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inline distT="0" distB="0" distL="0" distR="0" wp14:anchorId="61D96821" wp14:editId="043F441B">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664CC921" w:rsidR="00E0550A" w:rsidRPr="00A42FF0" w:rsidRDefault="00880B69" w:rsidP="00E0550A">
            <w:pPr>
              <w:spacing w:before="0" w:after="0" w:line="240" w:lineRule="auto"/>
              <w:jc w:val="center"/>
              <w:rPr>
                <w:rFonts w:cs="Arial"/>
                <w:b/>
                <w:color w:val="200886"/>
                <w:sz w:val="44"/>
                <w:szCs w:val="48"/>
              </w:rPr>
            </w:pPr>
            <w:r w:rsidRPr="00A42FF0">
              <w:rPr>
                <w:rFonts w:cs="Arial"/>
                <w:b/>
                <w:color w:val="200886"/>
                <w:sz w:val="44"/>
                <w:szCs w:val="48"/>
              </w:rPr>
              <w:t>&lt;</w:t>
            </w:r>
            <w:r w:rsidR="00397C02">
              <w:rPr>
                <w:rFonts w:cs="Arial"/>
                <w:b/>
                <w:color w:val="200886"/>
                <w:sz w:val="44"/>
                <w:szCs w:val="48"/>
              </w:rPr>
              <w:t xml:space="preserve">Organic </w:t>
            </w:r>
            <w:proofErr w:type="spellStart"/>
            <w:r w:rsidR="00397C02">
              <w:rPr>
                <w:rFonts w:cs="Arial"/>
                <w:b/>
                <w:color w:val="200886"/>
                <w:sz w:val="44"/>
                <w:szCs w:val="48"/>
              </w:rPr>
              <w:t>Kundapura</w:t>
            </w:r>
            <w:proofErr w:type="spellEnd"/>
            <w:r w:rsidRPr="00A42FF0">
              <w:rPr>
                <w:rFonts w:cs="Arial"/>
                <w:b/>
                <w:color w:val="200886"/>
                <w:sz w:val="44"/>
                <w:szCs w:val="48"/>
              </w:rPr>
              <w:t>&gt;</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0"/>
              <w:gridCol w:w="2442"/>
              <w:gridCol w:w="2430"/>
              <w:gridCol w:w="2430"/>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76B38B94" w:rsidR="001210C5" w:rsidRPr="00A548A7" w:rsidRDefault="00397C02" w:rsidP="00F803A9">
                  <w:pPr>
                    <w:spacing w:before="0" w:after="0" w:line="240" w:lineRule="auto"/>
                    <w:rPr>
                      <w:rFonts w:cs="Arial"/>
                    </w:rPr>
                  </w:pPr>
                  <w:r>
                    <w:rPr>
                      <w:rFonts w:cs="Arial"/>
                    </w:rPr>
                    <w:t>Varun M    &lt; 2321982 &gt;</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47EAFBA7" w:rsidR="001210C5" w:rsidRPr="00A548A7" w:rsidRDefault="00397C02" w:rsidP="001210C5">
                  <w:pPr>
                    <w:spacing w:before="0" w:after="0" w:line="240" w:lineRule="auto"/>
                    <w:jc w:val="center"/>
                    <w:rPr>
                      <w:rFonts w:cs="Arial"/>
                    </w:rPr>
                  </w:pPr>
                  <w:r>
                    <w:rPr>
                      <w:rFonts w:cs="Arial"/>
                    </w:rPr>
                    <w:t>Programmer Analyst Trainee</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637B695C" w:rsidR="001210C5" w:rsidRPr="00A548A7" w:rsidRDefault="00397C02" w:rsidP="001210C5">
                  <w:pPr>
                    <w:spacing w:before="0" w:after="0" w:line="240" w:lineRule="auto"/>
                    <w:jc w:val="center"/>
                    <w:rPr>
                      <w:rFonts w:cs="Arial"/>
                    </w:rPr>
                  </w:pPr>
                  <w:r w:rsidRPr="0067315E">
                    <w:t>1</w:t>
                  </w:r>
                  <w:r>
                    <w:t>6</w:t>
                  </w:r>
                  <w:r w:rsidRPr="0067315E">
                    <w:t>-02-2024</w:t>
                  </w: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7F14D9">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7F14D9">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7F14D9">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7F14D9">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7F14D9">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7F14D9">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7F14D9">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7F14D9">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7F14D9">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7F14D9">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7F14D9">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7F14D9">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7F14D9">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7F14D9">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7F14D9">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7F14D9">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7F14D9">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7F14D9">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7F14D9">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15425CFF" w14:textId="25F9E271" w:rsidR="00EF6A31" w:rsidRDefault="00911FE0" w:rsidP="00911FE0">
      <w:pPr>
        <w:pStyle w:val="Bodytext"/>
      </w:pPr>
      <w:r>
        <w:t xml:space="preserve">The organic food market is booming, with consumers increasingly seeking healthier, locally sourced products. Develop a user-friendly platform, “Organic </w:t>
      </w:r>
      <w:proofErr w:type="spellStart"/>
      <w:r>
        <w:t>Kundapura</w:t>
      </w:r>
      <w:proofErr w:type="spellEnd"/>
      <w:r>
        <w:t xml:space="preserve"> Store”, where users can browse, purchase, and review organic products directly from farmers in </w:t>
      </w:r>
      <w:proofErr w:type="spellStart"/>
      <w:r>
        <w:t>Kundapura</w:t>
      </w:r>
      <w:proofErr w:type="spellEnd"/>
      <w:r>
        <w:t xml:space="preserve">. </w:t>
      </w:r>
    </w:p>
    <w:p w14:paraId="1B8C2798" w14:textId="1CD43D5A" w:rsidR="00A42FF0" w:rsidRDefault="00911FE0" w:rsidP="00911FE0">
      <w:pPr>
        <w:pStyle w:val="Bodytext"/>
      </w:pPr>
      <w:r>
        <w:t>Implement administrative features for managing product inventory, including adding, updating, and removing items. Incorporate a robust customer service system to ensure smooth interaction between administrators, farmers, and users. This initiative not only taps into the growing market for organic products but also supports local farmers, promoting sustainable agriculture and contributing to the local economy.</w:t>
      </w:r>
    </w:p>
    <w:p w14:paraId="205A6803" w14:textId="77777777" w:rsidR="00911FE0" w:rsidRPr="00BB13F8" w:rsidRDefault="00911FE0" w:rsidP="00911FE0">
      <w:pPr>
        <w:pStyle w:val="Bodytext"/>
      </w:pPr>
    </w:p>
    <w:p w14:paraId="4DD1F225" w14:textId="77777777" w:rsidR="00A42FF0" w:rsidRDefault="00A42FF0" w:rsidP="00A42FF0">
      <w:pPr>
        <w:pStyle w:val="Heading2"/>
        <w:tabs>
          <w:tab w:val="clear" w:pos="1080"/>
        </w:tabs>
      </w:pPr>
      <w:bookmarkStart w:id="8" w:name="_Toc14171025"/>
      <w:r>
        <w:t>Project overview</w:t>
      </w:r>
      <w:bookmarkEnd w:id="8"/>
    </w:p>
    <w:p w14:paraId="372A1188" w14:textId="7E70DC84" w:rsidR="00911FE0" w:rsidRPr="00B8608B" w:rsidRDefault="00911FE0" w:rsidP="00911FE0">
      <w:pPr>
        <w:pStyle w:val="Bodytext"/>
      </w:pPr>
      <w:r w:rsidRPr="00B8608B">
        <w:t xml:space="preserve">The "Organic </w:t>
      </w:r>
      <w:proofErr w:type="spellStart"/>
      <w:r w:rsidRPr="00B8608B">
        <w:t>Kundapura</w:t>
      </w:r>
      <w:proofErr w:type="spellEnd"/>
      <w:r w:rsidRPr="00B8608B">
        <w:t xml:space="preserve"> Store" is an innovative digital platform, that brings the farm to your doorstep. It's a unique initiative that connects consumers directly with local farmers from </w:t>
      </w:r>
      <w:proofErr w:type="spellStart"/>
      <w:r w:rsidRPr="00B8608B">
        <w:t>Kundapura</w:t>
      </w:r>
      <w:proofErr w:type="spellEnd"/>
      <w:r w:rsidRPr="00B8608B">
        <w:t xml:space="preserve"> and its surrounding villages. The store offers a wide range of organic products, all cultivated through natural farming methods. </w:t>
      </w:r>
    </w:p>
    <w:p w14:paraId="719BF4C6" w14:textId="77B72381" w:rsidR="00911FE0" w:rsidRPr="00B8608B" w:rsidRDefault="00911FE0" w:rsidP="00911FE0">
      <w:pPr>
        <w:pStyle w:val="Bodytext"/>
      </w:pPr>
      <w:r w:rsidRPr="00B8608B">
        <w:t xml:space="preserve">The platform is more than just an e-commerce site; it's a community hub that promotes sustainable agriculture. It empowers local farmers by providing them with a direct sales channel, eliminating the need for intermediaries. </w:t>
      </w:r>
    </w:p>
    <w:p w14:paraId="556354DC" w14:textId="070A3BFB" w:rsidR="00A42FF0" w:rsidRDefault="00911FE0" w:rsidP="00911FE0">
      <w:pPr>
        <w:pStyle w:val="Bodytext"/>
      </w:pPr>
      <w:r w:rsidRPr="00B8608B">
        <w:t xml:space="preserve">Moreover, the store is a testament to </w:t>
      </w:r>
      <w:proofErr w:type="spellStart"/>
      <w:r w:rsidRPr="00B8608B">
        <w:t>Kundapura's</w:t>
      </w:r>
      <w:proofErr w:type="spellEnd"/>
      <w:r w:rsidRPr="00B8608B">
        <w:t xml:space="preserve"> rich agricultural heritage, offering everything from chemical-free vegetables to wholesome dairy products. It's a movement that encourages sustainable living and supports the local economy. In a nutshell, the "Organic </w:t>
      </w:r>
      <w:proofErr w:type="spellStart"/>
      <w:r w:rsidRPr="00B8608B">
        <w:t>Kundapura</w:t>
      </w:r>
      <w:proofErr w:type="spellEnd"/>
      <w:r w:rsidRPr="00B8608B">
        <w:t xml:space="preserve"> Store" is a technological solution for a healthier and more sustainable future.</w:t>
      </w:r>
    </w:p>
    <w:p w14:paraId="7DE2812D" w14:textId="77777777" w:rsidR="00C23349" w:rsidRPr="00B8608B" w:rsidRDefault="00C23349" w:rsidP="00911FE0">
      <w:pPr>
        <w:pStyle w:val="Bodytext"/>
      </w:pPr>
    </w:p>
    <w:p w14:paraId="21A5A628" w14:textId="77777777" w:rsidR="008C6902" w:rsidRPr="00B268C9" w:rsidRDefault="008A4756" w:rsidP="00A42FF0">
      <w:pPr>
        <w:pStyle w:val="Heading1"/>
        <w:rPr>
          <w:color w:val="19066A"/>
        </w:rPr>
      </w:pPr>
      <w:bookmarkStart w:id="9" w:name="_Toc14171026"/>
      <w:r w:rsidRPr="00B268C9">
        <w:rPr>
          <w:color w:val="19066A"/>
        </w:rPr>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01DA4DB5" w14:textId="6F6A9298" w:rsidR="00BE431F" w:rsidRPr="00BE431F" w:rsidRDefault="00BE431F" w:rsidP="00BE431F">
      <w:pPr>
        <w:pStyle w:val="Bodytext"/>
      </w:pPr>
      <w:bookmarkStart w:id="11" w:name="_Toc527193510"/>
      <w:r w:rsidRPr="00BE431F">
        <w:t xml:space="preserve">The "Organic </w:t>
      </w:r>
      <w:proofErr w:type="spellStart"/>
      <w:r w:rsidRPr="00BE431F">
        <w:t>Kundapura</w:t>
      </w:r>
      <w:proofErr w:type="spellEnd"/>
      <w:r w:rsidRPr="00BE431F">
        <w:t xml:space="preserve"> Store" has immense potential for growth and expansion in the future. Here are some areas of future scope:</w:t>
      </w:r>
    </w:p>
    <w:p w14:paraId="73CE48BA" w14:textId="6D319C16" w:rsidR="00BE431F" w:rsidRPr="00BE431F" w:rsidRDefault="00BE431F" w:rsidP="00BE431F">
      <w:pPr>
        <w:pStyle w:val="Bodytext"/>
      </w:pPr>
      <w:r w:rsidRPr="00BE431F">
        <w:t>1. Direct Farmer-Consumer Transactions: The platform can be further developed to facilitate direct transactions between farmers and consumers, eliminating the need for any intermediaries. This will ensure that farmers receive fair compensation for their produce and consumers get the best prices.</w:t>
      </w:r>
    </w:p>
    <w:p w14:paraId="4BC8F843" w14:textId="38DB66BA" w:rsidR="00BE431F" w:rsidRPr="00BE431F" w:rsidRDefault="00BE431F" w:rsidP="00BE431F">
      <w:pPr>
        <w:pStyle w:val="Bodytext"/>
      </w:pPr>
      <w:r w:rsidRPr="00BE431F">
        <w:t>2. Youth Engagement in Agriculture: The store can initiate programs to attract and engage youth in the field of farming and agriculture. This could include training workshops, internships, and mentorship programs that provide hands-on experience in organic farming practices.</w:t>
      </w:r>
    </w:p>
    <w:p w14:paraId="46A22A75" w14:textId="503F4A7B" w:rsidR="00BE431F" w:rsidRPr="00BE431F" w:rsidRDefault="00DD2AD9" w:rsidP="00BE431F">
      <w:pPr>
        <w:pStyle w:val="Bodytext"/>
      </w:pPr>
      <w:r>
        <w:lastRenderedPageBreak/>
        <w:t>3</w:t>
      </w:r>
      <w:r w:rsidR="00BE431F" w:rsidRPr="00BE431F">
        <w:t>. Community Building: The store can host events and activities that foster a sense of community among consumers and farmers. This could include farm visits, farmer's markets, and community gardening projects.</w:t>
      </w:r>
    </w:p>
    <w:p w14:paraId="43CAE4DA" w14:textId="5643A5FE" w:rsidR="008A4756" w:rsidRDefault="00BE431F" w:rsidP="00BE431F">
      <w:pPr>
        <w:pStyle w:val="Bodytext"/>
      </w:pPr>
      <w:r w:rsidRPr="00BE431F">
        <w:t xml:space="preserve">In essence, the future of the "Organic </w:t>
      </w:r>
      <w:proofErr w:type="spellStart"/>
      <w:r w:rsidRPr="00BE431F">
        <w:t>Kundapura</w:t>
      </w:r>
      <w:proofErr w:type="spellEnd"/>
      <w:r w:rsidRPr="00BE431F">
        <w:t xml:space="preserve"> Store" lies in strengthening the bond between farmers and consumers, promoting sustainable practices, and fostering a community that values and supports local, organic produce. It's a vision of a future where technology and nature work hand in hand for the benefit of all.</w:t>
      </w:r>
    </w:p>
    <w:p w14:paraId="03123533" w14:textId="77777777" w:rsidR="009030BF" w:rsidRPr="00BE431F" w:rsidRDefault="009030BF" w:rsidP="00BE431F">
      <w:pPr>
        <w:pStyle w:val="Bodytext"/>
      </w:pPr>
    </w:p>
    <w:p w14:paraId="0D016697" w14:textId="77777777" w:rsidR="00586FB6" w:rsidRDefault="00586FB6" w:rsidP="00586FB6">
      <w:pPr>
        <w:pStyle w:val="Heading2"/>
        <w:tabs>
          <w:tab w:val="clear" w:pos="1080"/>
        </w:tabs>
      </w:pPr>
      <w:bookmarkStart w:id="12" w:name="_Toc14171028"/>
      <w:bookmarkEnd w:id="11"/>
      <w:r w:rsidRPr="00586FB6">
        <w:t>Assumptions</w:t>
      </w:r>
      <w:bookmarkEnd w:id="12"/>
    </w:p>
    <w:p w14:paraId="3A15D883" w14:textId="77777777" w:rsidR="008A4756" w:rsidRPr="005D1D8F" w:rsidRDefault="008A4756" w:rsidP="008A4756">
      <w:pPr>
        <w:pStyle w:val="Bodytext"/>
        <w:rPr>
          <w:i/>
          <w:iCs/>
        </w:rPr>
      </w:pPr>
      <w:r w:rsidRPr="005D1D8F">
        <w:rPr>
          <w:i/>
          <w:iCs/>
        </w:rPr>
        <w:t>&lt;This sub-section shall state the assumptions of this detailed design document&gt;</w:t>
      </w:r>
    </w:p>
    <w:p w14:paraId="5A806041" w14:textId="77777777" w:rsidR="00586FB6" w:rsidRDefault="00586FB6" w:rsidP="00586FB6">
      <w:pPr>
        <w:pStyle w:val="Heading2"/>
        <w:tabs>
          <w:tab w:val="clear" w:pos="1080"/>
        </w:tabs>
      </w:pPr>
      <w:bookmarkStart w:id="13" w:name="_Toc14171029"/>
      <w:r>
        <w:t>Dependencies</w:t>
      </w:r>
      <w:bookmarkEnd w:id="13"/>
    </w:p>
    <w:p w14:paraId="3BE8FD65" w14:textId="77777777" w:rsidR="008A4756" w:rsidRPr="005D1D8F" w:rsidRDefault="008A4756" w:rsidP="008A4756">
      <w:pPr>
        <w:pStyle w:val="Bodytext"/>
        <w:rPr>
          <w:i/>
          <w:iCs/>
        </w:rPr>
      </w:pPr>
      <w:r w:rsidRPr="005D1D8F">
        <w:rPr>
          <w:i/>
          <w:iCs/>
        </w:rPr>
        <w:t>&lt;This sub-section shall state the dependencies for this project&gt;</w:t>
      </w:r>
    </w:p>
    <w:p w14:paraId="7959E11D" w14:textId="77777777" w:rsidR="00880B69" w:rsidRDefault="00880B69" w:rsidP="00880B69">
      <w:pPr>
        <w:pStyle w:val="Heading2"/>
        <w:tabs>
          <w:tab w:val="clear" w:pos="1080"/>
        </w:tabs>
      </w:pPr>
      <w:bookmarkStart w:id="14" w:name="_Toc14171030"/>
      <w:r>
        <w:t>Risks</w:t>
      </w:r>
      <w:bookmarkEnd w:id="14"/>
    </w:p>
    <w:p w14:paraId="00B5CAC4" w14:textId="77777777" w:rsidR="008A4756" w:rsidRPr="005D1D8F" w:rsidRDefault="008A4756" w:rsidP="008A4756">
      <w:pPr>
        <w:pStyle w:val="Bodytext"/>
        <w:rPr>
          <w:i/>
          <w:iCs/>
        </w:rPr>
      </w:pPr>
      <w:r w:rsidRPr="005D1D8F">
        <w:rPr>
          <w:i/>
          <w:iCs/>
        </w:rPr>
        <w:t>&lt;This sub-section shall state the risks predicted for this project&gt;</w:t>
      </w:r>
    </w:p>
    <w:p w14:paraId="79769342" w14:textId="77777777" w:rsidR="008C6902" w:rsidRDefault="008C6902" w:rsidP="00B268C9">
      <w:pPr>
        <w:pStyle w:val="Heading1"/>
        <w:rPr>
          <w:color w:val="19066A"/>
        </w:rPr>
      </w:pPr>
      <w:bookmarkStart w:id="15" w:name="_Toc14171031"/>
      <w:bookmarkStart w:id="16" w:name="_Toc157835554"/>
      <w:r w:rsidRPr="00B268C9">
        <w:rPr>
          <w:color w:val="19066A"/>
        </w:rPr>
        <w:t>Schematic Diagram</w:t>
      </w:r>
      <w:bookmarkEnd w:id="15"/>
    </w:p>
    <w:p w14:paraId="6ADA0912" w14:textId="77777777" w:rsidR="006B4DB2" w:rsidRPr="006B4DB2" w:rsidRDefault="006B4DB2" w:rsidP="006B4DB2"/>
    <w:p w14:paraId="13846610" w14:textId="4AC5F8D1" w:rsidR="009E1C70" w:rsidRDefault="006B4DB2" w:rsidP="00C11571">
      <w:pPr>
        <w:jc w:val="center"/>
      </w:pPr>
      <w:r>
        <w:rPr>
          <w:noProof/>
        </w:rPr>
        <w:drawing>
          <wp:inline distT="0" distB="0" distL="0" distR="0" wp14:anchorId="746FB34F" wp14:editId="406F52CE">
            <wp:extent cx="5733415" cy="3668395"/>
            <wp:effectExtent l="0" t="0" r="635" b="8255"/>
            <wp:docPr id="7399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668395"/>
                    </a:xfrm>
                    <a:prstGeom prst="rect">
                      <a:avLst/>
                    </a:prstGeom>
                    <a:noFill/>
                    <a:ln>
                      <a:noFill/>
                    </a:ln>
                  </pic:spPr>
                </pic:pic>
              </a:graphicData>
            </a:graphic>
          </wp:inline>
        </w:drawing>
      </w:r>
    </w:p>
    <w:p w14:paraId="52FA66C2" w14:textId="77777777" w:rsidR="00C11571" w:rsidRDefault="00C11571" w:rsidP="009E1C70"/>
    <w:p w14:paraId="531546A3" w14:textId="77777777" w:rsidR="00C11571" w:rsidRDefault="00C11571" w:rsidP="009E1C70"/>
    <w:p w14:paraId="7264CD72" w14:textId="77777777" w:rsidR="00AE4361" w:rsidRDefault="00AE4361" w:rsidP="009E1C70"/>
    <w:p w14:paraId="1BC23451" w14:textId="77777777" w:rsidR="00AE4361" w:rsidRDefault="00AE4361" w:rsidP="009E1C70"/>
    <w:p w14:paraId="2AADE9F3" w14:textId="77777777" w:rsidR="00C11571" w:rsidRDefault="00C11571" w:rsidP="009E1C70"/>
    <w:p w14:paraId="4BC2B93B" w14:textId="784FAC6E" w:rsidR="00C11571" w:rsidRDefault="00AE4361" w:rsidP="00C11571">
      <w:pPr>
        <w:jc w:val="center"/>
      </w:pPr>
      <w:r>
        <w:rPr>
          <w:noProof/>
        </w:rPr>
        <w:drawing>
          <wp:inline distT="0" distB="0" distL="0" distR="0" wp14:anchorId="36DBFA8B" wp14:editId="63DEE04C">
            <wp:extent cx="4476750" cy="4832350"/>
            <wp:effectExtent l="0" t="0" r="0" b="6350"/>
            <wp:docPr id="1773428123" name="Picture 2" descr="A diagram of a activit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28123" name="Picture 2" descr="A diagram of a activity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4832350"/>
                    </a:xfrm>
                    <a:prstGeom prst="rect">
                      <a:avLst/>
                    </a:prstGeom>
                    <a:noFill/>
                    <a:ln>
                      <a:noFill/>
                    </a:ln>
                  </pic:spPr>
                </pic:pic>
              </a:graphicData>
            </a:graphic>
          </wp:inline>
        </w:drawing>
      </w:r>
    </w:p>
    <w:p w14:paraId="22D8A116" w14:textId="0C17D641" w:rsidR="009E1C70" w:rsidRDefault="00EE524E" w:rsidP="008A0ABE">
      <w:pPr>
        <w:jc w:val="center"/>
      </w:pPr>
      <w:r>
        <w:rPr>
          <w:noProof/>
        </w:rPr>
        <w:lastRenderedPageBreak/>
        <w:drawing>
          <wp:inline distT="0" distB="0" distL="0" distR="0" wp14:anchorId="28E0A429" wp14:editId="04F02714">
            <wp:extent cx="4161790" cy="8860790"/>
            <wp:effectExtent l="0" t="0" r="0" b="0"/>
            <wp:docPr id="1000378845"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8845" name="Picture 3" descr="A screenshot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1790" cy="8860790"/>
                    </a:xfrm>
                    <a:prstGeom prst="rect">
                      <a:avLst/>
                    </a:prstGeom>
                    <a:noFill/>
                    <a:ln>
                      <a:noFill/>
                    </a:ln>
                  </pic:spPr>
                </pic:pic>
              </a:graphicData>
            </a:graphic>
          </wp:inline>
        </w:drawing>
      </w:r>
    </w:p>
    <w:p w14:paraId="3CCFBCFF" w14:textId="77777777" w:rsidR="008A0ABE" w:rsidRDefault="008A0ABE" w:rsidP="008A0ABE">
      <w:pPr>
        <w:jc w:val="center"/>
      </w:pPr>
    </w:p>
    <w:p w14:paraId="3B66D56A" w14:textId="77777777" w:rsidR="008A0ABE" w:rsidRDefault="008A0ABE" w:rsidP="003D6FA0"/>
    <w:p w14:paraId="691327D7" w14:textId="77777777" w:rsidR="007F14D9" w:rsidRDefault="007F14D9" w:rsidP="003D6FA0"/>
    <w:p w14:paraId="6CAACAE1" w14:textId="77777777" w:rsidR="007F14D9" w:rsidRDefault="007F14D9" w:rsidP="003D6FA0"/>
    <w:p w14:paraId="06F6021A" w14:textId="77777777" w:rsidR="007F14D9" w:rsidRDefault="007F14D9" w:rsidP="003D6FA0"/>
    <w:p w14:paraId="337C04FA" w14:textId="4C036D04" w:rsidR="008A0ABE" w:rsidRDefault="00F2437D" w:rsidP="008A0ABE">
      <w:pPr>
        <w:jc w:val="center"/>
      </w:pPr>
      <w:r>
        <w:rPr>
          <w:noProof/>
        </w:rPr>
        <w:drawing>
          <wp:inline distT="0" distB="0" distL="0" distR="0" wp14:anchorId="24A9D327" wp14:editId="7C1EFE01">
            <wp:extent cx="5124450" cy="5219700"/>
            <wp:effectExtent l="0" t="0" r="0" b="0"/>
            <wp:docPr id="1329879263"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79263" name="Picture 4" descr="A diagram of a produc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5219700"/>
                    </a:xfrm>
                    <a:prstGeom prst="rect">
                      <a:avLst/>
                    </a:prstGeom>
                    <a:noFill/>
                    <a:ln>
                      <a:noFill/>
                    </a:ln>
                  </pic:spPr>
                </pic:pic>
              </a:graphicData>
            </a:graphic>
          </wp:inline>
        </w:drawing>
      </w:r>
    </w:p>
    <w:p w14:paraId="1510CED0" w14:textId="77777777" w:rsidR="00E10708" w:rsidRDefault="00E10708" w:rsidP="008A0ABE">
      <w:pPr>
        <w:jc w:val="center"/>
      </w:pPr>
    </w:p>
    <w:p w14:paraId="2556C4A8" w14:textId="70146D3A" w:rsidR="00E10708" w:rsidRPr="009E1C70" w:rsidRDefault="00E10708" w:rsidP="008A0ABE">
      <w:pPr>
        <w:jc w:val="center"/>
      </w:pPr>
    </w:p>
    <w:p w14:paraId="5FC3B2F1" w14:textId="77777777" w:rsidR="00EF69B8" w:rsidRDefault="00EF69B8" w:rsidP="00EF69B8"/>
    <w:p w14:paraId="3BC8322C" w14:textId="7B2466C4" w:rsidR="00EF69B8" w:rsidRDefault="007F14D9" w:rsidP="007F14D9">
      <w:pPr>
        <w:jc w:val="center"/>
      </w:pPr>
      <w:r>
        <w:rPr>
          <w:noProof/>
        </w:rPr>
        <w:lastRenderedPageBreak/>
        <w:drawing>
          <wp:inline distT="0" distB="0" distL="0" distR="0" wp14:anchorId="715517F9" wp14:editId="096ECFBE">
            <wp:extent cx="3327400" cy="8375650"/>
            <wp:effectExtent l="0" t="0" r="6350" b="6350"/>
            <wp:docPr id="1088001835" name="Picture 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01835" name="Picture 5" descr="A diagram of a produ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7400" cy="8375650"/>
                    </a:xfrm>
                    <a:prstGeom prst="rect">
                      <a:avLst/>
                    </a:prstGeom>
                    <a:noFill/>
                    <a:ln>
                      <a:noFill/>
                    </a:ln>
                  </pic:spPr>
                </pic:pic>
              </a:graphicData>
            </a:graphic>
          </wp:inline>
        </w:drawing>
      </w:r>
    </w:p>
    <w:p w14:paraId="01C3F612" w14:textId="0F0BF13B" w:rsidR="009E1C70" w:rsidRDefault="009E1C70" w:rsidP="00EF69B8"/>
    <w:p w14:paraId="7B1DDBBF" w14:textId="544866DD" w:rsidR="009E1C70" w:rsidRDefault="009E1C70" w:rsidP="00EF69B8"/>
    <w:p w14:paraId="6F5DD767" w14:textId="789EFD21" w:rsidR="00EF69B8" w:rsidRPr="00EF69B8" w:rsidRDefault="00EF69B8" w:rsidP="00EF69B8"/>
    <w:p w14:paraId="309BC455" w14:textId="77777777" w:rsidR="008A4756" w:rsidRPr="00B268C9" w:rsidRDefault="008A4756" w:rsidP="00B268C9">
      <w:pPr>
        <w:pStyle w:val="Heading1"/>
        <w:rPr>
          <w:color w:val="19066A"/>
        </w:rPr>
      </w:pPr>
      <w:bookmarkStart w:id="17" w:name="_Toc14171032"/>
      <w:r w:rsidRPr="00B268C9">
        <w:rPr>
          <w:color w:val="19066A"/>
        </w:rPr>
        <w:t>System Design</w:t>
      </w:r>
      <w:bookmarkEnd w:id="17"/>
    </w:p>
    <w:p w14:paraId="2045B704" w14:textId="77777777" w:rsidR="008A4756" w:rsidRDefault="008A4756" w:rsidP="008A4756">
      <w:pPr>
        <w:pStyle w:val="Heading2"/>
        <w:tabs>
          <w:tab w:val="clear" w:pos="1080"/>
        </w:tabs>
      </w:pPr>
      <w:bookmarkStart w:id="18" w:name="_Toc14171033"/>
      <w:r w:rsidRPr="008A4756">
        <w:t xml:space="preserve">Proposed </w:t>
      </w:r>
      <w:r>
        <w:t>design</w:t>
      </w:r>
      <w:bookmarkEnd w:id="18"/>
    </w:p>
    <w:p w14:paraId="626ED62A" w14:textId="77777777" w:rsidR="00A42FF0" w:rsidRPr="005D1D8F" w:rsidRDefault="00A42FF0" w:rsidP="00A42FF0">
      <w:pPr>
        <w:pStyle w:val="Bodytext"/>
        <w:rPr>
          <w:i/>
          <w:iCs/>
        </w:rPr>
      </w:pPr>
      <w:r w:rsidRPr="005D1D8F">
        <w:rPr>
          <w:i/>
          <w:iCs/>
        </w:rPr>
        <w:t>&lt;This sub-section shall elaborate the high-level design for this project&gt;</w:t>
      </w:r>
    </w:p>
    <w:p w14:paraId="2AA11CF9" w14:textId="77777777" w:rsidR="008A4756" w:rsidRDefault="008A4756" w:rsidP="008A4756">
      <w:pPr>
        <w:pStyle w:val="Heading2"/>
        <w:tabs>
          <w:tab w:val="clear" w:pos="1080"/>
        </w:tabs>
        <w:rPr>
          <w:rFonts w:ascii="Times New Roman" w:hAnsi="Times New Roman"/>
        </w:rPr>
      </w:pPr>
      <w:bookmarkStart w:id="19" w:name="_Toc14171034"/>
      <w:r w:rsidRPr="008A4756">
        <w:t>Component inventory</w:t>
      </w:r>
      <w:bookmarkEnd w:id="19"/>
      <w:r>
        <w:rPr>
          <w:rFonts w:ascii="Times New Roman" w:hAnsi="Times New Roman"/>
        </w:rPr>
        <w:tab/>
      </w:r>
      <w:r w:rsidR="00A42FF0">
        <w:rPr>
          <w:rFonts w:ascii="Times New Roman" w:hAnsi="Times New Roman"/>
        </w:rPr>
        <w:t xml:space="preserve"> </w:t>
      </w:r>
    </w:p>
    <w:p w14:paraId="178E6810" w14:textId="77777777" w:rsidR="00A42FF0" w:rsidRPr="005D1D8F" w:rsidRDefault="00A42FF0" w:rsidP="00A42FF0">
      <w:pPr>
        <w:pStyle w:val="Bodytext"/>
        <w:rPr>
          <w:i/>
          <w:iCs/>
        </w:rPr>
      </w:pPr>
      <w:r w:rsidRPr="005D1D8F">
        <w:rPr>
          <w:i/>
          <w:iCs/>
        </w:rPr>
        <w:t>&lt;This sub-section shall list the components for this project&gt;</w:t>
      </w:r>
    </w:p>
    <w:p w14:paraId="0863E0C3" w14:textId="77777777" w:rsidR="008C6902" w:rsidRPr="00B268C9" w:rsidRDefault="008C6902" w:rsidP="008C6902">
      <w:pPr>
        <w:pStyle w:val="Heading1"/>
        <w:rPr>
          <w:color w:val="19066A"/>
        </w:rPr>
      </w:pPr>
      <w:bookmarkStart w:id="20" w:name="_Toc157835566"/>
      <w:bookmarkStart w:id="21" w:name="_Toc14171035"/>
      <w:bookmarkEnd w:id="16"/>
      <w:r w:rsidRPr="00B268C9">
        <w:rPr>
          <w:color w:val="19066A"/>
        </w:rPr>
        <w:t>Database Design</w:t>
      </w:r>
      <w:bookmarkEnd w:id="20"/>
      <w:bookmarkEnd w:id="21"/>
    </w:p>
    <w:p w14:paraId="2CD0C312" w14:textId="77777777" w:rsidR="008C6902" w:rsidRDefault="008C6902" w:rsidP="008C6902">
      <w:pPr>
        <w:pStyle w:val="Heading2"/>
        <w:tabs>
          <w:tab w:val="clear" w:pos="1080"/>
        </w:tabs>
      </w:pPr>
      <w:bookmarkStart w:id="22" w:name="_Toc157835567"/>
      <w:bookmarkStart w:id="23" w:name="_Toc14171036"/>
      <w:bookmarkStart w:id="24" w:name="_Toc441231036"/>
      <w:bookmarkStart w:id="25" w:name="_Toc9082156"/>
      <w:bookmarkStart w:id="26" w:name="_Toc9329706"/>
      <w:r>
        <w:t>Data Model</w:t>
      </w:r>
      <w:bookmarkEnd w:id="22"/>
      <w:bookmarkEnd w:id="23"/>
    </w:p>
    <w:p w14:paraId="0B0FECB3" w14:textId="77777777" w:rsidR="00FF3A3B" w:rsidRPr="005D1D8F" w:rsidRDefault="00A42FF0" w:rsidP="005D1D8F">
      <w:pPr>
        <w:pStyle w:val="Bodytext"/>
        <w:rPr>
          <w:i/>
          <w:iCs/>
        </w:rPr>
      </w:pPr>
      <w:bookmarkStart w:id="27" w:name="_Toc534892445"/>
      <w:bookmarkStart w:id="28" w:name="_Toc157835568"/>
      <w:r w:rsidRPr="005D1D8F">
        <w:rPr>
          <w:i/>
          <w:iCs/>
        </w:rPr>
        <w:t>&lt;</w:t>
      </w:r>
      <w:r w:rsidR="00EA7379" w:rsidRPr="005D1D8F">
        <w:rPr>
          <w:i/>
          <w:iCs/>
        </w:rPr>
        <w:t>Th</w:t>
      </w:r>
      <w:r w:rsidRPr="005D1D8F">
        <w:rPr>
          <w:i/>
          <w:iCs/>
        </w:rPr>
        <w:t>is sub section will give the s</w:t>
      </w:r>
      <w:r w:rsidR="00EA7379" w:rsidRPr="005D1D8F">
        <w:rPr>
          <w:i/>
          <w:iCs/>
        </w:rPr>
        <w:t>chematic view of the database design</w:t>
      </w:r>
      <w:bookmarkEnd w:id="27"/>
      <w:r w:rsidRPr="005D1D8F">
        <w:rPr>
          <w:i/>
          <w:iCs/>
        </w:rPr>
        <w:t>&gt;</w:t>
      </w:r>
    </w:p>
    <w:p w14:paraId="7CE5BA06" w14:textId="77777777" w:rsidR="00FF3A3B" w:rsidRDefault="00FF3A3B" w:rsidP="00FF3A3B">
      <w:pPr>
        <w:pStyle w:val="Heading2"/>
        <w:tabs>
          <w:tab w:val="clear" w:pos="1080"/>
        </w:tabs>
        <w:jc w:val="left"/>
      </w:pPr>
      <w:bookmarkStart w:id="29" w:name="_Toc358036775"/>
      <w:bookmarkStart w:id="30" w:name="_Toc14171037"/>
      <w:bookmarkEnd w:id="28"/>
      <w:r>
        <w:t>Tables Structure</w:t>
      </w:r>
      <w:bookmarkEnd w:id="29"/>
      <w:bookmarkEnd w:id="30"/>
    </w:p>
    <w:p w14:paraId="03BD0C79" w14:textId="77777777" w:rsidR="00A42FF0" w:rsidRPr="005D1D8F" w:rsidRDefault="00A42FF0" w:rsidP="00A42FF0">
      <w:pPr>
        <w:pStyle w:val="Bodytext"/>
        <w:rPr>
          <w:i/>
          <w:iCs/>
        </w:rPr>
      </w:pPr>
      <w:r w:rsidRPr="005D1D8F">
        <w:rPr>
          <w:i/>
          <w:iCs/>
        </w:rPr>
        <w:t>&lt;This sub section will describe the table structure&gt;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F3A3B" w:rsidRPr="00B268C9" w14:paraId="68C8A0CE" w14:textId="77777777" w:rsidTr="00D1448C">
        <w:tc>
          <w:tcPr>
            <w:tcW w:w="2610" w:type="dxa"/>
            <w:shd w:val="clear" w:color="auto" w:fill="DEEAF6"/>
          </w:tcPr>
          <w:p w14:paraId="5A4446C9" w14:textId="77777777" w:rsidR="00FF3A3B" w:rsidRPr="00B268C9" w:rsidRDefault="00FF3A3B" w:rsidP="001509CF">
            <w:pPr>
              <w:rPr>
                <w:b/>
              </w:rPr>
            </w:pPr>
            <w:r w:rsidRPr="00B268C9">
              <w:rPr>
                <w:b/>
              </w:rPr>
              <w:t xml:space="preserve"> Column Name</w:t>
            </w:r>
          </w:p>
        </w:tc>
        <w:tc>
          <w:tcPr>
            <w:tcW w:w="2340" w:type="dxa"/>
            <w:shd w:val="clear" w:color="auto" w:fill="DEEAF6"/>
          </w:tcPr>
          <w:p w14:paraId="7B2A907E" w14:textId="77777777" w:rsidR="00FF3A3B" w:rsidRPr="00B268C9" w:rsidRDefault="00FF3A3B" w:rsidP="001509CF">
            <w:pPr>
              <w:rPr>
                <w:b/>
              </w:rPr>
            </w:pPr>
            <w:r w:rsidRPr="00B268C9">
              <w:rPr>
                <w:b/>
              </w:rPr>
              <w:t>Data Type</w:t>
            </w:r>
          </w:p>
        </w:tc>
        <w:tc>
          <w:tcPr>
            <w:tcW w:w="1314" w:type="dxa"/>
            <w:shd w:val="clear" w:color="auto" w:fill="DEEAF6"/>
          </w:tcPr>
          <w:p w14:paraId="16A30D5A" w14:textId="77777777" w:rsidR="00FF3A3B" w:rsidRPr="00B268C9" w:rsidRDefault="00FF3A3B" w:rsidP="001509CF">
            <w:pPr>
              <w:rPr>
                <w:b/>
              </w:rPr>
            </w:pPr>
            <w:r w:rsidRPr="00B268C9">
              <w:rPr>
                <w:b/>
              </w:rPr>
              <w:t>Length</w:t>
            </w:r>
          </w:p>
        </w:tc>
        <w:tc>
          <w:tcPr>
            <w:tcW w:w="1206" w:type="dxa"/>
            <w:shd w:val="clear" w:color="auto" w:fill="DEEAF6"/>
          </w:tcPr>
          <w:p w14:paraId="032BF7ED" w14:textId="77777777" w:rsidR="00FF3A3B" w:rsidRPr="00B268C9" w:rsidRDefault="00FF3A3B" w:rsidP="001509CF">
            <w:pPr>
              <w:rPr>
                <w:b/>
              </w:rPr>
            </w:pPr>
            <w:r w:rsidRPr="00B268C9">
              <w:rPr>
                <w:b/>
              </w:rPr>
              <w:t>Nulls</w:t>
            </w:r>
          </w:p>
        </w:tc>
      </w:tr>
      <w:tr w:rsidR="00FF3A3B" w:rsidRPr="006C17FF" w14:paraId="07547A01" w14:textId="77777777" w:rsidTr="00A42104">
        <w:tc>
          <w:tcPr>
            <w:tcW w:w="2610" w:type="dxa"/>
            <w:shd w:val="clear" w:color="auto" w:fill="auto"/>
          </w:tcPr>
          <w:p w14:paraId="5043CB0F" w14:textId="77777777" w:rsidR="00FF3A3B" w:rsidRPr="00A42104" w:rsidRDefault="00FF3A3B" w:rsidP="00A42104">
            <w:pPr>
              <w:jc w:val="center"/>
              <w:rPr>
                <w:rFonts w:ascii="Arial Unicode MS" w:eastAsia="Arial Unicode MS" w:hAnsi="Arial Unicode MS" w:cs="Arial Unicode MS"/>
                <w:noProof/>
              </w:rPr>
            </w:pPr>
          </w:p>
        </w:tc>
        <w:tc>
          <w:tcPr>
            <w:tcW w:w="2340" w:type="dxa"/>
            <w:shd w:val="clear" w:color="auto" w:fill="auto"/>
          </w:tcPr>
          <w:p w14:paraId="07459315" w14:textId="77777777" w:rsidR="00FF3A3B" w:rsidRPr="00A42104" w:rsidRDefault="00FF3A3B" w:rsidP="00A42104">
            <w:pPr>
              <w:jc w:val="center"/>
              <w:rPr>
                <w:rFonts w:ascii="Arial Unicode MS" w:eastAsia="Arial Unicode MS" w:hAnsi="Arial Unicode MS" w:cs="Arial Unicode MS"/>
                <w:noProof/>
              </w:rPr>
            </w:pPr>
          </w:p>
        </w:tc>
        <w:tc>
          <w:tcPr>
            <w:tcW w:w="1314" w:type="dxa"/>
            <w:shd w:val="clear" w:color="auto" w:fill="auto"/>
          </w:tcPr>
          <w:p w14:paraId="6537F28F" w14:textId="77777777" w:rsidR="00FF3A3B" w:rsidRPr="00A42104" w:rsidRDefault="00FF3A3B" w:rsidP="00A42104">
            <w:pPr>
              <w:jc w:val="center"/>
              <w:rPr>
                <w:rFonts w:ascii="Arial Unicode MS" w:eastAsia="Arial Unicode MS" w:hAnsi="Arial Unicode MS" w:cs="Arial Unicode MS"/>
                <w:noProof/>
              </w:rPr>
            </w:pPr>
          </w:p>
        </w:tc>
        <w:tc>
          <w:tcPr>
            <w:tcW w:w="1206" w:type="dxa"/>
            <w:shd w:val="clear" w:color="auto" w:fill="auto"/>
          </w:tcPr>
          <w:p w14:paraId="6DFB9E20" w14:textId="77777777" w:rsidR="00FF3A3B" w:rsidRPr="00A42104" w:rsidRDefault="00FF3A3B" w:rsidP="00A42104">
            <w:pPr>
              <w:jc w:val="center"/>
              <w:rPr>
                <w:rFonts w:ascii="Arial Unicode MS" w:eastAsia="Arial Unicode MS" w:hAnsi="Arial Unicode MS" w:cs="Arial Unicode MS"/>
                <w:noProof/>
              </w:rPr>
            </w:pPr>
          </w:p>
        </w:tc>
      </w:tr>
    </w:tbl>
    <w:p w14:paraId="415A6A99" w14:textId="77777777" w:rsidR="008A4756" w:rsidRPr="00B268C9" w:rsidRDefault="008A4756" w:rsidP="00B268C9">
      <w:pPr>
        <w:pStyle w:val="Heading1"/>
        <w:rPr>
          <w:color w:val="19066A"/>
        </w:rPr>
      </w:pPr>
      <w:bookmarkStart w:id="31" w:name="_Toc14171038"/>
      <w:bookmarkStart w:id="32" w:name="_Toc157835576"/>
      <w:bookmarkEnd w:id="24"/>
      <w:bookmarkEnd w:id="25"/>
      <w:bookmarkEnd w:id="26"/>
      <w:r w:rsidRPr="00B268C9">
        <w:rPr>
          <w:color w:val="19066A"/>
        </w:rPr>
        <w:t>Appendices</w:t>
      </w:r>
      <w:bookmarkEnd w:id="31"/>
    </w:p>
    <w:p w14:paraId="04C7796E" w14:textId="77777777" w:rsidR="008A4756" w:rsidRDefault="008A4756" w:rsidP="008A4756">
      <w:pPr>
        <w:pStyle w:val="Heading2"/>
        <w:tabs>
          <w:tab w:val="clear" w:pos="1080"/>
        </w:tabs>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4" w:name="_Toc14171040"/>
      <w:r w:rsidRPr="008A4756">
        <w:lastRenderedPageBreak/>
        <w:t>Other</w:t>
      </w:r>
      <w:bookmarkEnd w:id="34"/>
    </w:p>
    <w:p w14:paraId="56935364" w14:textId="77777777"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14:paraId="64987F43" w14:textId="77777777" w:rsidR="00776360" w:rsidRDefault="00776360" w:rsidP="00776360">
      <w:pPr>
        <w:ind w:left="720"/>
      </w:pPr>
      <w:bookmarkStart w:id="37"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B268C9" w:rsidRDefault="008C6902" w:rsidP="00B268C9">
      <w:pPr>
        <w:pStyle w:val="Heading1"/>
        <w:rPr>
          <w:color w:val="19066A"/>
        </w:rPr>
      </w:pPr>
      <w:r w:rsidRPr="00B268C9">
        <w:rPr>
          <w:color w:val="19066A"/>
        </w:rPr>
        <w:t>Change Log</w:t>
      </w:r>
      <w:bookmarkEnd w:id="32"/>
      <w:bookmarkEnd w:id="37"/>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887E23">
      <w:headerReference w:type="default" r:id="rId18"/>
      <w:footerReference w:type="default" r:id="rId19"/>
      <w:headerReference w:type="first" r:id="rId20"/>
      <w:footerReference w:type="first" r:id="rId21"/>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569FE" w14:textId="77777777" w:rsidR="00887E23" w:rsidRDefault="00887E23">
      <w:r>
        <w:separator/>
      </w:r>
    </w:p>
  </w:endnote>
  <w:endnote w:type="continuationSeparator" w:id="0">
    <w:p w14:paraId="2EFDA262" w14:textId="77777777" w:rsidR="00887E23" w:rsidRDefault="0088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64D9" w14:textId="77777777" w:rsidR="00887E23" w:rsidRDefault="00887E23">
      <w:r>
        <w:separator/>
      </w:r>
    </w:p>
  </w:footnote>
  <w:footnote w:type="continuationSeparator" w:id="0">
    <w:p w14:paraId="5514B74B" w14:textId="77777777" w:rsidR="00887E23" w:rsidRDefault="0088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34AAA"/>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45D5EDE"/>
    <w:multiLevelType w:val="multilevel"/>
    <w:tmpl w:val="27E85F6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232"/>
        </w:tabs>
        <w:ind w:left="2232" w:hanging="432"/>
      </w:pPr>
      <w:rPr>
        <w:rFonts w:ascii="Courier New" w:hAnsi="Courier New" w:hint="default"/>
      </w:rPr>
    </w:lvl>
    <w:lvl w:ilvl="2">
      <w:start w:val="1"/>
      <w:numFmt w:val="bullet"/>
      <w:lvlText w:val=""/>
      <w:lvlJc w:val="left"/>
      <w:pPr>
        <w:tabs>
          <w:tab w:val="num" w:pos="2664"/>
        </w:tabs>
        <w:ind w:left="2664" w:hanging="504"/>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4" w15:restartNumberingAfterBreak="0">
    <w:nsid w:val="1A9E4FAD"/>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D857C40"/>
    <w:multiLevelType w:val="hybridMultilevel"/>
    <w:tmpl w:val="5430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954914"/>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21" w15:restartNumberingAfterBreak="0">
    <w:nsid w:val="4FDE2DCB"/>
    <w:multiLevelType w:val="hybridMultilevel"/>
    <w:tmpl w:val="C4E06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7B04403"/>
    <w:multiLevelType w:val="hybridMultilevel"/>
    <w:tmpl w:val="BA44601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6AA17FCC"/>
    <w:multiLevelType w:val="hybridMultilevel"/>
    <w:tmpl w:val="028E6D0A"/>
    <w:lvl w:ilvl="0" w:tplc="04090001">
      <w:start w:val="1"/>
      <w:numFmt w:val="bullet"/>
      <w:lvlText w:val=""/>
      <w:lvlJc w:val="left"/>
      <w:pPr>
        <w:tabs>
          <w:tab w:val="num" w:pos="1669"/>
        </w:tabs>
        <w:ind w:left="1669" w:hanging="360"/>
      </w:pPr>
      <w:rPr>
        <w:rFonts w:ascii="Symbol" w:hAnsi="Symbol" w:hint="default"/>
      </w:rPr>
    </w:lvl>
    <w:lvl w:ilvl="1" w:tplc="04090003" w:tentative="1">
      <w:start w:val="1"/>
      <w:numFmt w:val="bullet"/>
      <w:lvlText w:val="o"/>
      <w:lvlJc w:val="left"/>
      <w:pPr>
        <w:tabs>
          <w:tab w:val="num" w:pos="2389"/>
        </w:tabs>
        <w:ind w:left="2389" w:hanging="360"/>
      </w:pPr>
      <w:rPr>
        <w:rFonts w:ascii="Courier New" w:hAnsi="Courier New" w:hint="default"/>
      </w:rPr>
    </w:lvl>
    <w:lvl w:ilvl="2" w:tplc="04090005" w:tentative="1">
      <w:start w:val="1"/>
      <w:numFmt w:val="bullet"/>
      <w:lvlText w:val=""/>
      <w:lvlJc w:val="left"/>
      <w:pPr>
        <w:tabs>
          <w:tab w:val="num" w:pos="3109"/>
        </w:tabs>
        <w:ind w:left="3109" w:hanging="360"/>
      </w:pPr>
      <w:rPr>
        <w:rFonts w:ascii="Wingdings" w:hAnsi="Wingdings" w:hint="default"/>
      </w:rPr>
    </w:lvl>
    <w:lvl w:ilvl="3" w:tplc="04090001" w:tentative="1">
      <w:start w:val="1"/>
      <w:numFmt w:val="bullet"/>
      <w:lvlText w:val=""/>
      <w:lvlJc w:val="left"/>
      <w:pPr>
        <w:tabs>
          <w:tab w:val="num" w:pos="3829"/>
        </w:tabs>
        <w:ind w:left="3829" w:hanging="360"/>
      </w:pPr>
      <w:rPr>
        <w:rFonts w:ascii="Symbol" w:hAnsi="Symbol" w:hint="default"/>
      </w:rPr>
    </w:lvl>
    <w:lvl w:ilvl="4" w:tplc="04090003" w:tentative="1">
      <w:start w:val="1"/>
      <w:numFmt w:val="bullet"/>
      <w:lvlText w:val="o"/>
      <w:lvlJc w:val="left"/>
      <w:pPr>
        <w:tabs>
          <w:tab w:val="num" w:pos="4549"/>
        </w:tabs>
        <w:ind w:left="4549" w:hanging="360"/>
      </w:pPr>
      <w:rPr>
        <w:rFonts w:ascii="Courier New" w:hAnsi="Courier New" w:hint="default"/>
      </w:rPr>
    </w:lvl>
    <w:lvl w:ilvl="5" w:tplc="04090005" w:tentative="1">
      <w:start w:val="1"/>
      <w:numFmt w:val="bullet"/>
      <w:lvlText w:val=""/>
      <w:lvlJc w:val="left"/>
      <w:pPr>
        <w:tabs>
          <w:tab w:val="num" w:pos="5269"/>
        </w:tabs>
        <w:ind w:left="5269" w:hanging="360"/>
      </w:pPr>
      <w:rPr>
        <w:rFonts w:ascii="Wingdings" w:hAnsi="Wingdings" w:hint="default"/>
      </w:rPr>
    </w:lvl>
    <w:lvl w:ilvl="6" w:tplc="04090001" w:tentative="1">
      <w:start w:val="1"/>
      <w:numFmt w:val="bullet"/>
      <w:lvlText w:val=""/>
      <w:lvlJc w:val="left"/>
      <w:pPr>
        <w:tabs>
          <w:tab w:val="num" w:pos="5989"/>
        </w:tabs>
        <w:ind w:left="5989" w:hanging="360"/>
      </w:pPr>
      <w:rPr>
        <w:rFonts w:ascii="Symbol" w:hAnsi="Symbol" w:hint="default"/>
      </w:rPr>
    </w:lvl>
    <w:lvl w:ilvl="7" w:tplc="04090003" w:tentative="1">
      <w:start w:val="1"/>
      <w:numFmt w:val="bullet"/>
      <w:lvlText w:val="o"/>
      <w:lvlJc w:val="left"/>
      <w:pPr>
        <w:tabs>
          <w:tab w:val="num" w:pos="6709"/>
        </w:tabs>
        <w:ind w:left="6709" w:hanging="360"/>
      </w:pPr>
      <w:rPr>
        <w:rFonts w:ascii="Courier New" w:hAnsi="Courier New" w:hint="default"/>
      </w:rPr>
    </w:lvl>
    <w:lvl w:ilvl="8" w:tplc="04090005" w:tentative="1">
      <w:start w:val="1"/>
      <w:numFmt w:val="bullet"/>
      <w:lvlText w:val=""/>
      <w:lvlJc w:val="left"/>
      <w:pPr>
        <w:tabs>
          <w:tab w:val="num" w:pos="7429"/>
        </w:tabs>
        <w:ind w:left="7429" w:hanging="360"/>
      </w:pPr>
      <w:rPr>
        <w:rFonts w:ascii="Wingdings" w:hAnsi="Wingdings" w:hint="default"/>
      </w:rPr>
    </w:lvl>
  </w:abstractNum>
  <w:abstractNum w:abstractNumId="25" w15:restartNumberingAfterBreak="0">
    <w:nsid w:val="7038643B"/>
    <w:multiLevelType w:val="hybridMultilevel"/>
    <w:tmpl w:val="0C8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A04A7"/>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7C1E6BEE"/>
    <w:multiLevelType w:val="hybridMultilevel"/>
    <w:tmpl w:val="095C4A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E721E51"/>
    <w:multiLevelType w:val="hybridMultilevel"/>
    <w:tmpl w:val="99B2E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5612879">
    <w:abstractNumId w:val="12"/>
  </w:num>
  <w:num w:numId="2" w16cid:durableId="66148189">
    <w:abstractNumId w:val="11"/>
  </w:num>
  <w:num w:numId="3" w16cid:durableId="657274033">
    <w:abstractNumId w:val="15"/>
  </w:num>
  <w:num w:numId="4" w16cid:durableId="596717439">
    <w:abstractNumId w:val="9"/>
  </w:num>
  <w:num w:numId="5" w16cid:durableId="602686319">
    <w:abstractNumId w:val="7"/>
  </w:num>
  <w:num w:numId="6" w16cid:durableId="543296978">
    <w:abstractNumId w:val="6"/>
  </w:num>
  <w:num w:numId="7" w16cid:durableId="483399410">
    <w:abstractNumId w:val="5"/>
  </w:num>
  <w:num w:numId="8" w16cid:durableId="990332102">
    <w:abstractNumId w:val="4"/>
  </w:num>
  <w:num w:numId="9" w16cid:durableId="1443763975">
    <w:abstractNumId w:val="8"/>
  </w:num>
  <w:num w:numId="10" w16cid:durableId="1450272835">
    <w:abstractNumId w:val="3"/>
  </w:num>
  <w:num w:numId="11" w16cid:durableId="1245528965">
    <w:abstractNumId w:val="2"/>
  </w:num>
  <w:num w:numId="12" w16cid:durableId="2106533440">
    <w:abstractNumId w:val="1"/>
  </w:num>
  <w:num w:numId="13" w16cid:durableId="1794443193">
    <w:abstractNumId w:val="0"/>
  </w:num>
  <w:num w:numId="14" w16cid:durableId="95902680">
    <w:abstractNumId w:val="16"/>
  </w:num>
  <w:num w:numId="15" w16cid:durableId="1582370607">
    <w:abstractNumId w:val="23"/>
  </w:num>
  <w:num w:numId="16" w16cid:durableId="426384744">
    <w:abstractNumId w:val="25"/>
  </w:num>
  <w:num w:numId="17" w16cid:durableId="524174556">
    <w:abstractNumId w:val="21"/>
  </w:num>
  <w:num w:numId="18" w16cid:durableId="16586045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9133326">
    <w:abstractNumId w:val="13"/>
  </w:num>
  <w:num w:numId="20" w16cid:durableId="573317237">
    <w:abstractNumId w:val="27"/>
  </w:num>
  <w:num w:numId="21" w16cid:durableId="580454608">
    <w:abstractNumId w:val="10"/>
  </w:num>
  <w:num w:numId="22" w16cid:durableId="693963397">
    <w:abstractNumId w:val="11"/>
  </w:num>
  <w:num w:numId="23" w16cid:durableId="1163933673">
    <w:abstractNumId w:val="19"/>
  </w:num>
  <w:num w:numId="24" w16cid:durableId="547647330">
    <w:abstractNumId w:val="22"/>
  </w:num>
  <w:num w:numId="25" w16cid:durableId="1809742224">
    <w:abstractNumId w:val="18"/>
  </w:num>
  <w:num w:numId="26" w16cid:durableId="873545230">
    <w:abstractNumId w:val="20"/>
  </w:num>
  <w:num w:numId="27" w16cid:durableId="2027170858">
    <w:abstractNumId w:val="24"/>
  </w:num>
  <w:num w:numId="28" w16cid:durableId="16410314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084294">
    <w:abstractNumId w:val="28"/>
  </w:num>
  <w:num w:numId="30" w16cid:durableId="850097817">
    <w:abstractNumId w:val="17"/>
  </w:num>
  <w:num w:numId="31" w16cid:durableId="1718427422">
    <w:abstractNumId w:val="14"/>
  </w:num>
  <w:num w:numId="32" w16cid:durableId="803620651">
    <w:abstractNumId w:val="26"/>
  </w:num>
  <w:num w:numId="33" w16cid:durableId="437339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604442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26415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4333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2894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7777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920944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482958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23769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255148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38114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841538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6385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9738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900232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063876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252803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459672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97C02"/>
    <w:rsid w:val="003A1077"/>
    <w:rsid w:val="003A22F2"/>
    <w:rsid w:val="003A5D57"/>
    <w:rsid w:val="003B0F20"/>
    <w:rsid w:val="003B125A"/>
    <w:rsid w:val="003B3BAA"/>
    <w:rsid w:val="003B4CAD"/>
    <w:rsid w:val="003B6FCF"/>
    <w:rsid w:val="003C11B4"/>
    <w:rsid w:val="003C12E2"/>
    <w:rsid w:val="003C3EC0"/>
    <w:rsid w:val="003D061C"/>
    <w:rsid w:val="003D6653"/>
    <w:rsid w:val="003D6B28"/>
    <w:rsid w:val="003D6FA0"/>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55DF5"/>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4DB2"/>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345C"/>
    <w:rsid w:val="00764176"/>
    <w:rsid w:val="0077023A"/>
    <w:rsid w:val="0077342D"/>
    <w:rsid w:val="00776360"/>
    <w:rsid w:val="007767E4"/>
    <w:rsid w:val="007811BD"/>
    <w:rsid w:val="007821FF"/>
    <w:rsid w:val="0078306E"/>
    <w:rsid w:val="007865B9"/>
    <w:rsid w:val="00790A82"/>
    <w:rsid w:val="00791A82"/>
    <w:rsid w:val="00795E8E"/>
    <w:rsid w:val="00796C7E"/>
    <w:rsid w:val="00796FAF"/>
    <w:rsid w:val="007A0468"/>
    <w:rsid w:val="007A08A9"/>
    <w:rsid w:val="007A15A1"/>
    <w:rsid w:val="007A15C3"/>
    <w:rsid w:val="007A1E24"/>
    <w:rsid w:val="007A32C2"/>
    <w:rsid w:val="007A338F"/>
    <w:rsid w:val="007A38E1"/>
    <w:rsid w:val="007A6E53"/>
    <w:rsid w:val="007B1676"/>
    <w:rsid w:val="007C15F2"/>
    <w:rsid w:val="007C1827"/>
    <w:rsid w:val="007D41C9"/>
    <w:rsid w:val="007D766E"/>
    <w:rsid w:val="007D77AE"/>
    <w:rsid w:val="007D786B"/>
    <w:rsid w:val="007E194E"/>
    <w:rsid w:val="007E54B1"/>
    <w:rsid w:val="007E60C6"/>
    <w:rsid w:val="007E6EEF"/>
    <w:rsid w:val="007F0B85"/>
    <w:rsid w:val="007F14D9"/>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E23"/>
    <w:rsid w:val="00887F17"/>
    <w:rsid w:val="00891D50"/>
    <w:rsid w:val="008924FD"/>
    <w:rsid w:val="00895B8E"/>
    <w:rsid w:val="00896764"/>
    <w:rsid w:val="0089744D"/>
    <w:rsid w:val="008A0923"/>
    <w:rsid w:val="008A0ABE"/>
    <w:rsid w:val="008A1C47"/>
    <w:rsid w:val="008A3B83"/>
    <w:rsid w:val="008A4756"/>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0BF"/>
    <w:rsid w:val="00903FD5"/>
    <w:rsid w:val="0090687F"/>
    <w:rsid w:val="0091091B"/>
    <w:rsid w:val="0091138C"/>
    <w:rsid w:val="00911FE0"/>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5F76"/>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6DA9"/>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1C70"/>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4361"/>
    <w:rsid w:val="00AE636E"/>
    <w:rsid w:val="00AF080B"/>
    <w:rsid w:val="00AF0D68"/>
    <w:rsid w:val="00AF3916"/>
    <w:rsid w:val="00AF41BB"/>
    <w:rsid w:val="00B03199"/>
    <w:rsid w:val="00B0462C"/>
    <w:rsid w:val="00B06BBB"/>
    <w:rsid w:val="00B107EF"/>
    <w:rsid w:val="00B10924"/>
    <w:rsid w:val="00B14258"/>
    <w:rsid w:val="00B1489E"/>
    <w:rsid w:val="00B175B2"/>
    <w:rsid w:val="00B2231B"/>
    <w:rsid w:val="00B226D9"/>
    <w:rsid w:val="00B2346F"/>
    <w:rsid w:val="00B268C9"/>
    <w:rsid w:val="00B316C7"/>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08B"/>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431F"/>
    <w:rsid w:val="00BE53E8"/>
    <w:rsid w:val="00BE69AD"/>
    <w:rsid w:val="00BE7805"/>
    <w:rsid w:val="00BF54F3"/>
    <w:rsid w:val="00C0092E"/>
    <w:rsid w:val="00C01429"/>
    <w:rsid w:val="00C05065"/>
    <w:rsid w:val="00C07C81"/>
    <w:rsid w:val="00C11571"/>
    <w:rsid w:val="00C121D0"/>
    <w:rsid w:val="00C15676"/>
    <w:rsid w:val="00C17BF2"/>
    <w:rsid w:val="00C20983"/>
    <w:rsid w:val="00C22EEA"/>
    <w:rsid w:val="00C23349"/>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2AD9"/>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0708"/>
    <w:rsid w:val="00E14F44"/>
    <w:rsid w:val="00E1751F"/>
    <w:rsid w:val="00E176D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2EA1"/>
    <w:rsid w:val="00EC555A"/>
    <w:rsid w:val="00EC58C7"/>
    <w:rsid w:val="00EC77B8"/>
    <w:rsid w:val="00ED15A4"/>
    <w:rsid w:val="00ED5E23"/>
    <w:rsid w:val="00EE267A"/>
    <w:rsid w:val="00EE524E"/>
    <w:rsid w:val="00EE5B1B"/>
    <w:rsid w:val="00EF08F8"/>
    <w:rsid w:val="00EF161A"/>
    <w:rsid w:val="00EF3096"/>
    <w:rsid w:val="00EF6591"/>
    <w:rsid w:val="00EF69B8"/>
    <w:rsid w:val="00EF6A31"/>
    <w:rsid w:val="00EF6BD8"/>
    <w:rsid w:val="00F04E5A"/>
    <w:rsid w:val="00F07A3E"/>
    <w:rsid w:val="00F121FE"/>
    <w:rsid w:val="00F13F7A"/>
    <w:rsid w:val="00F16EE0"/>
    <w:rsid w:val="00F23C88"/>
    <w:rsid w:val="00F2437D"/>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8"/>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4"/>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4"/>
      </w:numPr>
    </w:pPr>
  </w:style>
  <w:style w:type="paragraph" w:styleId="ListBullet2">
    <w:name w:val="List Bullet 2"/>
    <w:basedOn w:val="Normal"/>
    <w:autoRedefine/>
    <w:rsid w:val="0059743C"/>
    <w:pPr>
      <w:numPr>
        <w:numId w:val="5"/>
      </w:numPr>
    </w:pPr>
  </w:style>
  <w:style w:type="paragraph" w:styleId="ListBullet3">
    <w:name w:val="List Bullet 3"/>
    <w:basedOn w:val="Normal"/>
    <w:autoRedefine/>
    <w:rsid w:val="0059743C"/>
    <w:pPr>
      <w:numPr>
        <w:numId w:val="6"/>
      </w:numPr>
    </w:pPr>
  </w:style>
  <w:style w:type="paragraph" w:styleId="ListBullet4">
    <w:name w:val="List Bullet 4"/>
    <w:basedOn w:val="Normal"/>
    <w:autoRedefine/>
    <w:rsid w:val="0059743C"/>
    <w:pPr>
      <w:numPr>
        <w:numId w:val="7"/>
      </w:numPr>
    </w:pPr>
  </w:style>
  <w:style w:type="paragraph" w:styleId="ListBullet5">
    <w:name w:val="List Bullet 5"/>
    <w:basedOn w:val="Normal"/>
    <w:autoRedefine/>
    <w:rsid w:val="0059743C"/>
    <w:pPr>
      <w:numPr>
        <w:numId w:val="8"/>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9"/>
      </w:numPr>
    </w:pPr>
  </w:style>
  <w:style w:type="paragraph" w:styleId="ListNumber2">
    <w:name w:val="List Number 2"/>
    <w:basedOn w:val="Normal"/>
    <w:rsid w:val="0059743C"/>
    <w:pPr>
      <w:numPr>
        <w:numId w:val="10"/>
      </w:numPr>
    </w:pPr>
  </w:style>
  <w:style w:type="paragraph" w:styleId="ListNumber3">
    <w:name w:val="List Number 3"/>
    <w:basedOn w:val="Normal"/>
    <w:rsid w:val="0059743C"/>
    <w:pPr>
      <w:numPr>
        <w:numId w:val="11"/>
      </w:numPr>
    </w:pPr>
  </w:style>
  <w:style w:type="paragraph" w:styleId="ListNumber4">
    <w:name w:val="List Number 4"/>
    <w:basedOn w:val="Normal"/>
    <w:rsid w:val="0059743C"/>
    <w:pPr>
      <w:numPr>
        <w:numId w:val="12"/>
      </w:numPr>
    </w:pPr>
  </w:style>
  <w:style w:type="paragraph" w:styleId="ListNumber5">
    <w:name w:val="List Number 5"/>
    <w:basedOn w:val="Normal"/>
    <w:rsid w:val="0059743C"/>
    <w:pPr>
      <w:numPr>
        <w:numId w:val="13"/>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592012586">
      <w:bodyDiv w:val="1"/>
      <w:marLeft w:val="0"/>
      <w:marRight w:val="0"/>
      <w:marTop w:val="0"/>
      <w:marBottom w:val="0"/>
      <w:divBdr>
        <w:top w:val="none" w:sz="0" w:space="0" w:color="auto"/>
        <w:left w:val="none" w:sz="0" w:space="0" w:color="auto"/>
        <w:bottom w:val="none" w:sz="0" w:space="0" w:color="auto"/>
        <w:right w:val="none" w:sz="0" w:space="0" w:color="auto"/>
      </w:divBdr>
      <w:divsChild>
        <w:div w:id="1960452609">
          <w:marLeft w:val="0"/>
          <w:marRight w:val="0"/>
          <w:marTop w:val="0"/>
          <w:marBottom w:val="0"/>
          <w:divBdr>
            <w:top w:val="none" w:sz="0" w:space="0" w:color="auto"/>
            <w:left w:val="none" w:sz="0" w:space="0" w:color="auto"/>
            <w:bottom w:val="none" w:sz="0" w:space="0" w:color="auto"/>
            <w:right w:val="none" w:sz="0" w:space="0" w:color="auto"/>
          </w:divBdr>
          <w:divsChild>
            <w:div w:id="851067541">
              <w:marLeft w:val="0"/>
              <w:marRight w:val="0"/>
              <w:marTop w:val="0"/>
              <w:marBottom w:val="0"/>
              <w:divBdr>
                <w:top w:val="none" w:sz="0" w:space="0" w:color="auto"/>
                <w:left w:val="none" w:sz="0" w:space="0" w:color="auto"/>
                <w:bottom w:val="none" w:sz="0" w:space="0" w:color="auto"/>
                <w:right w:val="none" w:sz="0" w:space="0" w:color="auto"/>
              </w:divBdr>
              <w:divsChild>
                <w:div w:id="13112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82714583">
      <w:bodyDiv w:val="1"/>
      <w:marLeft w:val="0"/>
      <w:marRight w:val="0"/>
      <w:marTop w:val="0"/>
      <w:marBottom w:val="0"/>
      <w:divBdr>
        <w:top w:val="none" w:sz="0" w:space="0" w:color="auto"/>
        <w:left w:val="none" w:sz="0" w:space="0" w:color="auto"/>
        <w:bottom w:val="none" w:sz="0" w:space="0" w:color="auto"/>
        <w:right w:val="none" w:sz="0" w:space="0" w:color="auto"/>
      </w:divBdr>
      <w:divsChild>
        <w:div w:id="320626003">
          <w:marLeft w:val="0"/>
          <w:marRight w:val="0"/>
          <w:marTop w:val="0"/>
          <w:marBottom w:val="0"/>
          <w:divBdr>
            <w:top w:val="none" w:sz="0" w:space="0" w:color="auto"/>
            <w:left w:val="none" w:sz="0" w:space="0" w:color="auto"/>
            <w:bottom w:val="none" w:sz="0" w:space="0" w:color="auto"/>
            <w:right w:val="none" w:sz="0" w:space="0" w:color="auto"/>
          </w:divBdr>
          <w:divsChild>
            <w:div w:id="58479045">
              <w:marLeft w:val="0"/>
              <w:marRight w:val="0"/>
              <w:marTop w:val="0"/>
              <w:marBottom w:val="0"/>
              <w:divBdr>
                <w:top w:val="none" w:sz="0" w:space="0" w:color="auto"/>
                <w:left w:val="none" w:sz="0" w:space="0" w:color="auto"/>
                <w:bottom w:val="none" w:sz="0" w:space="0" w:color="auto"/>
                <w:right w:val="none" w:sz="0" w:space="0" w:color="auto"/>
              </w:divBdr>
              <w:divsChild>
                <w:div w:id="11407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2.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3.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5.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77</TotalTime>
  <Pages>10</Pages>
  <Words>716</Words>
  <Characters>5340</Characters>
  <Application>Microsoft Office Word</Application>
  <DocSecurity>0</DocSecurity>
  <Lines>44</Lines>
  <Paragraphs>12</Paragraphs>
  <ScaleCrop>false</ScaleCrop>
  <Manager>PMT Head</Manager>
  <Company>Cognizant Technology Solutions Pvt. Ltd.</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M, Varun (Cognizant)</cp:lastModifiedBy>
  <cp:revision>39</cp:revision>
  <cp:lastPrinted>2015-06-18T22:33:00Z</cp:lastPrinted>
  <dcterms:created xsi:type="dcterms:W3CDTF">2020-04-10T13:22:00Z</dcterms:created>
  <dcterms:modified xsi:type="dcterms:W3CDTF">2024-02-23T07:04:00Z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