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line="240" w:lineRule="auto"/>
        <w:jc w:val="center"/>
      </w:pPr>
      <w:r>
        <w:rPr>
          <w:rFonts w:ascii="Arial" w:hAnsi="Arial" w:eastAsia="Arial"/>
          <w:b/>
          <w:i w:val="0"/>
          <w:sz w:val="40"/>
        </w:rPr>
        <w:t>PHIẾU CHI TIẾT VẤN ĐỀ</w:t>
      </w:r>
    </w:p>
    <w:p>
      <w:pPr>
        <w:widowControl/>
        <w:spacing w:after="0" w:line="240" w:lineRule="auto"/>
        <w:jc w:val="center"/>
      </w:pPr>
      <w:r>
        <w:rPr>
          <w:rFonts w:ascii="Arial" w:hAnsi="Arial" w:eastAsia="Arial"/>
          <w:b/>
          <w:i w:val="0"/>
          <w:sz w:val="28"/>
        </w:rPr>
        <w:t>ISS-002 - Không gửi email chào mừng khi tạo người dùng mới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ID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sz w:val="21"/>
              </w:rPr>
              <w:t>ISS-002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Trạng thái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sz w:val="21"/>
              </w:rPr>
              <w:t>New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Loại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Chức năng / Email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Mức độ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S3 - Moderate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Ưu tiên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High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Phiên bản/Build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AssetCore v0.0.3</w:t>
            </w:r>
          </w:p>
        </w:tc>
      </w:tr>
    </w:tbl>
    <w:p>
      <w:pPr>
        <w:widowControl/>
        <w:spacing w:before="140" w:after="80"/>
      </w:pPr>
      <w:r>
        <w:rPr>
          <w:rFonts w:ascii="Arial" w:hAnsi="Arial" w:eastAsia="Arial"/>
          <w:b/>
          <w:color w:val="1F4E78"/>
          <w:sz w:val="21"/>
        </w:rPr>
        <w:t>1. Thông tin phạm 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Phân hệ/Màn hình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Hệ thống &gt; Người dùng &gt; Thêm người dùng mới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Vai trò test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Quản trị hệ thống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Thiết bị/Trình duyệt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PC / Trình duyệt web / Email người nhận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Ngày ghi nhận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16/07/2026</w:t>
            </w:r>
          </w:p>
        </w:tc>
      </w:tr>
    </w:tbl>
    <w:p>
      <w:pPr>
        <w:widowControl/>
        <w:spacing w:before="140" w:after="80"/>
      </w:pPr>
      <w:r>
        <w:rPr>
          <w:rFonts w:ascii="Arial" w:hAnsi="Arial" w:eastAsia="Arial"/>
          <w:b/>
          <w:color w:val="1F4E78"/>
          <w:sz w:val="21"/>
        </w:rPr>
        <w:t>2. Mô tả vấn đề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</w:trPr>
        <w:tc>
          <w:tcPr>
            <w:tcW w:type="dxa" w:w="5383"/>
            <w:shd w:fill="D9EAF7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Mô tả</w:t>
            </w:r>
          </w:p>
        </w:tc>
        <w:tc>
          <w:tcPr>
            <w:tcW w:type="dxa" w:w="5383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Khi thêm người dùng mới, người kiểm thử đã chọn tùy chọn “Gửi email chào mừng”.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Tài khoản người dùng được tạo thành công nhưng địa chỉ email đã khai báo không nhận được email chào mừng.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Lỗi làm gián đoạn quy trình cung cấp thông tin đăng nhập và hướng dẫn kích hoạt tài khoản cho người dùng mới.</w:t>
            </w:r>
          </w:p>
        </w:tc>
      </w:tr>
    </w:tbl>
    <w:p>
      <w:pPr>
        <w:widowControl/>
        <w:spacing w:before="140" w:after="80"/>
      </w:pPr>
      <w:r>
        <w:rPr>
          <w:rFonts w:ascii="Arial" w:hAnsi="Arial" w:eastAsia="Arial"/>
          <w:b/>
          <w:color w:val="1F4E78"/>
          <w:sz w:val="21"/>
        </w:rPr>
        <w:t>3. Điều kiện trước và các bước tái hiện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</w:trPr>
        <w:tc>
          <w:tcPr>
            <w:tcW w:type="dxa" w:w="5383"/>
            <w:shd w:fill="D9EAF7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Điều kiện trước</w:t>
            </w:r>
          </w:p>
        </w:tc>
        <w:tc>
          <w:tcPr>
            <w:tcW w:type="dxa" w:w="5383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Đăng nhập bằng tài khoản có quyền tạo người dùng.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Sử dụng một địa chỉ email hợp lệ, đang hoạt động và có thể kiểm tra Inbox/Spam/Junk.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Môi trường kiểm thử được kỳ vọng đã cấu hình chức năng gửi email.</w:t>
            </w:r>
          </w:p>
        </w:tc>
      </w:tr>
      <w:tr>
        <w:trPr>
          <w:cantSplit/>
        </w:trPr>
        <w:tc>
          <w:tcPr>
            <w:tcW w:type="dxa" w:w="5383"/>
            <w:shd w:fill="D9EAF7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Các bước tái hiện</w:t>
            </w:r>
          </w:p>
        </w:tc>
        <w:tc>
          <w:tcPr>
            <w:tcW w:type="dxa" w:w="5383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line="240" w:lineRule="auto"/>
              <w:ind w:left="57" w:hanging="57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 Mở menu Hệ thống &gt; Người dùng.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 Chọn chức năng Thêm người dùng mới.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 Nhập đầy đủ thông tin bắt buộc và một địa chỉ email hợp lệ.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4. Tick chọn ô “Gửi email chào mừng”.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5. Chọn quyền phù hợp và hoàn tất thao tác tạo người dùng.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6. Xác nhận người dùng đã được tạo trong hệ thống.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7. Kiểm tra Inbox, Spam/Junk của email người nhận sau tối đa 10 phút.</w:t>
            </w:r>
          </w:p>
        </w:tc>
      </w:tr>
    </w:tbl>
    <w:p>
      <w:pPr>
        <w:widowControl/>
        <w:spacing w:before="140" w:after="80"/>
      </w:pPr>
      <w:r>
        <w:rPr>
          <w:rFonts w:ascii="Arial" w:hAnsi="Arial" w:eastAsia="Arial"/>
          <w:b/>
          <w:color w:val="1F4E78"/>
          <w:sz w:val="21"/>
        </w:rPr>
        <w:t>4. Kết quả thực tế và kết quả mong đợi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383"/>
            <w:tcMar>
              <w:top w:w="110" w:type="dxa"/>
              <w:start w:w="90" w:type="dxa"/>
              <w:bottom w:w="100" w:type="dxa"/>
              <w:end w:w="90" w:type="dxa"/>
            </w:tcMar>
            <w:shd w:fill="FFF2F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9"/>
              </w:rPr>
              <w:t>KẾT QUẢ THỰC TẾ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Tài khoản người dùng được tạo thành công.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Không nhận được email chào mừng tại địa chỉ email đã nhập, kể cả Inbox và Spam/Junk.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Tùy chọn “Gửi email chào mừng” không tạo ra kết quả như mô tả trên giao diện.</w:t>
            </w:r>
          </w:p>
        </w:tc>
        <w:tc>
          <w:tcPr>
            <w:tcW w:type="dxa" w:w="5383"/>
            <w:tcMar>
              <w:top w:w="110" w:type="dxa"/>
              <w:start w:w="90" w:type="dxa"/>
              <w:bottom w:w="100" w:type="dxa"/>
              <w:end w:w="90" w:type="dxa"/>
            </w:tcMar>
            <w:shd w:fill="EEF5FB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9"/>
              </w:rPr>
              <w:t>KẾT QUẢ MONG ĐỢI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Sau khi tài khoản được tạo thành công và ô “Gửi email chào mừng” được chọn, hệ thống tự động gửi email đến đúng địa chỉ đã khai báo.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Email cung cấp tối thiểu: tên hệ thống, đường dẫn đăng nhập, tên đăng nhập và hướng dẫn thiết lập/đổi mật khẩu an toàn.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Nếu gửi email thất bại, hệ thống phải hiển thị cảnh báo phù hợp và lưu trạng thái để Dev/Admin có thể truy vết hoặc gửi lại.</w:t>
            </w:r>
          </w:p>
        </w:tc>
      </w:tr>
    </w:tbl>
    <w:p>
      <w:pPr>
        <w:widowControl/>
        <w:spacing w:before="140" w:after="80"/>
      </w:pPr>
      <w:r>
        <w:rPr>
          <w:rFonts w:ascii="Arial" w:hAnsi="Arial" w:eastAsia="Arial"/>
          <w:b/>
          <w:color w:val="1F4E78"/>
          <w:sz w:val="21"/>
        </w:rPr>
        <w:t>5. Đề xuất điều chỉnh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Hạng mục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Đề xuất xử lý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Kết quả cần đạt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Điều kiện kích hoạt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Kích hoạt tác vụ gửi email khi tài khoản được tạo thành công và ô “Gửi email chào mừng” được chọn.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Mỗi người dùng mới nhận đúng 01 email.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Gửi email và truy vết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Kiểm tra cấu hình SMTP/email service, hàng đợi tác vụ, template email và log lỗi; lưu trạng thái Sent/Failed.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Có thể xác định nguyên nhân và gửi lại khi thất bại.</w:t>
            </w:r>
          </w:p>
        </w:tc>
      </w:tr>
    </w:tbl>
    <w:p>
      <w:pPr>
        <w:widowControl/>
        <w:spacing w:before="60" w:after="0" w:line="240" w:lineRule="auto"/>
      </w:pPr>
      <w:r>
        <w:rPr>
          <w:rFonts w:ascii="Arial" w:hAnsi="Arial" w:eastAsia="Arial"/>
          <w:b/>
          <w:i w:val="0"/>
          <w:sz w:val="20"/>
        </w:rPr>
        <w:t xml:space="preserve">Nguyên tắc xử lý: </w:t>
      </w:r>
      <w:r>
        <w:rPr>
          <w:rFonts w:ascii="Arial" w:hAnsi="Arial" w:eastAsia="Arial"/>
          <w:b w:val="0"/>
          <w:i w:val="0"/>
          <w:sz w:val="20"/>
        </w:rPr>
        <w:t>Chỉ gửi email sau khi tài khoản được tạo thành công; mỗi lần tạo người dùng chỉ phát sinh một email chào mừng.</w:t>
      </w:r>
    </w:p>
    <w:p>
      <w:pPr>
        <w:widowControl/>
        <w:spacing w:before="140" w:after="80"/>
      </w:pPr>
      <w:r>
        <w:rPr>
          <w:rFonts w:ascii="Arial" w:hAnsi="Arial" w:eastAsia="Arial"/>
          <w:b/>
          <w:color w:val="1F4E78"/>
          <w:sz w:val="21"/>
        </w:rPr>
        <w:t>6. Tiêu chí nghiệm thu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Khi không tick “Gửi email chào mừng”, hệ thống không gửi email.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Khi tick tùy chọn và tạo tài khoản thành công, người nhận nhận được đúng 01 email trong thời gian xử lý dự kiến.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Email được gửi đúng địa chỉ và hiển thị đúng tên người dùng, tên hệ thống, đường dẫn đăng nhập và hướng dẫn thiết lập/đổi mật khẩu.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Không gửi mật khẩu dạng văn bản thuần nếu chính sách bảo mật yêu cầu người dùng tự thiết lập mật khẩu.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Kiểm thử với các nhà cung cấp email phổ biến và kiểm tra cả Inbox, Spam/Junk.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Nếu email service hoặc tác vụ gửi email lỗi, hệ thống ghi log đầy đủ và có thông báo/trạng thái để Admin xử lý.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Không phát sinh email trùng lặp khi người dùng nhấn nút tạo một lần hoặc tải lại trang sau khi tạo thành công.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• Retest cả trường hợp hệ thống tự sinh mật khẩu và trường hợp người tạo nhập mật khẩu ban đầu.</w:t>
            </w:r>
          </w:p>
        </w:tc>
      </w:tr>
    </w:tbl>
    <w:p>
      <w:pPr>
        <w:widowControl/>
      </w:pPr>
      <w:r/>
    </w:p>
    <w:p>
      <w:pPr>
        <w:widowControl/>
        <w:spacing w:before="140" w:after="80"/>
      </w:pPr>
      <w:r>
        <w:rPr>
          <w:rFonts w:ascii="Arial" w:hAnsi="Arial" w:eastAsia="Arial"/>
          <w:b/>
          <w:color w:val="1F4E78"/>
          <w:sz w:val="21"/>
        </w:rPr>
        <w:t>7. Minh chứng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4654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S-002_evidence_checkbo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465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left"/>
            </w:pPr>
            <w:r>
              <w:rPr>
                <w:rFonts w:ascii="Arial" w:hAnsi="Arial" w:eastAsia="Arial"/>
                <w:b/>
                <w:i w:val="0"/>
                <w:sz w:val="19"/>
              </w:rPr>
              <w:t xml:space="preserve">Bằng chứng cần đối chiếu khi retest: </w:t>
            </w:r>
            <w:r>
              <w:rPr>
                <w:rFonts w:ascii="Arial" w:hAnsi="Arial" w:eastAsia="Arial"/>
                <w:b w:val="0"/>
                <w:i/>
                <w:sz w:val="19"/>
              </w:rPr>
              <w:t>log gửi email của hệ thống và ảnh Inbox/Spam/Junk của địa chỉ người nhận.</w:t>
            </w:r>
          </w:p>
        </w:tc>
      </w:tr>
    </w:tbl>
    <w:p>
      <w:pPr>
        <w:widowControl/>
        <w:spacing w:after="0" w:line="240" w:lineRule="auto"/>
        <w:jc w:val="center"/>
      </w:pPr>
      <w:r>
        <w:rPr>
          <w:rFonts w:ascii="Arial" w:hAnsi="Arial" w:eastAsia="Arial"/>
          <w:b w:val="0"/>
          <w:i/>
          <w:sz w:val="20"/>
        </w:rPr>
        <w:t>Hình 1. Vị trí tùy chọn “Gửi email chào mừng” trên màn hình thêm người dùng mới.</w:t>
      </w:r>
    </w:p>
    <w:p>
      <w:pPr>
        <w:widowControl/>
        <w:spacing w:before="140" w:after="80"/>
      </w:pPr>
      <w:r>
        <w:rPr>
          <w:rFonts w:ascii="Arial" w:hAnsi="Arial" w:eastAsia="Arial"/>
          <w:b/>
          <w:color w:val="1F4E78"/>
          <w:sz w:val="21"/>
        </w:rPr>
        <w:t>8. Thông tin xử lý và retest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Dev phụ trách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/>
                <w:sz w:val="21"/>
              </w:rPr>
              <w:t>[Chưa phân công]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Fix version/date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/>
                <w:sz w:val="21"/>
              </w:rPr>
              <w:t>[Chưa cập nhật]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Phương án xử lý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/>
                <w:sz w:val="19"/>
              </w:rPr>
              <w:t>[Dev cập nhật nguyên nhân, log liên quan và phương án xử lý]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Kết quả retest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/>
                <w:sz w:val="21"/>
              </w:rPr>
              <w:t>[ ] Pass   [ ] Fail   [ ] Blocked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Người/Ngày retest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/>
                <w:sz w:val="21"/>
              </w:rPr>
              <w:t>[Chưa cập nhật]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5F6F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F4E78"/>
                <w:sz w:val="18"/>
              </w:rPr>
              <w:t>Ghi chú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/>
                <w:sz w:val="21"/>
              </w:rPr>
              <w:t>[Nếu có]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09" w:right="737" w:bottom="709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rFonts w:ascii="Arial" w:hAnsi="Arial" w:eastAsia="Arial"/>
        <w:b w:val="0"/>
        <w:i w:val="0"/>
        <w:sz w:val="18"/>
      </w:rPr>
      <w:t>Tài liệu testing nội bộ - ISS-002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right"/>
    </w:pPr>
    <w:r>
      <w:rPr>
        <w:rFonts w:ascii="Arial" w:hAnsi="Arial" w:eastAsia="Arial"/>
        <w:b w:val="0"/>
        <w:i w:val="0"/>
        <w:sz w:val="18"/>
      </w:rPr>
      <w:t>ASSETCORE | ISSUE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Compact">
    <w:name w:val="BulletCompact"/>
    <w:basedOn w:val="ListBullet"/>
    <w:pPr>
      <w:spacing w:after="30"/>
      <w:ind w:left="255" w:hanging="113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chi tiết vấn đề ISS-001 - AssetCore</dc:title>
  <dc:subject>UI/UX issue report</dc:subject>
  <dc:creator>Miyano Vietnam</dc:creator>
  <cp:keywords>AssetCore, ISS-001, UI, UX,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