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jc w:val="center"/>
      </w:pPr>
      <w:r>
        <w:rPr>
          <w:rFonts w:ascii="Arial" w:cs="Arial" w:eastAsia="Arial" w:hAnsi="Arial"/>
          <w:b/>
          <w:bCs/>
          <w:color w:val="2E74B5"/>
          <w:sz w:val="32"/>
          <w:szCs w:val="32"/>
        </w:rPr>
        <w:t xml:space="preserve">BỘ TÀI LIỆU BÀN GIAO</w:t>
      </w:r>
    </w:p>
    <w:p>
      <w:pPr>
        <w:jc w:val="center"/>
      </w:pPr>
      <w:r>
        <w:rPr>
          <w:rFonts w:ascii="Arial" w:cs="Arial" w:eastAsia="Arial" w:hAnsi="Arial"/>
          <w:i/>
          <w:iCs/>
          <w:color w:val="404040"/>
          <w:sz w:val="28"/>
          <w:szCs w:val="28"/>
        </w:rPr>
        <w:t xml:space="preserve">AssetCore on Frappe / ERPNext v15</w:t>
      </w:r>
    </w:p>
    <w:p>
      <w:r>
        <w:t xml:space="preserve"> </w:t>
      </w:r>
    </w:p>
    <w:p>
      <w:r>
        <w:t xml:space="preserve"> </w:t>
      </w:r>
    </w:p>
    <w:p>
      <w:pPr>
        <w:jc w:val="center"/>
      </w:pPr>
      <w:r>
        <w:rPr>
          <w:rFonts w:ascii="Arial" w:cs="Arial" w:eastAsia="Arial" w:hAnsi="Arial"/>
          <w:b/>
          <w:bCs/>
          <w:color w:val="1F3864"/>
          <w:sz w:val="56"/>
          <w:szCs w:val="56"/>
        </w:rPr>
        <w:t xml:space="preserve">PHỤ LỤC</w:t>
      </w:r>
    </w:p>
    <w:p>
      <w:pPr>
        <w:jc w:val="center"/>
      </w:pPr>
      <w:r>
        <w:rPr>
          <w:rFonts w:ascii="Arial" w:cs="Arial" w:eastAsia="Arial" w:hAnsi="Arial"/>
          <w:b/>
          <w:bCs/>
          <w:color w:val="1F3864"/>
          <w:sz w:val="40"/>
          <w:szCs w:val="40"/>
        </w:rPr>
        <w:t xml:space="preserve">ANNEXES</w:t>
      </w:r>
    </w:p>
    <w:p>
      <w:r>
        <w:t xml:space="preserve"> </w:t>
      </w:r>
    </w:p>
    <w:p>
      <w:pPr>
        <w:jc w:val="center"/>
      </w:pPr>
      <w:r>
        <w:rPr>
          <w:rFonts w:ascii="Arial" w:cs="Arial" w:eastAsia="Arial" w:hAnsi="Arial"/>
          <w:i/>
          <w:iCs/>
          <w:color w:val="595959"/>
          <w:sz w:val="24"/>
          <w:szCs w:val="24"/>
        </w:rPr>
        <w:t xml:space="preserve">WHO HTM/IMMIS reference, ERPNext v15 reference, mẫu file import, decision log toàn dự án, open questions register</w:t>
      </w:r>
    </w:p>
    <w:p>
      <w:r>
        <w:t xml:space="preserve"> </w:t>
      </w:r>
    </w:p>
    <w:p>
      <w:r>
        <w:t xml:space="preserve"> </w:t>
      </w:r>
    </w:p>
    <w:p>
      <w:r>
        <w:t xml:space="preserve"> </w:t>
      </w:r>
    </w:p>
    <w:p>
      <w:r>
        <w:t xml:space="preserve"> </w:t>
      </w:r>
    </w:p>
    <w:p>
      <w:r>
        <w:t xml:space="preserve"> </w:t>
      </w:r>
    </w:p>
    <w:p>
      <w:pPr>
        <w:jc w:val="center"/>
      </w:pPr>
      <w:r>
        <w:rPr>
          <w:rFonts w:ascii="Arial" w:cs="Arial" w:eastAsia="Arial" w:hAnsi="Arial"/>
          <w:color w:val="606060"/>
          <w:sz w:val="20"/>
          <w:szCs w:val="20"/>
        </w:rPr>
        <w:t xml:space="preserve">Phiên bản: 1.0  |  Trạng thái: Final draft  |  Ngày: 2026-05-05</w:t>
      </w:r>
    </w:p>
    <w:p>
      <w:pPr>
        <w:jc w:val="center"/>
      </w:pPr>
      <w:r>
        <w:rPr>
          <w:rFonts w:ascii="Arial" w:cs="Arial" w:eastAsia="Arial" w:hAnsi="Arial"/>
          <w:color w:val="808080"/>
          <w:sz w:val="18"/>
          <w:szCs w:val="18"/>
        </w:rPr>
        <w:t xml:space="preserve">Người soạn: AssetCore Architecture Team   |   Đối tượng đọc: Dev IT, BA, QA, DevOps</w:t>
      </w:r>
    </w:p>
    <w:p>
      <w:r>
        <w:br w:type="page"/>
      </w:r>
    </w:p>
    <w:p>
      <w:pPr>
        <w:pStyle w:val="Heading1"/>
      </w:pPr>
      <w:r>
        <w:t xml:space="preserve">Mục lục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5246"/>
      </w:tblGrid>
      <w:tr>
        <w:trPr>
          <w:tblHeader/>
        </w:trPr>
        <w:tc>
          <w:tcPr>
            <w:tcW w:type="dxa" w:w="1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Mã</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Phụ lục</w:t>
            </w:r>
          </w:p>
        </w:tc>
        <w:tc>
          <w:tcPr>
            <w:tcW w:type="dxa" w:w="52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Chủ đề</w:t>
            </w:r>
          </w:p>
        </w:tc>
      </w:tr>
      <w:tr>
        <w:trPr>
          <w:tblHeader w:val="false"/>
        </w:trP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WHO HTM / IMMIS Reference</w:t>
            </w:r>
          </w:p>
        </w:tc>
        <w:tc>
          <w:tcPr>
            <w:tcW w:type="dxa" w:w="5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Trích lược các điểm quan trọng và bản đồ về AssetCore</w:t>
            </w:r>
          </w:p>
        </w:tc>
      </w:tr>
      <w:tr>
        <w:trPr>
          <w:tblHeader w:val="false"/>
        </w:trPr>
        <w:tc>
          <w:tcPr>
            <w:tcW w:type="dxa" w:w="1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ERPNext v15 Reference</w:t>
            </w:r>
          </w:p>
        </w:tc>
        <w:tc>
          <w:tcPr>
            <w:tcW w:type="dxa" w:w="5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Các DocType core được dùng và cách dùng trong AssetCore</w:t>
            </w:r>
          </w:p>
        </w:tc>
      </w:tr>
      <w:tr>
        <w:trPr>
          <w:tblHeader w:val="false"/>
        </w:trP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Mẫu file import</w:t>
            </w:r>
          </w:p>
        </w:tc>
        <w:tc>
          <w:tcPr>
            <w:tcW w:type="dxa" w:w="5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Header, ví dụ row, validation cho từng entity</w:t>
            </w:r>
          </w:p>
        </w:tc>
      </w:tr>
      <w:tr>
        <w:trPr>
          <w:tblHeader w:val="false"/>
        </w:trPr>
        <w:tc>
          <w:tcPr>
            <w:tcW w:type="dxa" w:w="1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Decision Log toàn dự án</w:t>
            </w:r>
          </w:p>
        </w:tc>
        <w:tc>
          <w:tcPr>
            <w:tcW w:type="dxa" w:w="5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Bao trùm Tập 2 + bổ sung quyết định cấp cao</w:t>
            </w:r>
          </w:p>
        </w:tc>
      </w:tr>
      <w:tr>
        <w:trPr>
          <w:tblHeader w:val="false"/>
        </w:trP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 Questions &amp; Assumptions Register</w:t>
            </w:r>
          </w:p>
        </w:tc>
        <w:tc>
          <w:tcPr>
            <w:tcW w:type="dxa" w:w="5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Các câu hỏi mở cần khoá trước go-live</w:t>
            </w:r>
          </w:p>
        </w:tc>
      </w:tr>
      <w:tr>
        <w:trPr>
          <w:tblHeader w:val="false"/>
        </w:trPr>
        <w:tc>
          <w:tcPr>
            <w:tcW w:type="dxa" w:w="1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Tham chiếu pháp lý Việt Nam</w:t>
            </w:r>
          </w:p>
        </w:tc>
        <w:tc>
          <w:tcPr>
            <w:tcW w:type="dxa" w:w="52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Văn bản quy phạm liên quan</w:t>
            </w:r>
          </w:p>
        </w:tc>
      </w:tr>
      <w:tr>
        <w:trPr>
          <w:tblHeader w:val="false"/>
        </w:trP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Mẫu form và signoff</w:t>
            </w:r>
          </w:p>
        </w:tc>
        <w:tc>
          <w:tcPr>
            <w:tcW w:type="dxa" w:w="52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Templates dùng được ngay</w:t>
            </w:r>
          </w:p>
        </w:tc>
      </w:tr>
    </w:tbl>
    <w:p>
      <w:r>
        <w:br w:type="page"/>
      </w:r>
    </w:p>
    <w:p>
      <w:pPr>
        <w:pStyle w:val="Heading1"/>
      </w:pPr>
      <w:r>
        <w:t xml:space="preserve">Phụ lục A — WHO HTM / IMMIS Reference</w:t>
      </w:r>
    </w:p>
    <w:p>
      <w:pPr>
        <w:spacing w:after="60" w:before="60"/>
        <w:jc w:val="both"/>
      </w:pPr>
      <w:r>
        <w:t xml:space="preserve">Khung Healthcare Technology Management (HTM) và Inventory Management of Medical Items (IMMIS) là chuẩn được World Health Organization xây dựng để giúp bệnh viện quản lý vòng đời thiết bị y tế khoa học, an toàn, có truy vết. AssetCore tuân theo chuẩn này theo mức độ phù hợp với pháp luật và thực tiễn Việt Nam.</w:t>
      </w:r>
    </w:p>
    <w:p>
      <w:pPr>
        <w:pStyle w:val="Heading2"/>
      </w:pPr>
      <w:r>
        <w:t xml:space="preserve">A.1 Điểm cốt lõi của HTM</w:t>
      </w:r>
    </w:p>
    <w:p>
      <w:pPr>
        <w:pStyle w:val="ListParagraph"/>
        <w:numPr>
          <w:ilvl w:val="0"/>
          <w:numId w:val="2"/>
        </w:numPr>
      </w:pPr>
      <w:r>
        <w:t xml:space="preserve">Coi thiết bị y tế là tài sản có vòng đời chứ không phải vật tư mua xong là xong.</w:t>
      </w:r>
    </w:p>
    <w:p>
      <w:pPr>
        <w:pStyle w:val="ListParagraph"/>
        <w:numPr>
          <w:ilvl w:val="0"/>
          <w:numId w:val="2"/>
        </w:numPr>
      </w:pPr>
      <w:r>
        <w:t xml:space="preserve">Quản lý theo chu trình khép kín: Plan → Procure → Deploy → Operate → Maintain → Retire.</w:t>
      </w:r>
    </w:p>
    <w:p>
      <w:pPr>
        <w:pStyle w:val="ListParagraph"/>
        <w:numPr>
          <w:ilvl w:val="0"/>
          <w:numId w:val="2"/>
        </w:numPr>
      </w:pPr>
      <w:r>
        <w:t xml:space="preserve">Mỗi quyết định lớn đều phải có bằng chứng số và truy vết được.</w:t>
      </w:r>
    </w:p>
    <w:p>
      <w:pPr>
        <w:pStyle w:val="ListParagraph"/>
        <w:numPr>
          <w:ilvl w:val="0"/>
          <w:numId w:val="2"/>
        </w:numPr>
      </w:pPr>
      <w:r>
        <w:t xml:space="preserve">Bộ phận HTM (thường là Phòng Vật tư – TTBYT trong VN) là chủ logic xuyên suốt; không thể giao một module cho IT, một module cho Tài chính, một module cho khoa rồi lắp ghép.</w:t>
      </w:r>
    </w:p>
    <w:p>
      <w:pPr>
        <w:pStyle w:val="ListParagraph"/>
        <w:numPr>
          <w:ilvl w:val="0"/>
          <w:numId w:val="2"/>
        </w:numPr>
      </w:pPr>
      <w:r>
        <w:t xml:space="preserve">QMS chạy song song HTM, không phải hai dự án rời.</w:t>
      </w:r>
    </w:p>
    <w:p>
      <w:pPr>
        <w:pStyle w:val="Heading2"/>
      </w:pPr>
      <w:r>
        <w:t xml:space="preserve">A.2 Điểm cốt lõi của IMMIS</w:t>
      </w:r>
    </w:p>
    <w:p>
      <w:pPr>
        <w:pStyle w:val="ListParagraph"/>
        <w:numPr>
          <w:ilvl w:val="0"/>
          <w:numId w:val="2"/>
        </w:numPr>
      </w:pPr>
      <w:r>
        <w:t xml:space="preserve">17 module chia làm 4 khối Planning / Deployment / Operations / End-of-Life.</w:t>
      </w:r>
    </w:p>
    <w:p>
      <w:pPr>
        <w:pStyle w:val="ListParagraph"/>
        <w:numPr>
          <w:ilvl w:val="0"/>
          <w:numId w:val="2"/>
        </w:numPr>
      </w:pPr>
      <w:r>
        <w:t xml:space="preserve">Mỗi module có input, output, record nguồn, record phát sinh rõ — được áp dụng nguyên trong Tập 1.</w:t>
      </w:r>
    </w:p>
    <w:p>
      <w:pPr>
        <w:pStyle w:val="ListParagraph"/>
        <w:numPr>
          <w:ilvl w:val="0"/>
          <w:numId w:val="2"/>
        </w:numPr>
      </w:pPr>
      <w:r>
        <w:t xml:space="preserve">Nhấn mạnh data quality làm điều kiện tiên quyết để các phân tích về sau có giá trị.</w:t>
      </w:r>
    </w:p>
    <w:p>
      <w:pPr>
        <w:pStyle w:val="ListParagraph"/>
        <w:numPr>
          <w:ilvl w:val="0"/>
          <w:numId w:val="2"/>
        </w:numPr>
      </w:pPr>
      <w:r>
        <w:t xml:space="preserve">Coi spare parts inventory và compliance tracking là module ngang hàng các module bảo trì.</w:t>
      </w:r>
    </w:p>
    <w:p>
      <w:pPr>
        <w:pStyle w:val="Heading2"/>
      </w:pPr>
      <w:r>
        <w:t xml:space="preserve">A.3 Bản đồ ánh xạ WHO IMMIS ↔ AssetCore Wave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3846"/>
      </w:tblGrid>
      <w:tr>
        <w:trPr>
          <w:tblHeader/>
        </w:trPr>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WHO IMMIS module</w:t>
            </w:r>
          </w:p>
        </w:tc>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AssetCore Wave 1</w:t>
            </w:r>
          </w:p>
        </w:tc>
        <w:tc>
          <w:tcPr>
            <w:tcW w:type="dxa" w:w="38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Phạm vi triển khai</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Needs Assessment &amp; Budgeting (1)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2 (skeleton record từ Wave 1)</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2</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Specs &amp; Market Analysis (2)</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2</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2</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Vendor &amp; Procurement (3)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2</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2</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Installation, ID, Initial Inspection (4)</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Wave 1</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Đầy đủ</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Registration, Licensing (5)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Wave 1</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Đầy đủ</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User Training (6)</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2</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2</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Performance Monitoring (7)</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Một phần Wave 1 (basic)</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Mở rộng Wave 3</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Preventive Maintenance (8)</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Wave 1</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Đầy đủ</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Repair, Spare, Software Update (9)</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Wave 1</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Đầy đủ</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Post-market &amp; Compliance (10)</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Một phần Wave 1 + Wave 2</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Hoàn thiện Wave 2</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(11)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 Wave 1</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Đầy đủ</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Corrective Maintenance &amp; CAPA (12)</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 Wave 1</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Đầy đủ</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Idle / Transfer (13)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2</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2</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Decommissioning (14)</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2</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2</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Spare Inventory (15)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Một phần Wave 1 (basic)</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Hoàn thiện Wave 2</w:t>
            </w:r>
          </w:p>
        </w:tc>
      </w:tr>
      <w:tr>
        <w:trPr>
          <w:tblHeader w:val="false"/>
        </w:trPr>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Compliance Tracking (16)</w:t>
            </w:r>
          </w:p>
        </w:tc>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Một phần Wave 1</w:t>
            </w:r>
          </w:p>
        </w:tc>
        <w:tc>
          <w:tcPr>
            <w:tcW w:type="dxa" w:w="38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Hoàn thiện Wave 2</w:t>
            </w:r>
          </w:p>
        </w:tc>
      </w:tr>
      <w:tr>
        <w:trPr>
          <w:tblHeader w:val="false"/>
        </w:trP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Predictive Analytics (17)</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3</w:t>
            </w:r>
          </w:p>
        </w:tc>
        <w:tc>
          <w:tcPr>
            <w:tcW w:type="dxa" w:w="38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3</w:t>
            </w:r>
          </w:p>
        </w:tc>
      </w:tr>
    </w:tbl>
    <w:p>
      <w:r>
        <w:br w:type="page"/>
      </w:r>
    </w:p>
    <w:p>
      <w:pPr>
        <w:pStyle w:val="Heading1"/>
      </w:pPr>
      <w:r>
        <w:t xml:space="preserve">Phụ lục B — ERPNext v15 Reference</w:t>
      </w:r>
    </w:p>
    <w:p>
      <w:pPr>
        <w:spacing w:after="60" w:before="60"/>
        <w:jc w:val="both"/>
      </w:pPr>
      <w:r>
        <w:t xml:space="preserve">Bảng dưới chỉ liệt kê các DocType / module ERPNext mà AssetCore tận dụng hoặc tham chiếu — không phải toàn bộ ERPNext.</w:t>
      </w:r>
    </w:p>
    <w:p>
      <w:pPr>
        <w:pStyle w:val="Heading2"/>
      </w:pPr>
      <w:r>
        <w:t xml:space="preserve">B.1 DocType core được dùng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5046"/>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DocType</w:t>
            </w:r>
          </w:p>
        </w:tc>
        <w:tc>
          <w:tcPr>
            <w:tcW w:type="dxa" w:w="17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Module ERPNext</w:t>
            </w:r>
          </w:p>
        </w:tc>
        <w:tc>
          <w:tcPr>
            <w:tcW w:type="dxa" w:w="50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Vai trò trong AssetCore</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Assets</w:t>
            </w:r>
          </w:p>
        </w:tc>
        <w:tc>
          <w:tcPr>
            <w:tcW w:type="dxa" w:w="5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Parent record kế toán cho mỗi Medical Asset (1-1).</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Category</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Assets</w:t>
            </w:r>
          </w:p>
        </w:tc>
        <w:tc>
          <w:tcPr>
            <w:tcW w:type="dxa" w:w="5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Phân loại lớn (Imaging, Lab…).</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 Movement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Assets</w:t>
            </w:r>
          </w:p>
        </w:tc>
        <w:tc>
          <w:tcPr>
            <w:tcW w:type="dxa" w:w="5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Điều chuyển khoa, có custom field.</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Stock</w:t>
            </w:r>
          </w:p>
        </w:tc>
        <w:tc>
          <w:tcPr>
            <w:tcW w:type="dxa" w:w="5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Master mặt hàng (thiết bị + phụ tùng).</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 Group</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Stock</w:t>
            </w:r>
          </w:p>
        </w:tc>
        <w:tc>
          <w:tcPr>
            <w:tcW w:type="dxa" w:w="5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Phân nhóm Item.</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Warehouse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Stock</w:t>
            </w:r>
          </w:p>
        </w:tc>
        <w:tc>
          <w:tcPr>
            <w:tcW w:type="dxa" w:w="5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Kho/location vật lý.</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Stock Entry</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Stock</w:t>
            </w:r>
          </w:p>
        </w:tc>
        <w:tc>
          <w:tcPr>
            <w:tcW w:type="dxa" w:w="5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Sinh khi spare consumption.</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Bin</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Stock</w:t>
            </w:r>
          </w:p>
        </w:tc>
        <w:tc>
          <w:tcPr>
            <w:tcW w:type="dxa" w:w="5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Inventory snapshot.</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Serial No</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Stock</w:t>
            </w:r>
          </w:p>
        </w:tc>
        <w:tc>
          <w:tcPr>
            <w:tcW w:type="dxa" w:w="5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Cho thành phần thay thế cần track riêng.</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Purchase Order</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Buying</w:t>
            </w:r>
          </w:p>
        </w:tc>
        <w:tc>
          <w:tcPr>
            <w:tcW w:type="dxa" w:w="5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Đơn đặt hàng.</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Purchase Receipt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Buying</w:t>
            </w:r>
          </w:p>
        </w:tc>
        <w:tc>
          <w:tcPr>
            <w:tcW w:type="dxa" w:w="5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Trigger auto-create Medical Asset.</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Purchase Invoice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Accounts</w:t>
            </w:r>
          </w:p>
        </w:tc>
        <w:tc>
          <w:tcPr>
            <w:tcW w:type="dxa" w:w="5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Cho công nợ NCC.</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Supplier</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Buying</w:t>
            </w:r>
          </w:p>
        </w:tc>
        <w:tc>
          <w:tcPr>
            <w:tcW w:type="dxa" w:w="5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Vendor và Service Provider.</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Supplier Group</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Buying</w:t>
            </w:r>
          </w:p>
        </w:tc>
        <w:tc>
          <w:tcPr>
            <w:tcW w:type="dxa" w:w="5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Phân loại NCC.</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Department</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HR</w:t>
            </w:r>
          </w:p>
        </w:tc>
        <w:tc>
          <w:tcPr>
            <w:tcW w:type="dxa" w:w="5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Khoa lâm sàng / cận lâm sàng / hành chính.</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Employee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HR</w:t>
            </w:r>
          </w:p>
        </w:tc>
        <w:tc>
          <w:tcPr>
            <w:tcW w:type="dxa" w:w="5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Tham chiếu cho user/operator.</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User</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Core</w:t>
            </w:r>
          </w:p>
        </w:tc>
        <w:tc>
          <w:tcPr>
            <w:tcW w:type="dxa" w:w="5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Tài khoản đăng nhập.</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Role / Role Profile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Core</w:t>
            </w:r>
          </w:p>
        </w:tc>
        <w:tc>
          <w:tcPr>
            <w:tcW w:type="dxa" w:w="5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Phân quyền.</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Workflow / Workflow State / Workflow Action Master</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Core</w:t>
            </w:r>
          </w:p>
        </w:tc>
        <w:tc>
          <w:tcPr>
            <w:tcW w:type="dxa" w:w="5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Engine workflow.</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Notification / Email Template</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Core</w:t>
            </w:r>
          </w:p>
        </w:tc>
        <w:tc>
          <w:tcPr>
            <w:tcW w:type="dxa" w:w="5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Engine notification.</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File</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Core</w:t>
            </w:r>
          </w:p>
        </w:tc>
        <w:tc>
          <w:tcPr>
            <w:tcW w:type="dxa" w:w="5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Attachment.</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Print Format / Letter Head</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Core</w:t>
            </w:r>
          </w:p>
        </w:tc>
        <w:tc>
          <w:tcPr>
            <w:tcW w:type="dxa" w:w="5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 ấn.</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Dashboard / Dashboard Chart / Number Card</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Core</w:t>
            </w:r>
          </w:p>
        </w:tc>
        <w:tc>
          <w:tcPr>
            <w:tcW w:type="dxa" w:w="50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Dashboard.</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Activity Log / Version</w:t>
            </w:r>
          </w:p>
        </w:tc>
        <w:tc>
          <w:tcPr>
            <w:tcW w:type="dxa" w:w="17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Core</w:t>
            </w:r>
          </w:p>
        </w:tc>
        <w:tc>
          <w:tcPr>
            <w:tcW w:type="dxa" w:w="50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Audit log baseline.</w:t>
            </w:r>
          </w:p>
        </w:tc>
      </w:tr>
    </w:tbl>
    <w:p>
      <w:pPr>
        <w:pStyle w:val="Heading2"/>
      </w:pPr>
      <w:r>
        <w:t xml:space="preserve">B.2 Module ERPNext không dùng cho AssetCore</w:t>
      </w:r>
    </w:p>
    <w:p>
      <w:pPr>
        <w:spacing w:after="60" w:before="60"/>
        <w:jc w:val="both"/>
      </w:pPr>
      <w:r>
        <w:t xml:space="preserve">Các module ERPNext sau đây không liên quan trực tiếp đến HTM, AssetCore không tận dụng: Manufacturing (BOM, Work Order — trùng tên với WO của AssetCore nhưng khác mục đích), Project / Task (có thể dùng cho dự án triển khai chứ không phải vận hành HTM), CRM (Lead, Opportunity), Selling (Quotation, Sales Order), Loan Management, Payroll. Việc cài ERPNext không có nghĩa là sẽ dùng tất cả module — chỉ bật cho user phù hợp.</w:t>
      </w:r>
    </w:p>
    <w:p>
      <w:pPr>
        <w:pStyle w:val="Heading2"/>
      </w:pPr>
      <w:r>
        <w:t xml:space="preserve">B.3 Customization patterns được khuyến nghị</w:t>
      </w:r>
    </w:p>
    <w:p>
      <w:pPr>
        <w:pStyle w:val="ListParagraph"/>
        <w:numPr>
          <w:ilvl w:val="0"/>
          <w:numId w:val="2"/>
        </w:numPr>
      </w:pPr>
      <w:r>
        <w:t xml:space="preserve">Custom DocType cho khái niệm hoàn toàn mới (Medical Asset, Lifecycle Event…).</w:t>
      </w:r>
    </w:p>
    <w:p>
      <w:pPr>
        <w:pStyle w:val="ListParagraph"/>
        <w:numPr>
          <w:ilvl w:val="0"/>
          <w:numId w:val="2"/>
        </w:numPr>
      </w:pPr>
      <w:r>
        <w:t xml:space="preserve">Custom Field cho field bổ sung trên DocType core (vd: ac_legal_license_no trên Supplier).</w:t>
      </w:r>
    </w:p>
    <w:p>
      <w:pPr>
        <w:pStyle w:val="ListParagraph"/>
        <w:numPr>
          <w:ilvl w:val="0"/>
          <w:numId w:val="2"/>
        </w:numPr>
      </w:pPr>
      <w:r>
        <w:t xml:space="preserve">Property Setter cho thay đổi behaviour DocType core (ẩn/hiện field).</w:t>
      </w:r>
    </w:p>
    <w:p>
      <w:pPr>
        <w:pStyle w:val="ListParagraph"/>
        <w:numPr>
          <w:ilvl w:val="0"/>
          <w:numId w:val="2"/>
        </w:numPr>
      </w:pPr>
      <w:r>
        <w:t xml:space="preserve">Server Script cho rule động không cần deploy code.</w:t>
      </w:r>
    </w:p>
    <w:p>
      <w:pPr>
        <w:pStyle w:val="ListParagraph"/>
        <w:numPr>
          <w:ilvl w:val="0"/>
          <w:numId w:val="2"/>
        </w:numPr>
      </w:pPr>
      <w:r>
        <w:t xml:space="preserve">Client Script cho hành vi UI (kèm hooks Form/List).</w:t>
      </w:r>
    </w:p>
    <w:p>
      <w:pPr>
        <w:pStyle w:val="ListParagraph"/>
        <w:numPr>
          <w:ilvl w:val="0"/>
          <w:numId w:val="2"/>
        </w:numPr>
      </w:pPr>
      <w:r>
        <w:t xml:space="preserve">Hooks (in Python app) cho rule cốt lõi hệ thống.</w:t>
      </w:r>
    </w:p>
    <w:p>
      <w:r>
        <w:br w:type="page"/>
      </w:r>
    </w:p>
    <w:p>
      <w:pPr>
        <w:pStyle w:val="Heading1"/>
      </w:pPr>
      <w:r>
        <w:t xml:space="preserve">Phụ lục C — Mẫu file import</w:t>
      </w:r>
    </w:p>
    <w:p>
      <w:pPr>
        <w:spacing w:after="60" w:before="60"/>
        <w:jc w:val="both"/>
      </w:pPr>
      <w:r>
        <w:t xml:space="preserve">Mỗi mẫu file là 1 .xlsx có sheet 'Instructions', sheet 'Data', và sheet 'Lookup'. Header sheet Data là cố định; cột nào bắt buộc đánh dấu '*' trong tên header. Sheet Lookup chứa danh sách hợp lệ cho dropdown.</w:t>
      </w:r>
    </w:p>
    <w:p>
      <w:pPr>
        <w:pStyle w:val="Heading2"/>
      </w:pPr>
      <w:r>
        <w:t xml:space="preserve">C.1 Mẫu MIG-Template-Item.xlsx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500"/>
        <w:gridCol w:w="47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Header</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Bắt buộc</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Loại</w:t>
            </w:r>
          </w:p>
        </w:tc>
        <w:tc>
          <w:tcPr>
            <w:tcW w:type="dxa" w:w="47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Quy ước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item_code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Unique; UPPERCASE; max 60 ký tự.</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item_name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item_group</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Tham chiếu Item Group.</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stock_uom</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Mặc định 'Nos' nếu là thiết bị; đơn vị thực tế cho phụ tùng.</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is_stock_item</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0/1</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 cho phụ tùng, 0 cho thiết bị y tế (manage as Asset).</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ac_is_medical_device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0/1</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1 cho thiết bị, 0 cho phụ tùng.</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ac_default_risk_class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A/B/C/D</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Cho thiết bị; phụ tùng để trống.</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ac_default_calibration_required</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0/1</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Cho thiết bị; phụ tùng để trống.</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description</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Mô tả ngắn.</w:t>
            </w:r>
          </w:p>
        </w:tc>
      </w:tr>
    </w:tbl>
    <w:p>
      <w:pPr>
        <w:pStyle w:val="Heading2"/>
      </w:pPr>
      <w:r>
        <w:t xml:space="preserve">C.2 Mẫu MIG-Template-DeviceModel.xlsx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500"/>
        <w:gridCol w:w="47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Header</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Bắt buộc</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Loại</w:t>
            </w:r>
          </w:p>
        </w:tc>
        <w:tc>
          <w:tcPr>
            <w:tcW w:type="dxa" w:w="47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Quy ước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model_code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Unique theo manufacturer.</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model_name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manufacturer</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Tham chiếu Supplier.</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item_code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Tham chiếu Item.</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device_type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imaging/lab/surgery/icu/general…</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risk_class_default</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A/B/C/D</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calibration_required_default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0/1</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pm_template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Tham chiếu Maintenance Plan Template.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calibration_template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Tham chiếu Calibration Plan Template.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expected_lifetime_years</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bl>
    <w:p>
      <w:pPr>
        <w:pStyle w:val="Heading2"/>
      </w:pPr>
      <w:r>
        <w:t xml:space="preserve">C.3 Mẫu MIG-Template-MedicalAsset.xlsx</w:t>
      </w:r>
    </w:p>
    <w:p>
      <w:pPr>
        <w:spacing w:after="60" w:before="60"/>
        <w:jc w:val="both"/>
      </w:pPr>
      <w:r>
        <w:t xml:space="preserve">Đã chi tiết ở Tập 3 mục 3.9.2.</w:t>
      </w:r>
    </w:p>
    <w:p>
      <w:pPr>
        <w:pStyle w:val="Heading2"/>
      </w:pPr>
      <w:r>
        <w:t xml:space="preserve">C.4 Mẫu MIG-Template-MaintenancePlan.xlsx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500"/>
        <w:gridCol w:w="47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Header</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Bắt buộc</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Loại</w:t>
            </w:r>
          </w:p>
        </w:tc>
        <w:tc>
          <w:tcPr>
            <w:tcW w:type="dxa" w:w="47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Quy ước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Mã asset đã tồn tại.</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frequency</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monthly/quarterly/semi/annual/biennial/usage-based.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interval_days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Nếu custom.</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interval_usage_hours</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Nếu usage-based.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effective_from</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estimated_duration_hours</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float</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sop_reference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Artifact.</w:t>
            </w:r>
          </w:p>
        </w:tc>
      </w:tr>
    </w:tbl>
    <w:p>
      <w:pPr>
        <w:spacing w:after="60" w:before="60"/>
        <w:jc w:val="both"/>
      </w:pPr>
      <w:r>
        <w:t xml:space="preserve">Sheet 'Tasks' đính kèm: medical_asset, plan_id_legacy, task_text, default_duration, required_skill, sop_reference. Sheet 'Spare': medical_asset, plan_id_legacy, item, default_qty, optional.</w:t>
      </w:r>
    </w:p>
    <w:p>
      <w:pPr>
        <w:pStyle w:val="Heading2"/>
      </w:pPr>
      <w:r>
        <w:t xml:space="preserve">C.5 Mẫu MIG-Template-CalibrationPlan.xlsx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500"/>
        <w:gridCol w:w="47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Header</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Bắt buộc</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Loại</w:t>
            </w:r>
          </w:p>
        </w:tc>
        <w:tc>
          <w:tcPr>
            <w:tcW w:type="dxa" w:w="47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Quy ước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medical_asset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calibration_type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internal/external/regulatory/safety.</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frequency_months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service_provider</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Cho external/regulatory.</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tolerance_spec</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Tham chiếu SOP/standard.</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sop_reference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bl>
    <w:p>
      <w:pPr>
        <w:pStyle w:val="Heading2"/>
      </w:pPr>
      <w:r>
        <w:t xml:space="preserve">C.6 Mẫu MIG-Template-DocumentRecord.xlsx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500"/>
        <w:gridCol w:w="4746"/>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Header</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Bắt buộc</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Loại</w:t>
            </w:r>
          </w:p>
        </w:tc>
        <w:tc>
          <w:tcPr>
            <w:tcW w:type="dxa" w:w="47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Quy ước</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title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document_type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Mã Document Type.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scope_doctype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Medical Asset / Vendor / Site.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scope_doc</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Tên bản ghi thuộc scope.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version</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1.0…</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effective_from</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effective_until</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date</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status</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draft/in_review/effective/superseded/retired/expired.</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owner_user</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User name (email).</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language</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vi/en/vi+en.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retention_years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int</w:t>
            </w:r>
          </w:p>
        </w:tc>
        <w:tc>
          <w:tcPr>
            <w:tcW w:type="dxa" w:w="4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Theo Document Type chuẩn.</w:t>
            </w:r>
          </w:p>
        </w:tc>
      </w:tr>
      <w:tr>
        <w:trPr>
          <w:tblHeader w:val="false"/>
        </w:trPr>
        <w:tc>
          <w:tcPr>
            <w:tcW w:type="dxa" w:w="24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file_path_in_zip</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string</w:t>
            </w:r>
          </w:p>
        </w:tc>
        <w:tc>
          <w:tcPr>
            <w:tcW w:type="dxa" w:w="4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Tên file trong zip đính kèm.</w:t>
            </w:r>
          </w:p>
        </w:tc>
      </w:tr>
    </w:tbl>
    <w:p>
      <w:pPr>
        <w:pStyle w:val="Heading2"/>
      </w:pPr>
      <w:r>
        <w:t xml:space="preserve">C.7 Quy trình import chuẩn</w:t>
      </w:r>
    </w:p>
    <w:p>
      <w:pPr>
        <w:pStyle w:val="ListParagraph"/>
        <w:numPr>
          <w:ilvl w:val="0"/>
          <w:numId w:val="3"/>
        </w:numPr>
      </w:pPr>
      <w:r>
        <w:t xml:space="preserve">Validate offline: `python migrate_validate.py file.xlsx`.</w:t>
      </w:r>
    </w:p>
    <w:p>
      <w:pPr>
        <w:pStyle w:val="ListParagraph"/>
        <w:numPr>
          <w:ilvl w:val="0"/>
          <w:numId w:val="3"/>
        </w:numPr>
      </w:pPr>
      <w:r>
        <w:t xml:space="preserve">Dry-run: import qua Bench Data Import với 'Submit After Import = No' và sample 100 dòng đầu.</w:t>
      </w:r>
    </w:p>
    <w:p>
      <w:pPr>
        <w:pStyle w:val="ListParagraph"/>
        <w:numPr>
          <w:ilvl w:val="0"/>
          <w:numId w:val="3"/>
        </w:numPr>
      </w:pPr>
      <w:r>
        <w:t xml:space="preserve">Review report → fix → import full.</w:t>
      </w:r>
    </w:p>
    <w:p>
      <w:pPr>
        <w:pStyle w:val="ListParagraph"/>
        <w:numPr>
          <w:ilvl w:val="0"/>
          <w:numId w:val="3"/>
        </w:numPr>
      </w:pPr>
      <w:r>
        <w:t xml:space="preserve">Run DQ scanner sau import.</w:t>
      </w:r>
    </w:p>
    <w:p>
      <w:pPr>
        <w:pStyle w:val="ListParagraph"/>
        <w:numPr>
          <w:ilvl w:val="0"/>
          <w:numId w:val="3"/>
        </w:numPr>
      </w:pPr>
      <w:r>
        <w:t xml:space="preserve">Lifecycle Event 'imported_legacy' sinh cho từng asset.</w:t>
      </w:r>
    </w:p>
    <w:p>
      <w:r>
        <w:br w:type="page"/>
      </w:r>
    </w:p>
    <w:p>
      <w:pPr>
        <w:pStyle w:val="Heading1"/>
      </w:pPr>
      <w:r>
        <w:t xml:space="preserve">Phụ lục D — Decision Log toàn dự án</w:t>
      </w:r>
    </w:p>
    <w:p>
      <w:pPr>
        <w:spacing w:after="60" w:before="60"/>
        <w:jc w:val="both"/>
      </w:pPr>
      <w:r>
        <w:t xml:space="preserve">Decision log gồm: 20 quyết định kiến trúc DEC-001..DEC-020 từ Tập 2 + một số quyết định cấp dự án bổ sung dưới đây. Mỗi quyết định mới phải được thêm vào đây với ID duy nhất.</w:t>
      </w:r>
    </w:p>
    <w:p>
      <w:pPr>
        <w:pStyle w:val="Heading2"/>
      </w:pPr>
      <w:r>
        <w:t xml:space="preserve">D.1 Decisions kiến trúc (đã có ở Tập 2)</w:t>
      </w:r>
    </w:p>
    <w:p>
      <w:pPr>
        <w:spacing w:after="60" w:before="60"/>
        <w:jc w:val="both"/>
      </w:pPr>
      <w:r>
        <w:t xml:space="preserve">Xem Tập 2 mục 2.4. Các DEC-001 đến DEC-020 không lặp lại tại đây để tránh trùng lặp; mọi cập nhật phải đồng bộ giữa hai văn bản.</w:t>
      </w:r>
    </w:p>
    <w:p>
      <w:pPr>
        <w:pStyle w:val="Heading2"/>
      </w:pPr>
      <w:r>
        <w:t xml:space="preserve">D.2 Decisions cấp dự án bổ sung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500"/>
        <w:gridCol w:w="19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ID</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Quyết định</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Lý do</w:t>
            </w:r>
          </w:p>
        </w:tc>
        <w:tc>
          <w:tcPr>
            <w:tcW w:type="dxa" w:w="19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Ngày</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PD-001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Triển khai Wave-by-Wave thay vì big bang.</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Giảm rủi ro; lấy feedback sớm; cho phép điều chỉnh kiến trúc.</w:t>
            </w:r>
          </w:p>
        </w:tc>
        <w:tc>
          <w:tcPr>
            <w:tcW w:type="dxa" w:w="1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2026-05-05</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PD-002</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1 ưu tiên 6 module IMM-04/05/08/09/11/12.</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6 module này là vận hành cốt lõi tạo giá trị ngay từ ngày đầu.</w:t>
            </w:r>
          </w:p>
        </w:tc>
        <w:tc>
          <w:tcPr>
            <w:tcW w:type="dxa" w:w="1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2026-05-05</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PD-003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Bộ tài liệu là tài liệu sống, lưu trong git.</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Đảm bảo tài liệu không lỗi thời; cho phép review qua PR.</w:t>
            </w:r>
          </w:p>
        </w:tc>
        <w:tc>
          <w:tcPr>
            <w:tcW w:type="dxa" w:w="1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2026-05-05</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PD-004</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Tiếng Việt là ngôn ngữ chính, song ngữ V-A cho master quan trọng.</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User chính là phòng VT-TTBYT VN; cần dễ đọc.</w:t>
            </w:r>
          </w:p>
        </w:tc>
        <w:tc>
          <w:tcPr>
            <w:tcW w:type="dxa" w:w="1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2026-05-05</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PD-005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lưu PHI trong AssetCore.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Tách trách nhiệm với HIS; tránh phụ thuộc compliance bệnh nhân.</w:t>
            </w:r>
          </w:p>
        </w:tc>
        <w:tc>
          <w:tcPr>
            <w:tcW w:type="dxa" w:w="1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2026-05-05</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PD-006</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Triển khai on-premise hoặc private cloud, không SaaS.</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Tuân thủ chính sách dữ liệu y tế nội bộ.</w:t>
            </w:r>
          </w:p>
        </w:tc>
        <w:tc>
          <w:tcPr>
            <w:tcW w:type="dxa" w:w="1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2026-05-05</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PD-007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Mỗi tenant có site riêng (multi-site Frappe), không multi-tenant ảo trong cùng site.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Cách ly dữ liệu và backup theo tổ chức.</w:t>
            </w:r>
          </w:p>
        </w:tc>
        <w:tc>
          <w:tcPr>
            <w:tcW w:type="dxa" w:w="1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2026-05-05</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PD-008</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Officer là role bắt buộc có trong mọi tenant.</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Không có QMS thì không thể vận hành đúng theo Tập 4.5.</w:t>
            </w:r>
          </w:p>
        </w:tc>
        <w:tc>
          <w:tcPr>
            <w:tcW w:type="dxa" w:w="1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2026-05-05</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PD-009</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Scope creep được kiểm soát qua Change Control board.</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Bảo vệ tiến độ Wave; tài liệu hoá yêu cầu mới đúng cách.</w:t>
            </w:r>
          </w:p>
        </w:tc>
        <w:tc>
          <w:tcPr>
            <w:tcW w:type="dxa" w:w="1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2026-05-05</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PD-010</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Sau Wave 1 sẽ có 4 tuần hyper-care trước khi vào maintenance steady-state.</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Thực tiễn để gỡ lỗi vận hành mà không kéo dài chi phí dev cao mãi.</w:t>
            </w:r>
          </w:p>
        </w:tc>
        <w:tc>
          <w:tcPr>
            <w:tcW w:type="dxa" w:w="1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2026-05-05</w:t>
            </w:r>
          </w:p>
        </w:tc>
      </w:tr>
    </w:tbl>
    <w:p>
      <w:r>
        <w:br w:type="page"/>
      </w:r>
    </w:p>
    <w:p>
      <w:pPr>
        <w:pStyle w:val="Heading1"/>
      </w:pPr>
      <w:r>
        <w:t xml:space="preserve">Phụ lục E — Open Questions &amp; Assumptions Register</w:t>
      </w:r>
    </w:p>
    <w:p>
      <w:pPr>
        <w:spacing w:after="60" w:before="60"/>
        <w:jc w:val="both"/>
      </w:pPr>
      <w:r>
        <w:t xml:space="preserve">Câu hỏi mở và giả định cần được khoá rõ trước go-live. Mỗi entry có owner và due date. Khi đóng, ghi rõ kết luận và liên kết quyết định (DEC-XXX hoặc PD-XXX).</w:t>
      </w:r>
    </w:p>
    <w:p>
      <w:pPr>
        <w:pStyle w:val="Heading2"/>
      </w:pPr>
      <w:r>
        <w:t xml:space="preserve">E.1 Open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500"/>
        <w:gridCol w:w="1100"/>
        <w:gridCol w:w="900"/>
        <w:gridCol w:w="1946"/>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ID</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Câu hỏi</w:t>
            </w:r>
          </w:p>
        </w:tc>
        <w:tc>
          <w:tcPr>
            <w:tcW w:type="dxa" w:w="1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Owner</w:t>
            </w:r>
          </w:p>
        </w:tc>
        <w:tc>
          <w:tcPr>
            <w:tcW w:type="dxa" w:w="11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Due</w:t>
            </w:r>
          </w:p>
        </w:tc>
        <w:tc>
          <w:tcPr>
            <w:tcW w:type="dxa" w:w="9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Status</w:t>
            </w:r>
          </w:p>
        </w:tc>
        <w:tc>
          <w:tcPr>
            <w:tcW w:type="dxa" w:w="19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Kết luận</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OQ-001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Bệnh viện đã có/sẽ ban hành quy chế quản lý TTBYT phù hợp Thông tư 14/2020/TT-BYT trước go-live?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Sponsor</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Sprint 9</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w:t>
            </w:r>
          </w:p>
        </w:tc>
        <w:tc>
          <w:tcPr>
            <w:tcW w:type="dxa" w:w="1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OQ-002</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QR code in chất liệu nào cho từng risk class? Confirm 4 phương án (sticker/laser/metal_tag/none).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 + HM</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Sprint 5</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w:t>
            </w:r>
          </w:p>
        </w:tc>
        <w:tc>
          <w:tcPr>
            <w:tcW w:type="dxa" w:w="1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OQ-003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Có IdP (Keycloak/AD) sẵn không? Nếu chưa, dùng Frappe local auth trong Wave 1.</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DevOps + IT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Sprint 6</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w:t>
            </w:r>
          </w:p>
        </w:tc>
        <w:tc>
          <w:tcPr>
            <w:tcW w:type="dxa" w:w="1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OQ-004</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Service contract template tiếng Việt chuẩn của bệnh viện? Cần upload làm Document Type Service Contract Template.</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Procurement</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Sprint 4</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w:t>
            </w:r>
          </w:p>
        </w:tc>
        <w:tc>
          <w:tcPr>
            <w:tcW w:type="dxa" w:w="1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OQ-005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Mỗi khoa có giờ vận hành riêng không? Nếu có, cần config operating window khác 24/7.</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HM + Trưởng khoa</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Sprint 5</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w:t>
            </w:r>
          </w:p>
        </w:tc>
        <w:tc>
          <w:tcPr>
            <w:tcW w:type="dxa" w:w="1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OQ-006</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Wave 1 có cần tích hợp BHYT báo cáo hay không?</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 + Sponsor</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Sprint 7</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w:t>
            </w:r>
          </w:p>
        </w:tc>
        <w:tc>
          <w:tcPr>
            <w:tcW w:type="dxa" w:w="1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OQ-007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Migration: có lịch sử PM/CM cũ cần migrate hay chỉ master + asset registry?</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PO + HM</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Sprint 6</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w:t>
            </w:r>
          </w:p>
        </w:tc>
        <w:tc>
          <w:tcPr>
            <w:tcW w:type="dxa" w:w="1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OQ-008</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Số lượng concurrent user thực tế ngày peak?</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Sprint 6</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w:t>
            </w:r>
          </w:p>
        </w:tc>
        <w:tc>
          <w:tcPr>
            <w:tcW w:type="dxa" w:w="1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OQ-009</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Ngân sách hạ tầng Wave 1 đủ cho production-grade (file storage, backup, DR site)?</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Sponsor + DevOps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Sprint 4</w:t>
            </w:r>
          </w:p>
        </w:tc>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w:t>
            </w:r>
          </w:p>
        </w:tc>
        <w:tc>
          <w:tcPr>
            <w:tcW w:type="dxa" w:w="19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OQ-010</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Có cần in QR code trên decal chống nước cho khoa CĐHA hay vẫn sticker thường?</w:t>
            </w:r>
          </w:p>
        </w:tc>
        <w:tc>
          <w:tcPr>
            <w:tcW w:type="dxa" w:w="1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HM</w:t>
            </w:r>
          </w:p>
        </w:tc>
        <w:tc>
          <w:tcPr>
            <w:tcW w:type="dxa" w:w="11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Sprint 4</w:t>
            </w:r>
          </w:p>
        </w:tc>
        <w:tc>
          <w:tcPr>
            <w:tcW w:type="dxa" w:w="9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Open</w:t>
            </w:r>
          </w:p>
        </w:tc>
        <w:tc>
          <w:tcPr>
            <w:tcW w:type="dxa" w:w="19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w:t>
            </w:r>
          </w:p>
        </w:tc>
      </w:tr>
    </w:tbl>
    <w:p>
      <w:pPr>
        <w:pStyle w:val="Heading2"/>
      </w:pPr>
      <w:r>
        <w:t xml:space="preserve">E.2 Assumptions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446"/>
        <w:gridCol w:w="2000"/>
      </w:tblGrid>
      <w:tr>
        <w:trPr>
          <w:tblHeader/>
        </w:trPr>
        <w:tc>
          <w:tcPr>
            <w:tcW w:type="dxa" w:w="8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ID</w:t>
            </w:r>
          </w:p>
        </w:tc>
        <w:tc>
          <w:tcPr>
            <w:tcW w:type="dxa" w:w="35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Giả định</w:t>
            </w:r>
          </w:p>
        </w:tc>
        <w:tc>
          <w:tcPr>
            <w:tcW w:type="dxa" w:w="34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Nếu sai thì</w:t>
            </w:r>
          </w:p>
        </w:tc>
        <w:tc>
          <w:tcPr>
            <w:tcW w:type="dxa" w:w="2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Owner verify</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AS-001</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Bệnh viện có hạ tầng đủ chạy ERPNext production cho 200–500 user.</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Cần upgrade hạ tầng trước go-live.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DevOps</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AS-002</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Phòng VT-TTBYT đã có Excel asset tương đối đầy đủ.</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Cần data entry effort lớn; có thể trễ Sprint 6.</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PO</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AS-003</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Người dùng cuối có PC hoặc tablet truy cập + mạng nội bộ ổn định.</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Cần đầu tư hardware; cần thay đổi UX để mobile-first.</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PO</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AS-004</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QMS Officer chuyên trách hoặc kiêm nhiệm có sẵn.</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Cần thuê / cử người mới; trễ baseline QMS.</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Sponsor</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AS-005</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ERPNext v15 không đổi behaviour nghiêm trọng trong giai đoạn dự án.</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Cần khoá minor version; có rollback plan.</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Tech Lead</w:t>
            </w:r>
          </w:p>
        </w:tc>
      </w:tr>
      <w:tr>
        <w:trPr>
          <w:tblHeader w:val="false"/>
        </w:trPr>
        <w:tc>
          <w:tcPr>
            <w:tcW w:type="dxa" w:w="8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AS-006</w:t>
            </w:r>
          </w:p>
        </w:tc>
        <w:tc>
          <w:tcPr>
            <w:tcW w:type="dxa" w:w="35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Phòng IT bệnh viện sẵn sàng đảm nhận DevOps after handover.</w:t>
            </w:r>
          </w:p>
        </w:tc>
        <w:tc>
          <w:tcPr>
            <w:tcW w:type="dxa" w:w="34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Cần thuê service ngoài kéo dài; chi phí tăng.</w:t>
            </w:r>
          </w:p>
        </w:tc>
        <w:tc>
          <w:tcPr>
            <w:tcW w:type="dxa" w:w="2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DevOps + IT</w:t>
            </w:r>
          </w:p>
        </w:tc>
      </w:tr>
      <w:tr>
        <w:trPr>
          <w:tblHeader w:val="false"/>
        </w:trP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AS-007</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Vendor lớn cung cấp đủ tài liệu kỹ thuật khi yêu cầu.</w:t>
            </w:r>
          </w:p>
        </w:tc>
        <w:tc>
          <w:tcPr>
            <w:tcW w:type="dxa" w:w="34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Cần điều khoản hợp đồng + escalate.</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Procurement</w:t>
            </w:r>
          </w:p>
        </w:tc>
      </w:tr>
    </w:tbl>
    <w:p>
      <w:r>
        <w:br w:type="page"/>
      </w:r>
    </w:p>
    <w:p>
      <w:pPr>
        <w:pStyle w:val="Heading1"/>
      </w:pPr>
      <w:r>
        <w:t xml:space="preserve">Phụ lục F — Tham chiếu pháp lý Việt Nam</w:t>
      </w:r>
    </w:p>
    <w:p>
      <w:pPr>
        <w:spacing w:after="60" w:before="60"/>
        <w:jc w:val="both"/>
      </w:pPr>
      <w:r>
        <w:t xml:space="preserve">Bảng dưới là các văn bản quy phạm pháp luật Việt Nam liên quan trực tiếp đến vận hành thiết bị y tế và tham chiếu vào AssetCore. Khi văn bản được sửa đổi/thay thế, AssetCore phải cập nhật rule và document type tương ứng.</w:t>
      </w:r>
    </w:p>
    <w:p>
      <w:pPr>
        <w:pStyle w:val="Heading2"/>
      </w:pPr>
      <w:r>
        <w:t xml:space="preserve">F.1 Văn bản quy phạm chính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Văn bản</w:t>
            </w:r>
          </w:p>
        </w:tc>
        <w:tc>
          <w:tcPr>
            <w:tcW w:type="dxa" w:w="3000"/>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Nội dung liên quan</w:t>
            </w:r>
          </w:p>
        </w:tc>
        <w:tc>
          <w:tcPr>
            <w:tcW w:type="dxa" w:w="374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after="40" w:before="40"/>
            </w:pPr>
            <w:r>
              <w:rPr>
                <w:b/>
                <w:bCs/>
                <w:color w:val="FFFFFF"/>
                <w:sz w:val="20"/>
                <w:szCs w:val="20"/>
              </w:rPr>
              <w:t xml:space="preserve">Mục AssetCore liên quan</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Luật Khám bệnh, chữa bệnh 2023</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Khung tổng về cung ứng dịch vụ KCB; lưu trữ hồ sơ; trách nhiệm cơ sở.</w:t>
            </w:r>
          </w:p>
        </w:tc>
        <w:tc>
          <w:tcPr>
            <w:tcW w:type="dxa" w:w="3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0 mục 0.1.5; Tập 4.5 (retention); Tập 4.6 (CAPA).</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Nghị định 98/2021/NĐ-CP về quản lý trang thiết bị y tế</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Phân loại risk class A/B/C/D; số đăng ký lưu hành; điều kiện kinh doanh.</w:t>
            </w:r>
          </w:p>
        </w:tc>
        <w:tc>
          <w:tcPr>
            <w:tcW w:type="dxa" w:w="3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Risk Class master (3.5.1); BR-IMM05-* (license); Document Type LIC-MOH-REG.</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Thông tư 14/2020/TT-BYT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Quy chế quản lý sử dụng TTBYT trong cơ sở KCB.</w:t>
            </w:r>
          </w:p>
        </w:tc>
        <w:tc>
          <w:tcPr>
            <w:tcW w:type="dxa" w:w="3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1 (process map IMM-04/05); QMS artifact (Tập 1.8).</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Thông tư 33/2020/TT-BYT (sửa đổi/bổ sung TT 14)</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Cập nhật về quản lý TTBYT.</w:t>
            </w:r>
          </w:p>
        </w:tc>
        <w:tc>
          <w:tcPr>
            <w:tcW w:type="dxa" w:w="3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BR catalog Wave 1.</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Quy định kiểm định an toàn bức xạ (Thông tư 13/2018/TT-BKHCN, các bản cập nhật)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Lịch kiểm định bắt buộc cho thiết bị có nguồn phóng xạ.</w:t>
            </w:r>
          </w:p>
        </w:tc>
        <w:tc>
          <w:tcPr>
            <w:tcW w:type="dxa" w:w="3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Plan (3.4.6); Document Type CERT-RAD; BR-IMM11-*.</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Luật Đo lường 2011 + văn bản hướng dẫn</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Kiểm định phương tiện đo bắt buộc.</w:t>
            </w:r>
          </w:p>
        </w:tc>
        <w:tc>
          <w:tcPr>
            <w:tcW w:type="dxa" w:w="3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Calibration Plan; Document Type CERT-MET; BR-IMM11-*.</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Luật An toàn thông tin mạng 2015 + Nghị định 13/2023/NĐ-CP về bảo vệ dữ liệu cá nhân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Bảo vệ dữ liệu cá nhân.</w:t>
            </w:r>
          </w:p>
        </w:tc>
        <w:tc>
          <w:tcPr>
            <w:tcW w:type="dxa" w:w="374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40" w:before="40"/>
            </w:pPr>
            <w:r>
              <w:rPr>
                <w:b w:val="false"/>
                <w:bCs w:val="false"/>
                <w:color w:val="1F1F1F"/>
                <w:sz w:val="19"/>
                <w:szCs w:val="19"/>
              </w:rPr>
              <w:t xml:space="preserve">Tập 2.6 (security); PD-005 không lưu PHI.</w:t>
            </w:r>
          </w:p>
        </w:tc>
      </w:tr>
      <w:tr>
        <w:trPr>
          <w:tblHeader w:val="false"/>
        </w:trPr>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Luật Lưu trữ + Thông tư 53/2017/TT-BYT</w:t>
            </w:r>
          </w:p>
        </w:tc>
        <w:tc>
          <w:tcPr>
            <w:tcW w:type="dxa" w:w="3000"/>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Thời hạn lưu trữ hồ sơ.</w:t>
            </w:r>
          </w:p>
        </w:tc>
        <w:tc>
          <w:tcPr>
            <w:tcW w:type="dxa" w:w="3746"/>
            <w:tcBorders>
              <w:top w:val="single" w:color="BFBFBF" w:sz="4"/>
              <w:left w:val="single" w:color="BFBFBF" w:sz="4"/>
              <w:bottom w:val="single" w:color="BFBFBF" w:sz="4"/>
              <w:right w:val="single" w:color="BFBFBF" w:sz="4"/>
            </w:tcBorders>
            <w:shd w:fill="F2F6FA" w:val="clear"/>
            <w:tcMar>
              <w:top w:type="dxa" w:w="80"/>
              <w:left w:type="dxa" w:w="120"/>
              <w:bottom w:type="dxa" w:w="80"/>
              <w:right w:type="dxa" w:w="120"/>
            </w:tcMar>
            <w:vAlign w:val="center"/>
          </w:tcPr>
          <w:p>
            <w:pPr>
              <w:spacing w:after="40" w:before="40"/>
            </w:pPr>
            <w:r>
              <w:rPr>
                <w:b w:val="false"/>
                <w:bCs w:val="false"/>
                <w:color w:val="1F1F1F"/>
                <w:sz w:val="19"/>
                <w:szCs w:val="19"/>
              </w:rPr>
              <w:t xml:space="preserve">Document Type retention (3.5.4).</w:t>
            </w:r>
          </w:p>
        </w:tc>
      </w:tr>
    </w:tbl>
    <w:p>
      <w:pPr>
        <w:pStyle w:val="Heading2"/>
      </w:pPr>
      <w:r>
        <w:t xml:space="preserve">F.2 Quy định hành chính nội bộ</w:t>
      </w:r>
    </w:p>
    <w:p>
      <w:pPr>
        <w:pStyle w:val="ListParagraph"/>
        <w:numPr>
          <w:ilvl w:val="0"/>
          <w:numId w:val="2"/>
        </w:numPr>
      </w:pPr>
      <w:r>
        <w:t xml:space="preserve">Quy chế Phòng Vật tư – Trang thiết bị y tế của bệnh viện.</w:t>
      </w:r>
    </w:p>
    <w:p>
      <w:pPr>
        <w:pStyle w:val="ListParagraph"/>
        <w:numPr>
          <w:ilvl w:val="0"/>
          <w:numId w:val="2"/>
        </w:numPr>
      </w:pPr>
      <w:r>
        <w:t xml:space="preserve">Quy chế QMS bệnh viện (nếu đã ban hành theo TCVN ISO 15189 / 9001).</w:t>
      </w:r>
    </w:p>
    <w:p>
      <w:pPr>
        <w:pStyle w:val="ListParagraph"/>
        <w:numPr>
          <w:ilvl w:val="0"/>
          <w:numId w:val="2"/>
        </w:numPr>
      </w:pPr>
      <w:r>
        <w:t xml:space="preserve">Quy chế kiểm soát nhiễm khuẩn liên quan thiết bị (sterilization).</w:t>
      </w:r>
    </w:p>
    <w:p>
      <w:pPr>
        <w:pStyle w:val="ListParagraph"/>
        <w:numPr>
          <w:ilvl w:val="0"/>
          <w:numId w:val="2"/>
        </w:numPr>
      </w:pPr>
      <w:r>
        <w:t xml:space="preserve">Quy chế an toàn bức xạ nội bộ.</w:t>
      </w:r>
    </w:p>
    <w:p>
      <w:r>
        <w:br w:type="page"/>
      </w:r>
    </w:p>
    <w:p>
      <w:pPr>
        <w:pStyle w:val="Heading1"/>
      </w:pPr>
      <w:r>
        <w:t xml:space="preserve">Phụ lục G — Mẫu form và signoff</w:t>
      </w:r>
    </w:p>
    <w:p>
      <w:pPr>
        <w:pStyle w:val="Heading2"/>
      </w:pPr>
      <w:r>
        <w:t xml:space="preserve">G.1 Mẫu Charter Wave</w:t>
      </w:r>
    </w:p>
    <w:p>
      <w:pPr>
        <w:pStyle w:val="Code"/>
      </w:pPr>
      <w:r>
        <w:rPr>
          <w:rFonts w:ascii="Consolas" w:cs="Consolas" w:eastAsia="Consolas" w:hAnsi="Consolas"/>
          <w:sz w:val="18"/>
          <w:szCs w:val="18"/>
        </w:rPr>
        <w:t xml:space="preserve">AssetCore — Project Charter (Wave 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Project name: AssetCore Wave __</w:t>
      </w:r>
    </w:p>
    <w:p>
      <w:pPr>
        <w:pStyle w:val="Code"/>
      </w:pPr>
      <w:r>
        <w:rPr>
          <w:rFonts w:ascii="Consolas" w:cs="Consolas" w:eastAsia="Consolas" w:hAnsi="Consolas"/>
          <w:sz w:val="18"/>
          <w:szCs w:val="18"/>
        </w:rPr>
        <w:t xml:space="preserve">Sponsor: ________________________</w:t>
      </w:r>
    </w:p>
    <w:p>
      <w:pPr>
        <w:pStyle w:val="Code"/>
      </w:pPr>
      <w:r>
        <w:rPr>
          <w:rFonts w:ascii="Consolas" w:cs="Consolas" w:eastAsia="Consolas" w:hAnsi="Consolas"/>
          <w:sz w:val="18"/>
          <w:szCs w:val="18"/>
        </w:rPr>
        <w:t xml:space="preserve">Product Owner: __________________</w:t>
      </w:r>
    </w:p>
    <w:p>
      <w:pPr>
        <w:pStyle w:val="Code"/>
      </w:pPr>
      <w:r>
        <w:rPr>
          <w:rFonts w:ascii="Consolas" w:cs="Consolas" w:eastAsia="Consolas" w:hAnsi="Consolas"/>
          <w:sz w:val="18"/>
          <w:szCs w:val="18"/>
        </w:rPr>
        <w:t xml:space="preserve">Solution Architect: 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Goal:</w:t>
      </w:r>
    </w:p>
    <w:p>
      <w:pPr>
        <w:pStyle w:val="Code"/>
      </w:pPr>
      <w:r>
        <w:rPr>
          <w:rFonts w:ascii="Consolas" w:cs="Consolas" w:eastAsia="Consolas" w:hAnsi="Consolas"/>
          <w:sz w:val="18"/>
          <w:szCs w:val="18"/>
        </w:rPr>
        <w:t xml:space="preserve">___________________________________________________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Scope (in):</w:t>
      </w:r>
    </w:p>
    <w:p>
      <w:pPr>
        <w:pStyle w:val="Code"/>
      </w:pPr>
      <w:r>
        <w:rPr>
          <w:rFonts w:ascii="Consolas" w:cs="Consolas" w:eastAsia="Consolas" w:hAnsi="Consolas"/>
          <w:sz w:val="18"/>
          <w:szCs w:val="18"/>
        </w:rPr>
        <w:t xml:space="preserve">- Module: ________________________</w:t>
      </w:r>
    </w:p>
    <w:p>
      <w:pPr>
        <w:pStyle w:val="Code"/>
      </w:pPr>
      <w:r>
        <w:rPr>
          <w:rFonts w:ascii="Consolas" w:cs="Consolas" w:eastAsia="Consolas" w:hAnsi="Consolas"/>
          <w:sz w:val="18"/>
          <w:szCs w:val="18"/>
        </w:rPr>
        <w:t xml:space="preserve">- Deliverables: 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Scope (out):</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Constraints:</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Stakeholders:</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Success criteria:</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Risks (top 5):</w:t>
      </w:r>
    </w:p>
    <w:p>
      <w:pPr>
        <w:pStyle w:val="Code"/>
      </w:pPr>
      <w:r>
        <w:rPr>
          <w:rFonts w:ascii="Consolas" w:cs="Consolas" w:eastAsia="Consolas" w:hAnsi="Consolas"/>
          <w:sz w:val="18"/>
          <w:szCs w:val="18"/>
        </w:rPr>
        <w:t xml:space="preserve">1. ________________________</w:t>
      </w:r>
    </w:p>
    <w:p>
      <w:pPr>
        <w:pStyle w:val="Code"/>
      </w:pPr>
      <w:r>
        <w:rPr>
          <w:rFonts w:ascii="Consolas" w:cs="Consolas" w:eastAsia="Consolas" w:hAnsi="Consolas"/>
          <w:sz w:val="18"/>
          <w:szCs w:val="18"/>
        </w:rPr>
        <w:t xml:space="preserve">2. ________________________</w:t>
      </w:r>
    </w:p>
    <w:p>
      <w:pPr>
        <w:pStyle w:val="Code"/>
      </w:pPr>
      <w:r>
        <w:rPr>
          <w:rFonts w:ascii="Consolas" w:cs="Consolas" w:eastAsia="Consolas" w:hAnsi="Consolas"/>
          <w:sz w:val="18"/>
          <w:szCs w:val="18"/>
        </w:rPr>
        <w:t xml:space="preserve">3. ________________________</w:t>
      </w:r>
    </w:p>
    <w:p>
      <w:pPr>
        <w:pStyle w:val="Code"/>
      </w:pPr>
      <w:r>
        <w:rPr>
          <w:rFonts w:ascii="Consolas" w:cs="Consolas" w:eastAsia="Consolas" w:hAnsi="Consolas"/>
          <w:sz w:val="18"/>
          <w:szCs w:val="18"/>
        </w:rPr>
        <w:t xml:space="preserve">4. ________________________</w:t>
      </w:r>
    </w:p>
    <w:p>
      <w:pPr>
        <w:pStyle w:val="Code"/>
      </w:pPr>
      <w:r>
        <w:rPr>
          <w:rFonts w:ascii="Consolas" w:cs="Consolas" w:eastAsia="Consolas" w:hAnsi="Consolas"/>
          <w:sz w:val="18"/>
          <w:szCs w:val="18"/>
        </w:rPr>
        <w:t xml:space="preserve">5.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Approval:</w:t>
      </w:r>
    </w:p>
    <w:p>
      <w:pPr>
        <w:pStyle w:val="Code"/>
      </w:pPr>
      <w:r>
        <w:rPr>
          <w:rFonts w:ascii="Consolas" w:cs="Consolas" w:eastAsia="Consolas" w:hAnsi="Consolas"/>
          <w:sz w:val="18"/>
          <w:szCs w:val="18"/>
        </w:rPr>
        <w:t xml:space="preserve">Sponsor _____________________ Date: ______</w:t>
      </w:r>
    </w:p>
    <w:p>
      <w:pPr>
        <w:pStyle w:val="Code"/>
      </w:pPr>
      <w:r>
        <w:rPr>
          <w:rFonts w:ascii="Consolas" w:cs="Consolas" w:eastAsia="Consolas" w:hAnsi="Consolas"/>
          <w:sz w:val="18"/>
          <w:szCs w:val="18"/>
        </w:rPr>
        <w:t xml:space="preserve">PO __________________________ Date: ______</w:t>
      </w:r>
    </w:p>
    <w:p>
      <w:pPr>
        <w:pStyle w:val="Code"/>
      </w:pPr>
      <w:r>
        <w:rPr>
          <w:rFonts w:ascii="Consolas" w:cs="Consolas" w:eastAsia="Consolas" w:hAnsi="Consolas"/>
          <w:sz w:val="18"/>
          <w:szCs w:val="18"/>
        </w:rPr>
        <w:t xml:space="preserve">HTM Manager _________________ Date: ______</w:t>
      </w:r>
    </w:p>
    <w:p>
      <w:pPr>
        <w:pStyle w:val="Code"/>
      </w:pPr>
      <w:r>
        <w:rPr>
          <w:rFonts w:ascii="Consolas" w:cs="Consolas" w:eastAsia="Consolas" w:hAnsi="Consolas"/>
          <w:sz w:val="18"/>
          <w:szCs w:val="18"/>
        </w:rPr>
        <w:t xml:space="preserve">QMS Officer _________________ Date: ______</w:t>
      </w:r>
    </w:p>
    <w:p>
      <w:pPr>
        <w:pStyle w:val="Heading2"/>
      </w:pPr>
      <w:r>
        <w:t xml:space="preserve">G.2 Mẫu Change Request</w:t>
      </w:r>
    </w:p>
    <w:p>
      <w:pPr>
        <w:pStyle w:val="Code"/>
      </w:pPr>
      <w:r>
        <w:rPr>
          <w:rFonts w:ascii="Consolas" w:cs="Consolas" w:eastAsia="Consolas" w:hAnsi="Consolas"/>
          <w:sz w:val="18"/>
          <w:szCs w:val="18"/>
        </w:rPr>
        <w:t xml:space="preserve">AssetCore — Change Request</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CR ID: CR-________</w:t>
      </w:r>
    </w:p>
    <w:p>
      <w:pPr>
        <w:pStyle w:val="Code"/>
      </w:pPr>
      <w:r>
        <w:rPr>
          <w:rFonts w:ascii="Consolas" w:cs="Consolas" w:eastAsia="Consolas" w:hAnsi="Consolas"/>
          <w:sz w:val="18"/>
          <w:szCs w:val="18"/>
        </w:rPr>
        <w:t xml:space="preserve">Date: ________________________</w:t>
      </w:r>
    </w:p>
    <w:p>
      <w:pPr>
        <w:pStyle w:val="Code"/>
      </w:pPr>
      <w:r>
        <w:rPr>
          <w:rFonts w:ascii="Consolas" w:cs="Consolas" w:eastAsia="Consolas" w:hAnsi="Consolas"/>
          <w:sz w:val="18"/>
          <w:szCs w:val="18"/>
        </w:rPr>
        <w:t xml:space="preserve">Requested by: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Change type: [ ] Workflow  [ ] Permission  [ ] Business Rule  [ ] DocType</w:t>
      </w:r>
    </w:p>
    <w:p>
      <w:pPr>
        <w:pStyle w:val="Code"/>
      </w:pPr>
      <w:r>
        <w:rPr>
          <w:rFonts w:ascii="Consolas" w:cs="Consolas" w:eastAsia="Consolas" w:hAnsi="Consolas"/>
          <w:sz w:val="18"/>
          <w:szCs w:val="18"/>
        </w:rPr>
        <w:t xml:space="preserve">            [ ] Master data  [ ] UI  [ ] Other: 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Current state:</w:t>
      </w:r>
    </w:p>
    <w:p>
      <w:pPr>
        <w:pStyle w:val="Code"/>
      </w:pPr>
      <w:r>
        <w:rPr>
          <w:rFonts w:ascii="Consolas" w:cs="Consolas" w:eastAsia="Consolas" w:hAnsi="Consolas"/>
          <w:sz w:val="18"/>
          <w:szCs w:val="18"/>
        </w:rPr>
        <w:t xml:space="preserve">___________________________________________________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Proposed change:</w:t>
      </w:r>
    </w:p>
    <w:p>
      <w:pPr>
        <w:pStyle w:val="Code"/>
      </w:pPr>
      <w:r>
        <w:rPr>
          <w:rFonts w:ascii="Consolas" w:cs="Consolas" w:eastAsia="Consolas" w:hAnsi="Consolas"/>
          <w:sz w:val="18"/>
          <w:szCs w:val="18"/>
        </w:rPr>
        <w:t xml:space="preserve">___________________________________________________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Rationale:</w:t>
      </w:r>
    </w:p>
    <w:p>
      <w:pPr>
        <w:pStyle w:val="Code"/>
      </w:pPr>
      <w:r>
        <w:rPr>
          <w:rFonts w:ascii="Consolas" w:cs="Consolas" w:eastAsia="Consolas" w:hAnsi="Consolas"/>
          <w:sz w:val="18"/>
          <w:szCs w:val="18"/>
        </w:rPr>
        <w:t xml:space="preserve">___________________________________________________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Risk assessment:</w:t>
      </w:r>
    </w:p>
    <w:p>
      <w:pPr>
        <w:pStyle w:val="Code"/>
      </w:pPr>
      <w:r>
        <w:rPr>
          <w:rFonts w:ascii="Consolas" w:cs="Consolas" w:eastAsia="Consolas" w:hAnsi="Consolas"/>
          <w:sz w:val="18"/>
          <w:szCs w:val="18"/>
        </w:rPr>
        <w:t xml:space="preserve">- Best case:</w:t>
      </w:r>
    </w:p>
    <w:p>
      <w:pPr>
        <w:pStyle w:val="Code"/>
      </w:pPr>
      <w:r>
        <w:rPr>
          <w:rFonts w:ascii="Consolas" w:cs="Consolas" w:eastAsia="Consolas" w:hAnsi="Consolas"/>
          <w:sz w:val="18"/>
          <w:szCs w:val="18"/>
        </w:rPr>
        <w:t xml:space="preserve">- Expected:</w:t>
      </w:r>
    </w:p>
    <w:p>
      <w:pPr>
        <w:pStyle w:val="Code"/>
      </w:pPr>
      <w:r>
        <w:rPr>
          <w:rFonts w:ascii="Consolas" w:cs="Consolas" w:eastAsia="Consolas" w:hAnsi="Consolas"/>
          <w:sz w:val="18"/>
          <w:szCs w:val="18"/>
        </w:rPr>
        <w:t xml:space="preserve">- Worst case:</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Affected stakeholders:</w:t>
      </w:r>
    </w:p>
    <w:p>
      <w:pPr>
        <w:pStyle w:val="Code"/>
      </w:pPr>
      <w:r>
        <w:rPr>
          <w:rFonts w:ascii="Consolas" w:cs="Consolas" w:eastAsia="Consolas" w:hAnsi="Consolas"/>
          <w:sz w:val="18"/>
          <w:szCs w:val="18"/>
        </w:rPr>
        <w:t xml:space="preserve">___________________________________________________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Affected QMS artifact:</w:t>
      </w:r>
    </w:p>
    <w:p>
      <w:pPr>
        <w:pStyle w:val="Code"/>
      </w:pPr>
      <w:r>
        <w:rPr>
          <w:rFonts w:ascii="Consolas" w:cs="Consolas" w:eastAsia="Consolas" w:hAnsi="Consolas"/>
          <w:sz w:val="18"/>
          <w:szCs w:val="18"/>
        </w:rPr>
        <w:t xml:space="preserve">___________________________________________________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Approval:</w:t>
      </w:r>
    </w:p>
    <w:p>
      <w:pPr>
        <w:pStyle w:val="Code"/>
      </w:pPr>
      <w:r>
        <w:rPr>
          <w:rFonts w:ascii="Consolas" w:cs="Consolas" w:eastAsia="Consolas" w:hAnsi="Consolas"/>
          <w:sz w:val="18"/>
          <w:szCs w:val="18"/>
        </w:rPr>
        <w:t xml:space="preserve">QMS Officer _____________________ Date: ______</w:t>
      </w:r>
    </w:p>
    <w:p>
      <w:pPr>
        <w:pStyle w:val="Code"/>
      </w:pPr>
      <w:r>
        <w:rPr>
          <w:rFonts w:ascii="Consolas" w:cs="Consolas" w:eastAsia="Consolas" w:hAnsi="Consolas"/>
          <w:sz w:val="18"/>
          <w:szCs w:val="18"/>
        </w:rPr>
        <w:t xml:space="preserve">PO ______________________________ Date: ______</w:t>
      </w:r>
    </w:p>
    <w:p>
      <w:pPr>
        <w:pStyle w:val="Code"/>
      </w:pPr>
      <w:r>
        <w:rPr>
          <w:rFonts w:ascii="Consolas" w:cs="Consolas" w:eastAsia="Consolas" w:hAnsi="Consolas"/>
          <w:sz w:val="18"/>
          <w:szCs w:val="18"/>
        </w:rPr>
        <w:t xml:space="preserve">Sponsor (if Tier 1) _____________ Date: 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Implementation plan:</w:t>
      </w:r>
    </w:p>
    <w:p>
      <w:pPr>
        <w:pStyle w:val="Code"/>
      </w:pPr>
      <w:r>
        <w:rPr>
          <w:rFonts w:ascii="Consolas" w:cs="Consolas" w:eastAsia="Consolas" w:hAnsi="Consolas"/>
          <w:sz w:val="18"/>
          <w:szCs w:val="18"/>
        </w:rPr>
        <w:t xml:space="preserve">Owner: ________________________</w:t>
      </w:r>
    </w:p>
    <w:p>
      <w:pPr>
        <w:pStyle w:val="Code"/>
      </w:pPr>
      <w:r>
        <w:rPr>
          <w:rFonts w:ascii="Consolas" w:cs="Consolas" w:eastAsia="Consolas" w:hAnsi="Consolas"/>
          <w:sz w:val="18"/>
          <w:szCs w:val="18"/>
        </w:rPr>
        <w:t xml:space="preserve">Effective date: _______________</w:t>
      </w:r>
    </w:p>
    <w:p>
      <w:pPr>
        <w:pStyle w:val="Code"/>
      </w:pPr>
      <w:r>
        <w:rPr>
          <w:rFonts w:ascii="Consolas" w:cs="Consolas" w:eastAsia="Consolas" w:hAnsi="Consolas"/>
          <w:sz w:val="18"/>
          <w:szCs w:val="18"/>
        </w:rPr>
        <w:t xml:space="preserve">Verification method: __________________</w:t>
      </w:r>
    </w:p>
    <w:p>
      <w:pPr>
        <w:pStyle w:val="Heading2"/>
      </w:pPr>
      <w:r>
        <w:t xml:space="preserve">G.3 Mẫu Decision Record</w:t>
      </w:r>
    </w:p>
    <w:p>
      <w:pPr>
        <w:pStyle w:val="Code"/>
      </w:pPr>
      <w:r>
        <w:rPr>
          <w:rFonts w:ascii="Consolas" w:cs="Consolas" w:eastAsia="Consolas" w:hAnsi="Consolas"/>
          <w:sz w:val="18"/>
          <w:szCs w:val="18"/>
        </w:rPr>
        <w:t xml:space="preserve">AssetCore — Decision Record</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ID: DEC-______ or PD-______</w:t>
      </w:r>
    </w:p>
    <w:p>
      <w:pPr>
        <w:pStyle w:val="Code"/>
      </w:pPr>
      <w:r>
        <w:rPr>
          <w:rFonts w:ascii="Consolas" w:cs="Consolas" w:eastAsia="Consolas" w:hAnsi="Consolas"/>
          <w:sz w:val="18"/>
          <w:szCs w:val="18"/>
        </w:rPr>
        <w:t xml:space="preserve">Title: ________________________</w:t>
      </w:r>
    </w:p>
    <w:p>
      <w:pPr>
        <w:pStyle w:val="Code"/>
      </w:pPr>
      <w:r>
        <w:rPr>
          <w:rFonts w:ascii="Consolas" w:cs="Consolas" w:eastAsia="Consolas" w:hAnsi="Consolas"/>
          <w:sz w:val="18"/>
          <w:szCs w:val="18"/>
        </w:rPr>
        <w:t xml:space="preserve">Date: ________________________</w:t>
      </w:r>
    </w:p>
    <w:p>
      <w:pPr>
        <w:pStyle w:val="Code"/>
      </w:pPr>
      <w:r>
        <w:rPr>
          <w:rFonts w:ascii="Consolas" w:cs="Consolas" w:eastAsia="Consolas" w:hAnsi="Consolas"/>
          <w:sz w:val="18"/>
          <w:szCs w:val="18"/>
        </w:rPr>
        <w:t xml:space="preserve">Authors: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Context:</w:t>
      </w:r>
    </w:p>
    <w:p>
      <w:pPr>
        <w:pStyle w:val="Code"/>
      </w:pPr>
      <w:r>
        <w:rPr>
          <w:rFonts w:ascii="Consolas" w:cs="Consolas" w:eastAsia="Consolas" w:hAnsi="Consolas"/>
          <w:sz w:val="18"/>
          <w:szCs w:val="18"/>
        </w:rPr>
        <w:t xml:space="preserve">___________________________________________________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Decision:</w:t>
      </w:r>
    </w:p>
    <w:p>
      <w:pPr>
        <w:pStyle w:val="Code"/>
      </w:pPr>
      <w:r>
        <w:rPr>
          <w:rFonts w:ascii="Consolas" w:cs="Consolas" w:eastAsia="Consolas" w:hAnsi="Consolas"/>
          <w:sz w:val="18"/>
          <w:szCs w:val="18"/>
        </w:rPr>
        <w:t xml:space="preserve">___________________________________________________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Alternatives considered:</w:t>
      </w:r>
    </w:p>
    <w:p>
      <w:pPr>
        <w:pStyle w:val="Code"/>
      </w:pPr>
      <w:r>
        <w:rPr>
          <w:rFonts w:ascii="Consolas" w:cs="Consolas" w:eastAsia="Consolas" w:hAnsi="Consolas"/>
          <w:sz w:val="18"/>
          <w:szCs w:val="18"/>
        </w:rPr>
        <w:t xml:space="preserve">1. ________________________</w:t>
      </w:r>
    </w:p>
    <w:p>
      <w:pPr>
        <w:pStyle w:val="Code"/>
      </w:pPr>
      <w:r>
        <w:rPr>
          <w:rFonts w:ascii="Consolas" w:cs="Consolas" w:eastAsia="Consolas" w:hAnsi="Consolas"/>
          <w:sz w:val="18"/>
          <w:szCs w:val="18"/>
        </w:rPr>
        <w:t xml:space="preserve">2. ________________________</w:t>
      </w:r>
    </w:p>
    <w:p>
      <w:pPr>
        <w:pStyle w:val="Code"/>
      </w:pPr>
      <w:r>
        <w:rPr>
          <w:rFonts w:ascii="Consolas" w:cs="Consolas" w:eastAsia="Consolas" w:hAnsi="Consolas"/>
          <w:sz w:val="18"/>
          <w:szCs w:val="18"/>
        </w:rPr>
        <w:t xml:space="preserve">3.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Consequences:</w:t>
      </w:r>
    </w:p>
    <w:p>
      <w:pPr>
        <w:pStyle w:val="Code"/>
      </w:pPr>
      <w:r>
        <w:rPr>
          <w:rFonts w:ascii="Consolas" w:cs="Consolas" w:eastAsia="Consolas" w:hAnsi="Consolas"/>
          <w:sz w:val="18"/>
          <w:szCs w:val="18"/>
        </w:rPr>
        <w:t xml:space="preserve">- Positive: ________________________</w:t>
      </w:r>
    </w:p>
    <w:p>
      <w:pPr>
        <w:pStyle w:val="Code"/>
      </w:pPr>
      <w:r>
        <w:rPr>
          <w:rFonts w:ascii="Consolas" w:cs="Consolas" w:eastAsia="Consolas" w:hAnsi="Consolas"/>
          <w:sz w:val="18"/>
          <w:szCs w:val="18"/>
        </w:rPr>
        <w:t xml:space="preserve">- Negative: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Status: [ ] Proposed [ ] Accepted [ ] Superseded by: 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Approval:</w:t>
      </w:r>
    </w:p>
    <w:p>
      <w:pPr>
        <w:pStyle w:val="Code"/>
      </w:pPr>
      <w:r>
        <w:rPr>
          <w:rFonts w:ascii="Consolas" w:cs="Consolas" w:eastAsia="Consolas" w:hAnsi="Consolas"/>
          <w:sz w:val="18"/>
          <w:szCs w:val="18"/>
        </w:rPr>
        <w:t xml:space="preserve">Author _____________________ Date: ______</w:t>
      </w:r>
    </w:p>
    <w:p>
      <w:pPr>
        <w:pStyle w:val="Code"/>
      </w:pPr>
      <w:r>
        <w:rPr>
          <w:rFonts w:ascii="Consolas" w:cs="Consolas" w:eastAsia="Consolas" w:hAnsi="Consolas"/>
          <w:sz w:val="18"/>
          <w:szCs w:val="18"/>
        </w:rPr>
        <w:t xml:space="preserve">SA _________________________ Date: ______</w:t>
      </w:r>
    </w:p>
    <w:p>
      <w:pPr>
        <w:pStyle w:val="Code"/>
      </w:pPr>
      <w:r>
        <w:rPr>
          <w:rFonts w:ascii="Consolas" w:cs="Consolas" w:eastAsia="Consolas" w:hAnsi="Consolas"/>
          <w:sz w:val="18"/>
          <w:szCs w:val="18"/>
        </w:rPr>
        <w:t xml:space="preserve">PO _________________________ Date: ______</w:t>
      </w:r>
    </w:p>
    <w:p>
      <w:pPr>
        <w:pStyle w:val="Heading2"/>
      </w:pPr>
      <w:r>
        <w:t xml:space="preserve">G.4 Mẫu Management Review minutes</w:t>
      </w:r>
    </w:p>
    <w:p>
      <w:pPr>
        <w:pStyle w:val="Code"/>
      </w:pPr>
      <w:r>
        <w:rPr>
          <w:rFonts w:ascii="Consolas" w:cs="Consolas" w:eastAsia="Consolas" w:hAnsi="Consolas"/>
          <w:sz w:val="18"/>
          <w:szCs w:val="18"/>
        </w:rPr>
        <w:t xml:space="preserve">AssetCore — Management Review (Quarterly)</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Period: Q__ ____</w:t>
      </w:r>
    </w:p>
    <w:p>
      <w:pPr>
        <w:pStyle w:val="Code"/>
      </w:pPr>
      <w:r>
        <w:rPr>
          <w:rFonts w:ascii="Consolas" w:cs="Consolas" w:eastAsia="Consolas" w:hAnsi="Consolas"/>
          <w:sz w:val="18"/>
          <w:szCs w:val="18"/>
        </w:rPr>
        <w:t xml:space="preserve">Date: ________________________</w:t>
      </w:r>
    </w:p>
    <w:p>
      <w:pPr>
        <w:pStyle w:val="Code"/>
      </w:pPr>
      <w:r>
        <w:rPr>
          <w:rFonts w:ascii="Consolas" w:cs="Consolas" w:eastAsia="Consolas" w:hAnsi="Consolas"/>
          <w:sz w:val="18"/>
          <w:szCs w:val="18"/>
        </w:rPr>
        <w:t xml:space="preserve">Chair: Sponsor</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Attendees:</w:t>
      </w:r>
    </w:p>
    <w:p>
      <w:pPr>
        <w:pStyle w:val="Code"/>
      </w:pPr>
      <w:r>
        <w:rPr>
          <w:rFonts w:ascii="Consolas" w:cs="Consolas" w:eastAsia="Consolas" w:hAnsi="Consolas"/>
          <w:sz w:val="18"/>
          <w:szCs w:val="18"/>
        </w:rPr>
        <w:t xml:space="preserve">- Sponsor:</w:t>
      </w:r>
    </w:p>
    <w:p>
      <w:pPr>
        <w:pStyle w:val="Code"/>
      </w:pPr>
      <w:r>
        <w:rPr>
          <w:rFonts w:ascii="Consolas" w:cs="Consolas" w:eastAsia="Consolas" w:hAnsi="Consolas"/>
          <w:sz w:val="18"/>
          <w:szCs w:val="18"/>
        </w:rPr>
        <w:t xml:space="preserve">- Product Owner:</w:t>
      </w:r>
    </w:p>
    <w:p>
      <w:pPr>
        <w:pStyle w:val="Code"/>
      </w:pPr>
      <w:r>
        <w:rPr>
          <w:rFonts w:ascii="Consolas" w:cs="Consolas" w:eastAsia="Consolas" w:hAnsi="Consolas"/>
          <w:sz w:val="18"/>
          <w:szCs w:val="18"/>
        </w:rPr>
        <w:t xml:space="preserve">- HTM Manager:</w:t>
      </w:r>
    </w:p>
    <w:p>
      <w:pPr>
        <w:pStyle w:val="Code"/>
      </w:pPr>
      <w:r>
        <w:rPr>
          <w:rFonts w:ascii="Consolas" w:cs="Consolas" w:eastAsia="Consolas" w:hAnsi="Consolas"/>
          <w:sz w:val="18"/>
          <w:szCs w:val="18"/>
        </w:rPr>
        <w:t xml:space="preserve">- QMS Officer:</w:t>
      </w:r>
    </w:p>
    <w:p>
      <w:pPr>
        <w:pStyle w:val="Code"/>
      </w:pPr>
      <w:r>
        <w:rPr>
          <w:rFonts w:ascii="Consolas" w:cs="Consolas" w:eastAsia="Consolas" w:hAnsi="Consolas"/>
          <w:sz w:val="18"/>
          <w:szCs w:val="18"/>
        </w:rPr>
        <w:t xml:space="preserve">- (Optional) Tech Lead:</w:t>
      </w:r>
    </w:p>
    <w:p>
      <w:pPr>
        <w:pStyle w:val="Code"/>
      </w:pPr>
      <w:r>
        <w:rPr>
          <w:rFonts w:ascii="Consolas" w:cs="Consolas" w:eastAsia="Consolas" w:hAnsi="Consolas"/>
          <w:sz w:val="18"/>
          <w:szCs w:val="18"/>
        </w:rPr>
        <w:t xml:space="preserve">- (Optional) DevOps Lead:</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Inputs:</w:t>
      </w:r>
    </w:p>
    <w:p>
      <w:pPr>
        <w:pStyle w:val="Code"/>
      </w:pPr>
      <w:r>
        <w:rPr>
          <w:rFonts w:ascii="Consolas" w:cs="Consolas" w:eastAsia="Consolas" w:hAnsi="Consolas"/>
          <w:sz w:val="18"/>
          <w:szCs w:val="18"/>
        </w:rPr>
        <w:t xml:space="preserve">- KPI snapshot (uptime, MTBF, MTTR, PM compliance, calibration compliance,</w:t>
      </w:r>
    </w:p>
    <w:p>
      <w:pPr>
        <w:pStyle w:val="Code"/>
      </w:pPr>
      <w:r>
        <w:rPr>
          <w:rFonts w:ascii="Consolas" w:cs="Consolas" w:eastAsia="Consolas" w:hAnsi="Consolas"/>
          <w:sz w:val="18"/>
          <w:szCs w:val="18"/>
        </w:rPr>
        <w:t xml:space="preserve">  license compliance, CAPA cycle time, CAPA effectiveness, AE rate)</w:t>
      </w:r>
    </w:p>
    <w:p>
      <w:pPr>
        <w:pStyle w:val="Code"/>
      </w:pPr>
      <w:r>
        <w:rPr>
          <w:rFonts w:ascii="Consolas" w:cs="Consolas" w:eastAsia="Consolas" w:hAnsi="Consolas"/>
          <w:sz w:val="18"/>
          <w:szCs w:val="18"/>
        </w:rPr>
        <w:t xml:space="preserve">- CAPA review (open / closed / overdue)</w:t>
      </w:r>
    </w:p>
    <w:p>
      <w:pPr>
        <w:pStyle w:val="Code"/>
      </w:pPr>
      <w:r>
        <w:rPr>
          <w:rFonts w:ascii="Consolas" w:cs="Consolas" w:eastAsia="Consolas" w:hAnsi="Consolas"/>
          <w:sz w:val="18"/>
          <w:szCs w:val="18"/>
        </w:rPr>
        <w:t xml:space="preserve">- Audit chain status</w:t>
      </w:r>
    </w:p>
    <w:p>
      <w:pPr>
        <w:pStyle w:val="Code"/>
      </w:pPr>
      <w:r>
        <w:rPr>
          <w:rFonts w:ascii="Consolas" w:cs="Consolas" w:eastAsia="Consolas" w:hAnsi="Consolas"/>
          <w:sz w:val="18"/>
          <w:szCs w:val="18"/>
        </w:rPr>
        <w:t xml:space="preserve">- Compliance findings of the period</w:t>
      </w:r>
    </w:p>
    <w:p>
      <w:pPr>
        <w:pStyle w:val="Code"/>
      </w:pPr>
      <w:r>
        <w:rPr>
          <w:rFonts w:ascii="Consolas" w:cs="Consolas" w:eastAsia="Consolas" w:hAnsi="Consolas"/>
          <w:sz w:val="18"/>
          <w:szCs w:val="18"/>
        </w:rPr>
        <w:t xml:space="preserve">- User feedback summary</w:t>
      </w:r>
    </w:p>
    <w:p>
      <w:pPr>
        <w:pStyle w:val="Code"/>
      </w:pPr>
      <w:r>
        <w:rPr>
          <w:rFonts w:ascii="Consolas" w:cs="Consolas" w:eastAsia="Consolas" w:hAnsi="Consolas"/>
          <w:sz w:val="18"/>
          <w:szCs w:val="18"/>
        </w:rPr>
        <w:t xml:space="preserve">- Resource plan</w:t>
      </w:r>
    </w:p>
    <w:p>
      <w:pPr>
        <w:pStyle w:val="Code"/>
      </w:pPr>
      <w:r>
        <w:rPr>
          <w:rFonts w:ascii="Consolas" w:cs="Consolas" w:eastAsia="Consolas" w:hAnsi="Consolas"/>
          <w:sz w:val="18"/>
          <w:szCs w:val="18"/>
        </w:rPr>
        <w:t xml:space="preserve">- Risk log review</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Discussion topics:</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Decisions:</w:t>
      </w:r>
    </w:p>
    <w:p>
      <w:pPr>
        <w:pStyle w:val="Code"/>
      </w:pPr>
      <w:r>
        <w:rPr>
          <w:rFonts w:ascii="Consolas" w:cs="Consolas" w:eastAsia="Consolas" w:hAnsi="Consolas"/>
          <w:sz w:val="18"/>
          <w:szCs w:val="18"/>
        </w:rPr>
        <w:t xml:space="preserve">- DEC-______: ________________________</w:t>
      </w:r>
    </w:p>
    <w:p>
      <w:pPr>
        <w:pStyle w:val="Code"/>
      </w:pPr>
      <w:r>
        <w:rPr>
          <w:rFonts w:ascii="Consolas" w:cs="Consolas" w:eastAsia="Consolas" w:hAnsi="Consolas"/>
          <w:sz w:val="18"/>
          <w:szCs w:val="18"/>
        </w:rPr>
        <w:t xml:space="preserve">- DEC-______: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Action items:</w:t>
      </w:r>
    </w:p>
    <w:p>
      <w:pPr>
        <w:pStyle w:val="Code"/>
      </w:pPr>
      <w:r>
        <w:rPr>
          <w:rFonts w:ascii="Consolas" w:cs="Consolas" w:eastAsia="Consolas" w:hAnsi="Consolas"/>
          <w:sz w:val="18"/>
          <w:szCs w:val="18"/>
        </w:rPr>
        <w:t xml:space="preserve">| ID | Action | Owner | Due |</w:t>
      </w:r>
    </w:p>
    <w:p>
      <w:pPr>
        <w:pStyle w:val="Code"/>
      </w:pPr>
      <w:r>
        <w:rPr>
          <w:rFonts w:ascii="Consolas" w:cs="Consolas" w:eastAsia="Consolas" w:hAnsi="Consolas"/>
          <w:sz w:val="18"/>
          <w:szCs w:val="18"/>
        </w:rPr>
        <w:t xml:space="preserve">|----|--------|-------|-----|</w:t>
      </w:r>
    </w:p>
    <w:p>
      <w:pPr>
        <w:pStyle w:val="Code"/>
      </w:pPr>
      <w:r>
        <w:rPr>
          <w:rFonts w:ascii="Consolas" w:cs="Consolas" w:eastAsia="Consolas" w:hAnsi="Consolas"/>
          <w:sz w:val="18"/>
          <w:szCs w:val="18"/>
        </w:rPr>
        <w:t xml:space="preserve">|    |        |       |     |</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Next review date: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Signed:</w:t>
      </w:r>
    </w:p>
    <w:p>
      <w:pPr>
        <w:pStyle w:val="Code"/>
      </w:pPr>
      <w:r>
        <w:rPr>
          <w:rFonts w:ascii="Consolas" w:cs="Consolas" w:eastAsia="Consolas" w:hAnsi="Consolas"/>
          <w:sz w:val="18"/>
          <w:szCs w:val="18"/>
        </w:rPr>
        <w:t xml:space="preserve">Sponsor _____________________</w:t>
      </w:r>
    </w:p>
    <w:p>
      <w:pPr>
        <w:pStyle w:val="Code"/>
      </w:pPr>
      <w:r>
        <w:rPr>
          <w:rFonts w:ascii="Consolas" w:cs="Consolas" w:eastAsia="Consolas" w:hAnsi="Consolas"/>
          <w:sz w:val="18"/>
          <w:szCs w:val="18"/>
        </w:rPr>
        <w:t xml:space="preserve">PO __________________________</w:t>
      </w:r>
    </w:p>
    <w:p>
      <w:pPr>
        <w:pStyle w:val="Code"/>
      </w:pPr>
      <w:r>
        <w:rPr>
          <w:rFonts w:ascii="Consolas" w:cs="Consolas" w:eastAsia="Consolas" w:hAnsi="Consolas"/>
          <w:sz w:val="18"/>
          <w:szCs w:val="18"/>
        </w:rPr>
        <w:t xml:space="preserve">HTM Manager _________________</w:t>
      </w:r>
    </w:p>
    <w:p>
      <w:pPr>
        <w:pStyle w:val="Code"/>
      </w:pPr>
      <w:r>
        <w:rPr>
          <w:rFonts w:ascii="Consolas" w:cs="Consolas" w:eastAsia="Consolas" w:hAnsi="Consolas"/>
          <w:sz w:val="18"/>
          <w:szCs w:val="18"/>
        </w:rPr>
        <w:t xml:space="preserve">QMS Officer _________________</w:t>
      </w:r>
    </w:p>
    <w:p>
      <w:pPr>
        <w:pStyle w:val="Heading2"/>
      </w:pPr>
      <w:r>
        <w:t xml:space="preserve">G.5 Mẫu Release Note</w:t>
      </w:r>
    </w:p>
    <w:p>
      <w:pPr>
        <w:pStyle w:val="Code"/>
      </w:pPr>
      <w:r>
        <w:rPr>
          <w:rFonts w:ascii="Consolas" w:cs="Consolas" w:eastAsia="Consolas" w:hAnsi="Consolas"/>
          <w:sz w:val="18"/>
          <w:szCs w:val="18"/>
        </w:rPr>
        <w:t xml:space="preserve">AssetCore Release Note — v__.__.____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Release date: ________________________</w:t>
      </w:r>
    </w:p>
    <w:p>
      <w:pPr>
        <w:pStyle w:val="Code"/>
      </w:pPr>
      <w:r>
        <w:rPr>
          <w:rFonts w:ascii="Consolas" w:cs="Consolas" w:eastAsia="Consolas" w:hAnsi="Consolas"/>
          <w:sz w:val="18"/>
          <w:szCs w:val="18"/>
        </w:rPr>
        <w:t xml:space="preserve">Audience: All AssetCore users + IT operations</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Highlights:</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Added:</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Changed:</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Fixed:</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Deprecated:</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Removed:</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Security:</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Migration steps:</w:t>
      </w:r>
    </w:p>
    <w:p>
      <w:pPr>
        <w:pStyle w:val="Code"/>
      </w:pPr>
      <w:r>
        <w:rPr>
          <w:rFonts w:ascii="Consolas" w:cs="Consolas" w:eastAsia="Consolas" w:hAnsi="Consolas"/>
          <w:sz w:val="18"/>
          <w:szCs w:val="18"/>
        </w:rPr>
        <w:t xml:space="preserve">1. ________________________</w:t>
      </w:r>
    </w:p>
    <w:p>
      <w:pPr>
        <w:pStyle w:val="Code"/>
      </w:pPr>
      <w:r>
        <w:rPr>
          <w:rFonts w:ascii="Consolas" w:cs="Consolas" w:eastAsia="Consolas" w:hAnsi="Consolas"/>
          <w:sz w:val="18"/>
          <w:szCs w:val="18"/>
        </w:rPr>
        <w:t xml:space="preserve">2.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Rollback plan:</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Known issues:</w:t>
      </w:r>
    </w:p>
    <w:p>
      <w:pPr>
        <w:pStyle w:val="Code"/>
      </w:pPr>
      <w:r>
        <w:rPr>
          <w:rFonts w:ascii="Consolas" w:cs="Consolas" w:eastAsia="Consolas" w:hAnsi="Consolas"/>
          <w:sz w:val="18"/>
          <w:szCs w:val="18"/>
        </w:rPr>
        <w:t xml:space="preserve">- ________________________</w:t>
      </w:r>
    </w:p>
    <w:p>
      <w:pPr>
        <w:pStyle w:val="Code"/>
      </w:pPr>
      <w:r>
        <w:rPr>
          <w:rFonts w:ascii="Consolas" w:cs="Consolas" w:eastAsia="Consolas" w:hAnsi="Consolas"/>
          <w:sz w:val="18"/>
          <w:szCs w:val="18"/>
        </w:rPr>
        <w:t xml:space="preserve"> </w:t>
      </w:r>
    </w:p>
    <w:p>
      <w:pPr>
        <w:pStyle w:val="Code"/>
      </w:pPr>
      <w:r>
        <w:rPr>
          <w:rFonts w:ascii="Consolas" w:cs="Consolas" w:eastAsia="Consolas" w:hAnsi="Consolas"/>
          <w:sz w:val="18"/>
          <w:szCs w:val="18"/>
        </w:rPr>
        <w:t xml:space="preserve">Contact for support:</w:t>
      </w:r>
    </w:p>
    <w:p>
      <w:pPr>
        <w:pStyle w:val="Code"/>
      </w:pPr>
      <w:r>
        <w:rPr>
          <w:rFonts w:ascii="Consolas" w:cs="Consolas" w:eastAsia="Consolas" w:hAnsi="Consolas"/>
          <w:sz w:val="18"/>
          <w:szCs w:val="18"/>
        </w:rPr>
        <w:t xml:space="preserve">- ________________________</w:t>
      </w:r>
    </w:p>
    <w:p>
      <w:r>
        <w:br w:type="page"/>
      </w:r>
    </w:p>
    <w:p>
      <w:pPr>
        <w:pStyle w:val="Heading1"/>
      </w:pPr>
      <w:r>
        <w:t xml:space="preserve">Kết Phụ lục</w:t>
      </w:r>
    </w:p>
    <w:p>
      <w:pPr>
        <w:spacing w:after="60" w:before="60"/>
        <w:jc w:val="both"/>
      </w:pPr>
      <w:r>
        <w:t xml:space="preserve">Phụ lục là tài liệu tra cứu, sống cùng dự án. Decision log và Open Questions Register không bao giờ được phép trống — nếu trống nghĩa là chưa ai trong nhóm dự án đặt ra câu hỏi cứng để chốt. Mọi cập nhật phải đi qua quy trình review ở Tập 0 mục 0.8.2.</w:t>
      </w:r>
    </w:p>
    <w:p>
      <w:pPr>
        <w:spacing w:after="60" w:before="60"/>
        <w:jc w:val="both"/>
      </w:pPr>
      <w:r>
        <w:t xml:space="preserve">Đến đây bộ tài liệu bàn giao AssetCore phiên bản 1.0 đã đầy đủ: 9 Tập (0 đến 8) + Phụ lục. Chúc đội Dev IT triển khai thành công Wave 1 và mở đường cho Wave 2 và Wave 3.</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746"/>
      </w:tabs>
    </w:pPr>
    <w:r>
      <w:rPr>
        <w:rFonts w:ascii="Arial" w:cs="Arial" w:eastAsia="Arial" w:hAnsi="Arial"/>
        <w:color w:val="808080"/>
        <w:sz w:val="16"/>
        <w:szCs w:val="16"/>
      </w:rPr>
      <w:t xml:space="preserve">© AssetCore Project — Tài liệu nội bộ</w:t>
    </w:r>
    <w:r>
      <w:t xml:space="preserve">	</w:t>
    </w:r>
    <w:r>
      <w:rPr>
        <w:rFonts w:ascii="Arial" w:cs="Arial" w:eastAsia="Arial" w:hAnsi="Arial"/>
        <w:color w:val="808080"/>
        <w:sz w:val="16"/>
        <w:szCs w:val="16"/>
      </w:rPr>
      <w:t xml:space="preserve">Trang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746"/>
      </w:tabs>
    </w:pPr>
    <w:r>
      <w:rPr>
        <w:rFonts w:ascii="Arial" w:cs="Arial" w:eastAsia="Arial" w:hAnsi="Arial"/>
        <w:color w:val="595959"/>
        <w:sz w:val="18"/>
        <w:szCs w:val="18"/>
      </w:rPr>
      <w:t xml:space="preserve">AssetCore — Bộ tài liệu bàn giao</w:t>
    </w:r>
    <w:r>
      <w:t xml:space="preserve">	</w:t>
    </w:r>
    <w:r>
      <w:rPr>
        <w:rFonts w:ascii="Arial" w:cs="Arial" w:eastAsia="Arial" w:hAnsi="Arial"/>
        <w:b/>
        <w:bCs/>
        <w:color w:val="1F3864"/>
        <w:sz w:val="18"/>
        <w:szCs w:val="18"/>
      </w:rPr>
      <w:t xml:space="preserve">Phụ lục — Annexes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60" w:before="240"/>
      <w:jc w:val="center"/>
    </w:pPr>
    <w:rPr>
      <w:rFonts w:ascii="Arial" w:cs="Arial" w:eastAsia="Arial" w:hAnsi="Arial"/>
      <w:b/>
      <w:bCs/>
      <w:color w:val="1F3864"/>
      <w:sz w:val="48"/>
      <w:szCs w:val="48"/>
    </w:rPr>
  </w:style>
  <w:style w:type="paragraph" w:styleId="Subtitle">
    <w:name w:val="Subtitle"/>
    <w:basedOn w:val="Normal"/>
    <w:next w:val="Normal"/>
    <w:qFormat/>
    <w:pPr>
      <w:spacing w:after="240" w:before="0"/>
      <w:jc w:val="center"/>
    </w:pPr>
    <w:rPr>
      <w:rFonts w:ascii="Arial" w:cs="Arial" w:eastAsia="Arial" w:hAnsi="Arial"/>
      <w:i/>
      <w:iCs/>
      <w:color w:val="404040"/>
      <w:sz w:val="28"/>
      <w:szCs w:val="28"/>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 w:type="paragraph" w:styleId="Heading4">
    <w:name w:val="Heading 4"/>
    <w:basedOn w:val="Normal"/>
    <w:next w:val="Normal"/>
    <w:qFormat/>
    <w:pPr>
      <w:spacing w:after="80" w:before="160"/>
      <w:outlineLvl w:val="3"/>
    </w:pPr>
    <w:rPr>
      <w:rFonts w:ascii="Arial" w:cs="Arial" w:eastAsia="Arial" w:hAnsi="Arial"/>
      <w:b/>
      <w:bCs/>
      <w:i/>
      <w:iCs/>
      <w:color w:val="404040"/>
      <w:sz w:val="22"/>
      <w:szCs w:val="22"/>
    </w:rPr>
  </w:style>
  <w:style w:type="paragraph" w:styleId="Code">
    <w:name w:val="Code"/>
    <w:basedOn w:val="Normal"/>
    <w:next w:val="Normal"/>
    <w:qFormat/>
    <w:pPr>
      <w:shd w:fill="F2F2F2" w:val="clear"/>
      <w:spacing w:after="80" w:before="80"/>
    </w:pPr>
    <w:rPr>
      <w:rFonts w:ascii="Consolas" w:cs="Consolas" w:eastAsia="Consolas" w:hAnsi="Consolas"/>
      <w:color w:val="1F1F1F"/>
      <w:sz w:val="18"/>
      <w:szCs w:val="18"/>
    </w:rPr>
  </w:style>
  <w:style w:type="paragraph" w:styleId="Caption">
    <w:name w:val="Caption"/>
    <w:basedOn w:val="Normal"/>
    <w:next w:val="Normal"/>
    <w:qFormat/>
    <w:pPr>
      <w:spacing w:after="200" w:before="60"/>
      <w:jc w:val="center"/>
    </w:pPr>
    <w:rPr>
      <w:i/>
      <w:iCs/>
      <w:color w:val="60606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 Annexes</dc:title>
  <dc:creator>AssetCore Project</dc:creator>
  <dc:description>AssetCore on Frappe/ERPNext v15 — Bộ tài liệu bàn giao</dc:description>
  <cp:lastModifiedBy>Un-named</cp:lastModifiedBy>
  <cp:revision>1</cp:revision>
  <dcterms:created xsi:type="dcterms:W3CDTF">2026-05-05T20:40:30.121Z</dcterms:created>
  <dcterms:modified xsi:type="dcterms:W3CDTF">2026-05-05T20:40:30.121Z</dcterms:modified>
</cp:coreProperties>
</file>

<file path=docProps/custom.xml><?xml version="1.0" encoding="utf-8"?>
<Properties xmlns="http://schemas.openxmlformats.org/officeDocument/2006/custom-properties" xmlns:vt="http://schemas.openxmlformats.org/officeDocument/2006/docPropsVTypes"/>
</file>