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100" w:line="276" w:lineRule="auto"/>
        <w:jc w:val="center"/>
      </w:pPr>
      <w:r>
        <w:rPr>
          <w:rFonts w:ascii="Times New Roman" w:hAnsi="Times New Roman" w:eastAsia="Times New Roman"/>
          <w:b/>
          <w:color w:val="1F3A5F"/>
          <w:sz w:val="32"/>
        </w:rPr>
        <w:t>MIYANO ERP</w:t>
      </w:r>
    </w:p>
    <w:p>
      <w:pPr>
        <w:spacing w:before="60" w:after="100" w:line="276" w:lineRule="auto"/>
        <w:jc w:val="center"/>
      </w:pPr>
      <w:r>
        <w:rPr>
          <w:rFonts w:ascii="Times New Roman" w:hAnsi="Times New Roman" w:eastAsia="Times New Roman"/>
          <w:color w:val="6B7280"/>
          <w:sz w:val="22"/>
        </w:rPr>
        <w:t>Hệ thống quản trị nội bộ của Công ty TNHH Miyano Việt Nam</w:t>
      </w:r>
    </w:p>
    <w:p>
      <w:pPr>
        <w:spacing w:before="200" w:after="40" w:line="276" w:lineRule="auto"/>
        <w:jc w:val="center"/>
      </w:pPr>
      <w:r>
        <w:rPr>
          <w:rFonts w:ascii="Times New Roman" w:hAnsi="Times New Roman" w:eastAsia="Times New Roman"/>
          <w:b/>
          <w:color w:val="1F3A5F"/>
          <w:sz w:val="36"/>
        </w:rPr>
        <w:t>HƯỚNG DẪN SỬ DỤNG</w:t>
      </w:r>
    </w:p>
    <w:p>
      <w:pPr>
        <w:spacing w:before="60" w:after="100" w:line="276" w:lineRule="auto"/>
        <w:jc w:val="center"/>
      </w:pPr>
      <w:r>
        <w:rPr>
          <w:rFonts w:ascii="Times New Roman" w:hAnsi="Times New Roman" w:eastAsia="Times New Roman"/>
          <w:b/>
          <w:color w:val="1F3A5F"/>
          <w:sz w:val="28"/>
        </w:rPr>
        <w:t>MÃ VẬT TƯ (ITEM CODE)</w:t>
      </w:r>
    </w:p>
    <w:p>
      <w:pPr>
        <w:spacing w:before="60" w:after="100" w:line="276" w:lineRule="auto"/>
        <w:jc w:val="center"/>
      </w:pPr>
      <w:r>
        <w:rPr>
          <w:rFonts w:ascii="Times New Roman" w:hAnsi="Times New Roman" w:eastAsia="Times New Roman"/>
          <w:b/>
          <w:color w:val="1F3A5F"/>
          <w:sz w:val="24"/>
        </w:rPr>
        <w:t>Sinh mã tự động và cảnh báo trùng khi tạo vật tư</w:t>
      </w:r>
    </w:p>
    <w:p>
      <w:pPr>
        <w:spacing w:before="40" w:after="200" w:line="276" w:lineRule="auto"/>
        <w:jc w:val="center"/>
      </w:pPr>
      <w:r>
        <w:rPr>
          <w:rFonts w:ascii="Times New Roman" w:hAnsi="Times New Roman" w:eastAsia="Times New Roman"/>
          <w:i/>
        </w:rPr>
        <w:t>Mỗi vật tư một mã duy nhất do hệ thống sinh; biết ngay khi điền form nếu mã hàng của NCC đã có ở vật tư khác.</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2400"/>
        <w:gridCol w:w="7238"/>
      </w:tblGrid>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Mã tài liệu</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HDSD_SinhMaVatTu_MiyanoERP</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Phiên bản / Ngày</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V1.6 – 13/10/2026</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Đối tượng sử dụng</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Nhân viên Chuỗi cung ứng: người quản trị danh mục vật tư (vai trò Item Manager).</w:t>
            </w:r>
          </w:p>
          <w:p>
            <w:pPr>
              <w:spacing w:before="40" w:after="40" w:line="259" w:lineRule="auto"/>
            </w:pPr>
            <w:r>
              <w:rPr>
                <w:rFonts w:ascii="Times New Roman" w:hAnsi="Times New Roman" w:eastAsia="Times New Roman"/>
                <w:sz w:val="20"/>
              </w:rPr>
              <w:t>Nhân viên Mua hàng: người nhận báo giá và đề nghị tạo vật tư.</w:t>
            </w:r>
          </w:p>
          <w:p>
            <w:pPr>
              <w:spacing w:before="40" w:after="40" w:line="259" w:lineRule="auto"/>
            </w:pPr>
            <w:r>
              <w:rPr>
                <w:rFonts w:ascii="Times New Roman" w:hAnsi="Times New Roman" w:eastAsia="Times New Roman"/>
                <w:sz w:val="20"/>
              </w:rPr>
              <w:t>Phòng Công nghệ thông tin: bật tính năng và phân quyền.</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Phạm vi</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Hướng dẫn “cầm tay chỉ việc” cho thao tác trên phần mềm. Không thay quy định nội bộ về duyệt danh mục và mua sắm.</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Tình trạng tính năng</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Đang chạy thử trên môi trường thử nghiệm, chưa bật trên hệ thống chính thức. Hình minh họa sẽ bổ sung sau; một số chi tiết màn hình có thể thay đổi sau nghiệm thu.</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Quy ước thuật ngữ</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Thuật ngữ ghi bằng tiếng Việt, kèm tên tiếng Anh trên màn hình trong ngoặc đơn ở lần xuất hiện đầu của mỗi mục, ví dụ Thương hiệu (Brand), Nhóm hàng (Item Group). “NCC” là nhà cung cấp.</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Quy ước màu trong hình</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Đỏ</w:t>
            </w:r>
            <w:r>
              <w:rPr>
                <w:rFonts w:ascii="Times New Roman" w:hAnsi="Times New Roman" w:eastAsia="Times New Roman"/>
                <w:sz w:val="20"/>
              </w:rPr>
              <w:t xml:space="preserve"> = bắt buộc; </w:t>
            </w:r>
            <w:r>
              <w:rPr>
                <w:rFonts w:ascii="Times New Roman" w:hAnsi="Times New Roman" w:eastAsia="Times New Roman"/>
                <w:b/>
                <w:color w:val="E08A00"/>
                <w:sz w:val="20"/>
              </w:rPr>
              <w:t>cam</w:t>
            </w:r>
            <w:r>
              <w:rPr>
                <w:rFonts w:ascii="Times New Roman" w:hAnsi="Times New Roman" w:eastAsia="Times New Roman"/>
                <w:sz w:val="20"/>
              </w:rPr>
              <w:t xml:space="preserve"> = khuyến nghị; </w:t>
            </w:r>
            <w:r>
              <w:rPr>
                <w:rFonts w:ascii="Times New Roman" w:hAnsi="Times New Roman" w:eastAsia="Times New Roman"/>
                <w:b/>
                <w:color w:val="6B7280"/>
                <w:sz w:val="20"/>
              </w:rPr>
              <w:t>xám</w:t>
            </w:r>
            <w:r>
              <w:rPr>
                <w:rFonts w:ascii="Times New Roman" w:hAnsi="Times New Roman" w:eastAsia="Times New Roman"/>
                <w:sz w:val="20"/>
              </w:rPr>
              <w:t xml:space="preserve"> = hệ thống tự điền hoặc không cần; </w:t>
            </w:r>
            <w:r>
              <w:rPr>
                <w:rFonts w:ascii="Times New Roman" w:hAnsi="Times New Roman" w:eastAsia="Times New Roman"/>
                <w:b/>
                <w:color w:val="2563EB"/>
                <w:sz w:val="20"/>
              </w:rPr>
              <w:t>xanh</w:t>
            </w:r>
            <w:r>
              <w:rPr>
                <w:rFonts w:ascii="Times New Roman" w:hAnsi="Times New Roman" w:eastAsia="Times New Roman"/>
                <w:sz w:val="20"/>
              </w:rPr>
              <w:t xml:space="preserve"> = nút thao tác, vùng theo dõi.</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Hỗ trợ</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Phòng Công nghệ thông tin.</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1. Quy tắc mã vật tư là gì và dùng khi nào</w:t>
      </w:r>
    </w:p>
    <w:p>
      <w:pPr>
        <w:spacing w:before="60" w:after="100" w:line="276" w:lineRule="auto"/>
        <w:jc w:val="both"/>
      </w:pPr>
      <w:r>
        <w:rPr>
          <w:rFonts w:ascii="Times New Roman" w:hAnsi="Times New Roman" w:eastAsia="Times New Roman"/>
        </w:rPr>
        <w:t>Khi quy tắc mã vật tư được bật, người dùng không gõ Mã vật tư (Item Code) nữa. Lúc lưu một vật tư mới, hệ thống tự ghép mã từ ba thông tin đã khai: nhóm hàng, thương hiệu và mã hàng của NCC. Mã luôn đi theo ba thông tin này: sửa một trong ba thì mã vật tư đổi theo.</w:t>
      </w:r>
    </w:p>
    <w:p>
      <w:pPr>
        <w:spacing w:before="80" w:after="160" w:line="276" w:lineRule="auto"/>
        <w:jc w:val="center"/>
      </w:pPr>
      <w:r>
        <w:rPr>
          <w:rFonts w:ascii="Times New Roman" w:hAnsi="Times New Roman" w:eastAsia="Times New Roman"/>
          <w:b/>
        </w:rPr>
        <w:t>[Mã nhóm]-[Mã thương hiệu]-[Mã hàng NCC]</w:t>
      </w:r>
      <w:r>
        <w:rPr>
          <w:rFonts w:ascii="Times New Roman" w:hAnsi="Times New Roman" w:eastAsia="Times New Roman"/>
        </w:rPr>
        <w:t xml:space="preserve">     ví dụ: </w:t>
      </w:r>
      <w:r>
        <w:rPr>
          <w:rFonts w:ascii="Times New Roman" w:hAnsi="Times New Roman" w:eastAsia="Times New Roman"/>
          <w:b/>
        </w:rPr>
        <w:t>VTT-VinaH-N12345</w:t>
      </w:r>
    </w:p>
    <w:p>
      <w:pPr>
        <w:spacing w:before="60" w:after="100" w:line="276" w:lineRule="auto"/>
        <w:jc w:val="both"/>
      </w:pPr>
      <w:r>
        <w:rPr>
          <w:rFonts w:ascii="Times New Roman" w:hAnsi="Times New Roman" w:eastAsia="Times New Roman"/>
        </w:rPr>
        <w:t xml:space="preserve">Quy tắc này còn giúp tránh tạo hai mã cho cùng một vật tư. Ngay khi điền form, hệ thống so mã hàng của NCC với các vật tư đang có: trùng cả thương hiệu lẫn mã hàng NCC thì </w:t>
      </w:r>
      <w:r>
        <w:rPr>
          <w:rFonts w:ascii="Times New Roman" w:hAnsi="Times New Roman" w:eastAsia="Times New Roman"/>
          <w:b/>
        </w:rPr>
        <w:t>chặn</w:t>
      </w:r>
      <w:r>
        <w:rPr>
          <w:rFonts w:ascii="Times New Roman" w:hAnsi="Times New Roman" w:eastAsia="Times New Roman"/>
        </w:rPr>
        <w:t xml:space="preserve">, chỉ trùng mã hàng NCC thì </w:t>
      </w:r>
      <w:r>
        <w:rPr>
          <w:rFonts w:ascii="Times New Roman" w:hAnsi="Times New Roman" w:eastAsia="Times New Roman"/>
          <w:b/>
        </w:rPr>
        <w:t>cảnh báo</w:t>
      </w:r>
      <w:r>
        <w:rPr>
          <w:rFonts w:ascii="Times New Roman" w:hAnsi="Times New Roman" w:eastAsia="Times New Roman"/>
        </w:rPr>
        <w:t xml:space="preserve"> để người dùng kiểm tra.</w:t>
      </w:r>
    </w:p>
    <w:p>
      <w:pPr>
        <w:spacing w:before="60" w:after="100" w:line="276" w:lineRule="auto"/>
        <w:jc w:val="both"/>
      </w:pPr>
      <w:r>
        <w:rPr>
          <w:rFonts w:ascii="Times New Roman" w:hAnsi="Times New Roman" w:eastAsia="Times New Roman"/>
        </w:rPr>
        <w:t xml:space="preserve">Tính năng này </w:t>
      </w:r>
      <w:r>
        <w:rPr>
          <w:rFonts w:ascii="Times New Roman" w:hAnsi="Times New Roman" w:eastAsia="Times New Roman"/>
          <w:b/>
        </w:rPr>
        <w:t>không</w:t>
      </w:r>
      <w:r>
        <w:rPr>
          <w:rFonts w:ascii="Times New Roman" w:hAnsi="Times New Roman" w:eastAsia="Times New Roman"/>
        </w:rPr>
        <w:t>:</w:t>
      </w:r>
    </w:p>
    <w:p>
      <w:pPr>
        <w:pStyle w:val="ListBullet"/>
        <w:spacing w:before="20" w:after="60" w:line="276" w:lineRule="auto"/>
        <w:jc w:val="both"/>
      </w:pPr>
      <w:r>
        <w:rPr>
          <w:rFonts w:ascii="Times New Roman" w:hAnsi="Times New Roman" w:eastAsia="Times New Roman"/>
        </w:rPr>
        <w:t>đổi mã của vật tư đã có từ trước;</w:t>
      </w:r>
    </w:p>
    <w:p>
      <w:pPr>
        <w:pStyle w:val="ListBullet"/>
        <w:spacing w:before="20" w:after="60" w:line="276" w:lineRule="auto"/>
        <w:jc w:val="both"/>
      </w:pPr>
      <w:r>
        <w:rPr>
          <w:rFonts w:ascii="Times New Roman" w:hAnsi="Times New Roman" w:eastAsia="Times New Roman"/>
        </w:rPr>
        <w:t>áp dụng cho dịch vụ, tài sản cố định, vật tư mẫu và biến thể;</w:t>
      </w:r>
    </w:p>
    <w:p>
      <w:pPr>
        <w:pStyle w:val="ListBullet"/>
        <w:spacing w:before="20" w:after="60" w:line="276" w:lineRule="auto"/>
        <w:jc w:val="both"/>
      </w:pPr>
      <w:r>
        <w:rPr>
          <w:rFonts w:ascii="Times New Roman" w:hAnsi="Times New Roman" w:eastAsia="Times New Roman"/>
        </w:rPr>
        <w:t>thay đổi tồn kho, giá hay công nợ;</w:t>
      </w:r>
    </w:p>
    <w:p>
      <w:pPr>
        <w:pStyle w:val="ListBullet"/>
        <w:spacing w:before="20" w:after="60" w:line="276" w:lineRule="auto"/>
        <w:jc w:val="both"/>
      </w:pPr>
      <w:r>
        <w:rPr>
          <w:rFonts w:ascii="Times New Roman" w:hAnsi="Times New Roman" w:eastAsia="Times New Roman"/>
        </w:rPr>
        <w:t>thay việc duyệt danh mục mã nhóm, mã thương hiệu của bộ phận Chuỗi cung ứng.</w:t>
      </w:r>
    </w:p>
    <w:p>
      <w:pPr>
        <w:pStyle w:val="Heading2"/>
        <w:spacing w:before="220" w:after="100" w:line="276" w:lineRule="auto"/>
      </w:pPr>
      <w:r>
        <w:rPr>
          <w:rFonts w:ascii="Times New Roman" w:hAnsi="Times New Roman" w:eastAsia="Times New Roman"/>
          <w:b/>
          <w:color w:val="1F3A5F"/>
          <w:sz w:val="24"/>
        </w:rPr>
        <w:t>1.1. Cấu trúc mã</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1600"/>
        <w:gridCol w:w="5138"/>
        <w:gridCol w:w="1200"/>
        <w:gridCol w:w="1700"/>
      </w:tblGrid>
      <w:tr>
        <w:trPr>
          <w:cantSplit/>
          <w:tblHeader/>
        </w:trPr>
        <w:tc>
          <w:tcPr>
            <w:tcW w:type="dxa" w:w="16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Phần</w:t>
            </w:r>
          </w:p>
        </w:tc>
        <w:tc>
          <w:tcPr>
            <w:tcW w:type="dxa" w:w="51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Lấy từ đâu</w:t>
            </w:r>
          </w:p>
        </w:tc>
        <w:tc>
          <w:tcPr>
            <w:tcW w:type="dxa" w:w="1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Tối đa</w:t>
            </w:r>
          </w:p>
        </w:tc>
        <w:tc>
          <w:tcPr>
            <w:tcW w:type="dxa" w:w="17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Ví dụ</w:t>
            </w:r>
          </w:p>
        </w:tc>
      </w:tr>
      <w:tr>
        <w:trPr>
          <w:cantSplit/>
        </w:trPr>
        <w:tc>
          <w:tcPr>
            <w:tcW w:type="dxa" w:w="16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nhóm</w:t>
            </w:r>
          </w:p>
        </w:tc>
        <w:tc>
          <w:tcPr>
            <w:tcW w:type="dxa" w:w="5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Ô </w:t>
            </w:r>
            <w:r>
              <w:rPr>
                <w:rFonts w:ascii="Times New Roman" w:hAnsi="Times New Roman" w:eastAsia="Times New Roman"/>
                <w:b/>
                <w:sz w:val="20"/>
              </w:rPr>
              <w:t>Mã nhóm (Item Group Code)</w:t>
            </w:r>
            <w:r>
              <w:rPr>
                <w:rFonts w:ascii="Times New Roman" w:hAnsi="Times New Roman" w:eastAsia="Times New Roman"/>
                <w:sz w:val="20"/>
              </w:rPr>
              <w:t xml:space="preserve"> của Nhóm hàng (Item Group)</w:t>
            </w:r>
          </w:p>
        </w:tc>
        <w:tc>
          <w:tcPr>
            <w:tcW w:type="dxa" w:w="1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3 ký tự</w:t>
            </w:r>
          </w:p>
        </w:tc>
        <w:tc>
          <w:tcPr>
            <w:tcW w:type="dxa" w:w="1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w:t>
            </w:r>
          </w:p>
        </w:tc>
      </w:tr>
      <w:tr>
        <w:trPr>
          <w:cantSplit/>
        </w:trPr>
        <w:tc>
          <w:tcPr>
            <w:tcW w:type="dxa" w:w="16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thương hiệu</w:t>
            </w:r>
          </w:p>
        </w:tc>
        <w:tc>
          <w:tcPr>
            <w:tcW w:type="dxa" w:w="5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Ô </w:t>
            </w:r>
            <w:r>
              <w:rPr>
                <w:rFonts w:ascii="Times New Roman" w:hAnsi="Times New Roman" w:eastAsia="Times New Roman"/>
                <w:b/>
                <w:sz w:val="20"/>
              </w:rPr>
              <w:t>Mã thương hiệu (Brand Code)</w:t>
            </w:r>
            <w:r>
              <w:rPr>
                <w:rFonts w:ascii="Times New Roman" w:hAnsi="Times New Roman" w:eastAsia="Times New Roman"/>
                <w:sz w:val="20"/>
              </w:rPr>
              <w:t xml:space="preserve"> của Thương hiệu (Brand)</w:t>
            </w:r>
          </w:p>
        </w:tc>
        <w:tc>
          <w:tcPr>
            <w:tcW w:type="dxa" w:w="1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6 ký tự</w:t>
            </w:r>
          </w:p>
        </w:tc>
        <w:tc>
          <w:tcPr>
            <w:tcW w:type="dxa" w:w="1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VinaH</w:t>
            </w:r>
          </w:p>
        </w:tc>
      </w:tr>
      <w:tr>
        <w:trPr>
          <w:cantSplit/>
        </w:trPr>
        <w:tc>
          <w:tcPr>
            <w:tcW w:type="dxa" w:w="16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NCC</w:t>
            </w:r>
          </w:p>
        </w:tc>
        <w:tc>
          <w:tcPr>
            <w:tcW w:type="dxa" w:w="5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Mã hàng của NCC (Supplier Part Number) ở dòng được tích </w:t>
            </w:r>
            <w:r>
              <w:rPr>
                <w:rFonts w:ascii="Times New Roman" w:hAnsi="Times New Roman" w:eastAsia="Times New Roman"/>
                <w:b/>
                <w:sz w:val="20"/>
              </w:rPr>
              <w:t>NCC mặc định (Default Supplier)</w:t>
            </w:r>
            <w:r>
              <w:rPr>
                <w:rFonts w:ascii="Times New Roman" w:hAnsi="Times New Roman" w:eastAsia="Times New Roman"/>
                <w:sz w:val="20"/>
              </w:rPr>
              <w:t xml:space="preserve"> trong bảng nhà cung cấp của vật tư (Supplier Items)</w:t>
            </w:r>
          </w:p>
        </w:tc>
        <w:tc>
          <w:tcPr>
            <w:tcW w:type="dxa" w:w="1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11 ký tự</w:t>
            </w:r>
          </w:p>
        </w:tc>
        <w:tc>
          <w:tcPr>
            <w:tcW w:type="dxa" w:w="1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N12345</w:t>
            </w:r>
          </w:p>
        </w:tc>
      </w:tr>
    </w:tbl>
    <w:p>
      <w:pPr>
        <w:spacing w:before="0" w:after="40" w:line="276" w:lineRule="auto"/>
      </w:pPr>
    </w:p>
    <w:p>
      <w:pPr>
        <w:pStyle w:val="ListBullet"/>
        <w:spacing w:before="20" w:after="60" w:line="276" w:lineRule="auto"/>
        <w:jc w:val="both"/>
      </w:pPr>
      <w:r>
        <w:rPr>
          <w:rFonts w:ascii="Times New Roman" w:hAnsi="Times New Roman" w:eastAsia="Times New Roman"/>
          <w:b/>
        </w:rPr>
        <w:t>Tên và mã là hai thứ riêng.</w:t>
      </w:r>
      <w:r>
        <w:rPr>
          <w:rFonts w:ascii="Times New Roman" w:hAnsi="Times New Roman" w:eastAsia="Times New Roman"/>
        </w:rPr>
        <w:t xml:space="preserve"> Tên nhóm hàng, tên thương hiệu (ví dụ “Vật tư y tế tiêu hao”, “Vinahankook”) dùng để chọn trên vật tư, chứng từ và hiện trên báo cáo. Mã nhóm, mã thương hiệu (VTT, VinaH) chỉ dùng để ghép mã vật tư. Đổi tên không làm đổi mã.</w:t>
      </w:r>
    </w:p>
    <w:p>
      <w:pPr>
        <w:pStyle w:val="ListBullet"/>
        <w:spacing w:before="20" w:after="60" w:line="276" w:lineRule="auto"/>
        <w:jc w:val="both"/>
      </w:pPr>
      <w:r>
        <w:rPr>
          <w:rFonts w:ascii="Times New Roman" w:hAnsi="Times New Roman" w:eastAsia="Times New Roman"/>
          <w:b/>
        </w:rPr>
        <w:t>Nhập dài hơn số ký tự tối đa thì hệ thống tự cắt, lấy các ký tự đầu,</w:t>
      </w:r>
      <w:r>
        <w:rPr>
          <w:rFonts w:ascii="Times New Roman" w:hAnsi="Times New Roman" w:eastAsia="Times New Roman"/>
        </w:rPr>
        <w:t xml:space="preserve"> và hiện thông báo “Mã đã được cắt ngắn”: mã nhóm “VTTH” thành “VTT”, mã thương hiệu “SYSMEX1000” thành “SYSMEX”. Mã vật tư vì thế dài nhất 22 ký tự.</w:t>
      </w:r>
    </w:p>
    <w:p>
      <w:pPr>
        <w:pStyle w:val="ListBullet"/>
        <w:spacing w:before="20" w:after="60" w:line="276" w:lineRule="auto"/>
        <w:jc w:val="both"/>
      </w:pPr>
      <w:r>
        <w:rPr>
          <w:rFonts w:ascii="Times New Roman" w:hAnsi="Times New Roman" w:eastAsia="Times New Roman"/>
        </w:rPr>
        <w:t>Với mã hàng NCC, 11 ký tự được tính sau khi bỏ khoảng trắng và dấu phân cách: “CELLPACK-DCL-300A/20L” cho phần ghép mã “CELLPACKDCL”. Chỉ phần ghép vào mã vật tư bị cắt; mã hàng NCC nguyên văn vẫn được giữ đầy đủ trong bảng Supplier Items.</w:t>
      </w:r>
    </w:p>
    <w:p>
      <w:pPr>
        <w:pStyle w:val="ListBullet"/>
        <w:spacing w:before="20" w:after="60" w:line="276" w:lineRule="auto"/>
        <w:jc w:val="both"/>
      </w:pPr>
      <w:r>
        <w:rPr>
          <w:rFonts w:ascii="Times New Roman" w:hAnsi="Times New Roman" w:eastAsia="Times New Roman"/>
        </w:rPr>
        <w:t>Mỗi phần chỉ gồm chữ không dấu và số. Khoảng trắng và các dấu “-”, “/”, “.” trong mã hàng NCC bị bỏ khi ghép mã: “CL-50/A” thành “CL50A”. Mã hàng NCC nguyên văn vẫn được giữ trong bảng Supplier Items.</w:t>
      </w:r>
    </w:p>
    <w:p>
      <w:pPr>
        <w:pStyle w:val="ListBullet"/>
        <w:spacing w:before="20" w:after="60" w:line="276" w:lineRule="auto"/>
        <w:jc w:val="both"/>
      </w:pPr>
      <w:r>
        <w:rPr>
          <w:rFonts w:ascii="Times New Roman" w:hAnsi="Times New Roman" w:eastAsia="Times New Roman"/>
        </w:rPr>
        <w:t>Hệ thống giữ nguyên chữ hoa, chữ thường như đã khai, không tự đổi.</w:t>
      </w:r>
    </w:p>
    <w:p>
      <w:pPr>
        <w:pStyle w:val="ListBullet"/>
        <w:spacing w:before="20" w:after="60" w:line="276" w:lineRule="auto"/>
        <w:jc w:val="both"/>
      </w:pPr>
      <w:r>
        <w:rPr>
          <w:rFonts w:ascii="Times New Roman" w:hAnsi="Times New Roman" w:eastAsia="Times New Roman"/>
        </w:rPr>
        <w:t xml:space="preserve">Hai mã chỉ khác nhau ở chữ hoa, chữ thường được coi là </w:t>
      </w:r>
      <w:r>
        <w:rPr>
          <w:rFonts w:ascii="Times New Roman" w:hAnsi="Times New Roman" w:eastAsia="Times New Roman"/>
          <w:b/>
        </w:rPr>
        <w:t>một</w:t>
      </w:r>
      <w:r>
        <w:rPr>
          <w:rFonts w:ascii="Times New Roman" w:hAnsi="Times New Roman" w:eastAsia="Times New Roman"/>
        </w:rPr>
        <w:t xml:space="preserve"> mã: không thể có cả “VTT-VinaH-N12345” và “VTT-VINAH-N12345”.</w:t>
      </w:r>
    </w:p>
    <w:p>
      <w:pPr>
        <w:pStyle w:val="ListBullet"/>
        <w:spacing w:before="20" w:after="60" w:line="276" w:lineRule="auto"/>
        <w:jc w:val="both"/>
      </w:pPr>
      <w:r>
        <w:rPr>
          <w:rFonts w:ascii="Times New Roman" w:hAnsi="Times New Roman" w:eastAsia="Times New Roman"/>
          <w:b/>
        </w:rPr>
        <w:t>Mã vật tư chạy theo thông tin.</w:t>
      </w:r>
      <w:r>
        <w:rPr>
          <w:rFonts w:ascii="Times New Roman" w:hAnsi="Times New Roman" w:eastAsia="Times New Roman"/>
        </w:rPr>
        <w:t xml:space="preserve"> Sửa nhóm hàng, thương hiệu, NCC mặc định hoặc mã hàng NCC của vật tư thì mã vật tư đổi theo ngay khi lưu, và mọi chứng từ đang dùng vật tư đó hiện mã mới (mục 4.3 và mục 5).</w:t>
      </w:r>
    </w:p>
    <w:p>
      <w:pPr>
        <w:pStyle w:val="ListBullet"/>
        <w:spacing w:before="20" w:after="60" w:line="276" w:lineRule="auto"/>
        <w:jc w:val="both"/>
      </w:pPr>
      <w:r>
        <w:rPr>
          <w:rFonts w:ascii="Times New Roman" w:hAnsi="Times New Roman" w:eastAsia="Times New Roman"/>
        </w:rPr>
        <w:t>NCC không đặt mã hàng: phần thứ ba là số thứ tự do hệ thống cấp, dạng X0001 (xem mục 4.4).</w:t>
      </w:r>
    </w:p>
    <w:p>
      <w:pPr>
        <w:pStyle w:val="Heading2"/>
        <w:spacing w:before="220" w:after="100" w:line="276" w:lineRule="auto"/>
      </w:pPr>
      <w:r>
        <w:rPr>
          <w:rFonts w:ascii="Times New Roman" w:hAnsi="Times New Roman" w:eastAsia="Times New Roman"/>
          <w:b/>
          <w:color w:val="1F3A5F"/>
          <w:sz w:val="24"/>
        </w:rPr>
        <w:t>1.2. Vật tư nào áp dụng</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4438"/>
        <w:gridCol w:w="2000"/>
        <w:gridCol w:w="3200"/>
      </w:tblGrid>
      <w:tr>
        <w:trPr>
          <w:cantSplit/>
          <w:tblHeader/>
        </w:trPr>
        <w:tc>
          <w:tcPr>
            <w:tcW w:type="dxa" w:w="44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Loại</w:t>
            </w:r>
          </w:p>
        </w:tc>
        <w:tc>
          <w:tcPr>
            <w:tcW w:type="dxa" w:w="20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Áp dụng quy tắc</w:t>
            </w:r>
          </w:p>
        </w:tc>
        <w:tc>
          <w:tcPr>
            <w:tcW w:type="dxa" w:w="3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Cách đặt mã</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có tích Quản lý tồn kho (Maintain Stock)</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Có</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Hệ thống sinh khi lưu</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Dịch vụ (bỏ tích Maintain Stock)</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Người dùng gõ Mã vật tư (Item Code)</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Tài sản cố định (tích Is Fixed Asset)</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Người dùng gõ Mã vật tư (Item Code)</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mẫu và biến thể (Has Variants)</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Theo cách đặt mã biến thể sẵn có</w:t>
            </w:r>
          </w:p>
        </w:tc>
      </w:tr>
      <w:tr>
        <w:trPr>
          <w:cantSplit/>
        </w:trPr>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đã có trước khi bật quy tắc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Giữ nguyên mã cũ, kể cả khi sửa nhóm hàng, thương hiệu, NCC</w:t>
            </w:r>
          </w:p>
        </w:tc>
      </w:tr>
    </w:tbl>
    <w:p>
      <w:pPr>
        <w:spacing w:before="0" w:after="40" w:line="276" w:lineRule="auto"/>
      </w:pPr>
    </w:p>
    <w:p>
      <w:pPr>
        <w:pStyle w:val="Heading2"/>
        <w:spacing w:before="220" w:after="100" w:line="276" w:lineRule="auto"/>
      </w:pPr>
      <w:r>
        <w:rPr>
          <w:rFonts w:ascii="Times New Roman" w:hAnsi="Times New Roman" w:eastAsia="Times New Roman"/>
          <w:b/>
          <w:color w:val="1F3A5F"/>
          <w:sz w:val="24"/>
        </w:rPr>
        <w:t>1.3. Vị trí trong quy trình</w:t>
      </w:r>
    </w:p>
    <w:p>
      <w:pPr>
        <w:spacing w:before="60" w:after="100" w:line="276" w:lineRule="auto"/>
        <w:jc w:val="both"/>
      </w:pPr>
      <w:r>
        <w:rPr>
          <w:rFonts w:ascii="Times New Roman" w:hAnsi="Times New Roman" w:eastAsia="Times New Roman"/>
        </w:rPr>
        <w:t xml:space="preserve">Nhận báo giá của NCC → tìm trong danh sách Hàng hóa (Item) xem vật tư đã có chưa → chưa có thì </w:t>
      </w:r>
      <w:r>
        <w:rPr>
          <w:rFonts w:ascii="Times New Roman" w:hAnsi="Times New Roman" w:eastAsia="Times New Roman"/>
          <w:b/>
        </w:rPr>
        <w:t>tạo vật tư mới</w:t>
      </w:r>
      <w:r>
        <w:rPr>
          <w:rFonts w:ascii="Times New Roman" w:hAnsi="Times New Roman" w:eastAsia="Times New Roman"/>
        </w:rPr>
        <w:t>; trong lúc điền, form hiện mã dự kiến và cảnh báo nếu mã hàng NCC đã có ở vật tư khác → lưu, hệ thống sinh mã → vật tư dùng được trong Phiếu yêu cầu vật tư (Material Request), Đơn đặt hàng (Purchase Order) và các chứng từ kho.</w:t>
      </w:r>
    </w:p>
    <w:p>
      <w:pPr>
        <w:pStyle w:val="Heading1"/>
        <w:spacing w:before="300" w:after="120" w:line="276" w:lineRule="auto"/>
      </w:pPr>
      <w:r>
        <w:rPr>
          <w:rFonts w:ascii="Times New Roman" w:hAnsi="Times New Roman" w:eastAsia="Times New Roman"/>
          <w:b/>
          <w:color w:val="1F3A5F"/>
          <w:sz w:val="28"/>
        </w:rPr>
        <w:t>2. Chuẩn bị trước khi tạo vật tư</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400"/>
        <w:gridCol w:w="3300"/>
        <w:gridCol w:w="5938"/>
      </w:tblGrid>
      <w:tr>
        <w:trPr>
          <w:cantSplit/>
          <w:tblHeader/>
        </w:trPr>
        <w:tc>
          <w:tcPr>
            <w:tcW w:type="dxa" w:w="4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w:t>
            </w:r>
          </w:p>
        </w:tc>
        <w:tc>
          <w:tcPr>
            <w:tcW w:type="dxa" w:w="33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Điều kiện</w:t>
            </w:r>
          </w:p>
        </w:tc>
        <w:tc>
          <w:tcPr>
            <w:tcW w:type="dxa" w:w="59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Ghi chú</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1</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Quy tắc đã được bật</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Phòng CNTT chọn Item Naming By = “Quy tắc mã vật tư” trong Thiết lập kho (Stock Settings). Sau khi bật, mỗi người dùng bấm </w:t>
            </w:r>
            <w:r>
              <w:rPr>
                <w:rFonts w:ascii="Times New Roman" w:hAnsi="Times New Roman" w:eastAsia="Times New Roman"/>
                <w:b/>
                <w:sz w:val="20"/>
              </w:rPr>
              <w:t>Reload</w:t>
            </w:r>
            <w:r>
              <w:rPr>
                <w:rFonts w:ascii="Times New Roman" w:hAnsi="Times New Roman" w:eastAsia="Times New Roman"/>
                <w:sz w:val="20"/>
              </w:rPr>
              <w:t xml:space="preserve"> trong menu ảnh đại diện để nhận giao diện mới.</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2</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Nhóm hàng (Item Group) đã có </w:t>
            </w:r>
            <w:r>
              <w:rPr>
                <w:rFonts w:ascii="Times New Roman" w:hAnsi="Times New Roman" w:eastAsia="Times New Roman"/>
                <w:b/>
                <w:sz w:val="20"/>
              </w:rPr>
              <w:t>Mã nhóm (Item Group Code)</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nhóm là bắt buộc. Nhóm có từ trước mà chưa có mã thì phải bổ sung mã trước khi tạo vật tư thuộc nhóm đó.</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3</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Thương hiệu (Brand) đã có </w:t>
            </w:r>
            <w:r>
              <w:rPr>
                <w:rFonts w:ascii="Times New Roman" w:hAnsi="Times New Roman" w:eastAsia="Times New Roman"/>
                <w:b/>
                <w:sz w:val="20"/>
              </w:rPr>
              <w:t>Mã thương hiệu (Brand Code)</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thương hiệu là bắt buộc. Hàng không thuộc thương hiệu nào: dùng thương hiệu “KHAC” (mã OTH).</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4</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Nhà cung cấp (Supplier) đã có trong danh mục</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Chưa có thì tạo NCC trước.</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5</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Có mã hàng của NCC</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Lấy từ báo giá hoặc catalogue của NCC. NCC không đặt mã hàng thì để trống.</w:t>
            </w:r>
          </w:p>
        </w:tc>
      </w:tr>
      <w:tr>
        <w:trPr>
          <w:cantSplit/>
        </w:trPr>
        <w:tc>
          <w:tcPr>
            <w:tcW w:type="dxa" w:w="4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6</w:t>
            </w:r>
          </w:p>
        </w:tc>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Quyền</w:t>
            </w:r>
          </w:p>
        </w:tc>
        <w:tc>
          <w:tcPr>
            <w:tcW w:type="dxa" w:w="59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Tạo, sửa vật tư, nhóm hàng và thương hiệu: vai trò Item Manager.</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3. Ví dụ minh họa dùng xuyên suốt</w:t>
      </w:r>
    </w:p>
    <w:p>
      <w:pPr>
        <w:spacing w:before="60" w:after="100" w:line="276" w:lineRule="auto"/>
        <w:jc w:val="both"/>
      </w:pPr>
      <w:r>
        <w:rPr>
          <w:rFonts w:ascii="Times New Roman" w:hAnsi="Times New Roman" w:eastAsia="Times New Roman"/>
        </w:rPr>
        <w:t xml:space="preserve">Các bản ghi dưới đây đã có sẵn trên môi trường thử nghiệm để tập thao tác. Đây là </w:t>
      </w:r>
      <w:r>
        <w:rPr>
          <w:rFonts w:ascii="Times New Roman" w:hAnsi="Times New Roman" w:eastAsia="Times New Roman"/>
          <w:b/>
        </w:rPr>
        <w:t>dữ liệu thử</w:t>
      </w:r>
      <w:r>
        <w:rPr>
          <w:rFonts w:ascii="Times New Roman" w:hAnsi="Times New Roman" w:eastAsia="Times New Roman"/>
        </w:rPr>
        <w:t>, không phải danh mục chính thức.</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2400"/>
        <w:gridCol w:w="7238"/>
      </w:tblGrid>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Nhóm hàng – Mã nhóm</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y tế tiêu hao – VTT</w:t>
            </w:r>
          </w:p>
          <w:p>
            <w:pPr>
              <w:spacing w:before="40" w:after="40" w:line="259" w:lineRule="auto"/>
            </w:pPr>
            <w:r>
              <w:rPr>
                <w:rFonts w:ascii="Times New Roman" w:hAnsi="Times New Roman" w:eastAsia="Times New Roman"/>
                <w:sz w:val="20"/>
              </w:rPr>
              <w:t>Hóa chất-sinh phẩm – HCS</w:t>
            </w:r>
          </w:p>
          <w:p>
            <w:pPr>
              <w:spacing w:before="40" w:after="40" w:line="259" w:lineRule="auto"/>
            </w:pPr>
            <w:r>
              <w:rPr>
                <w:rFonts w:ascii="Times New Roman" w:hAnsi="Times New Roman" w:eastAsia="Times New Roman"/>
                <w:sz w:val="20"/>
              </w:rPr>
              <w:t>Thiết bị y tế và phụ kiện – TBY</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Thương hiệu – Mã thương hiệu</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Vinahankook – VinaH</w:t>
            </w:r>
          </w:p>
          <w:p>
            <w:pPr>
              <w:spacing w:before="40" w:after="40" w:line="259" w:lineRule="auto"/>
            </w:pPr>
            <w:r>
              <w:rPr>
                <w:rFonts w:ascii="Times New Roman" w:hAnsi="Times New Roman" w:eastAsia="Times New Roman"/>
                <w:sz w:val="20"/>
              </w:rPr>
              <w:t>Sysmex XN-1000 – SYSMEX</w:t>
            </w:r>
          </w:p>
          <w:p>
            <w:pPr>
              <w:spacing w:before="40" w:after="40" w:line="259" w:lineRule="auto"/>
            </w:pPr>
            <w:r>
              <w:rPr>
                <w:rFonts w:ascii="Times New Roman" w:hAnsi="Times New Roman" w:eastAsia="Times New Roman"/>
                <w:sz w:val="20"/>
              </w:rPr>
              <w:t>KHAC – OTH</w:t>
            </w:r>
          </w:p>
        </w:tc>
      </w:tr>
      <w:tr>
        <w:trPr>
          <w:cantSplit/>
        </w:trPr>
        <w:tc>
          <w:tcPr>
            <w:tcW w:type="dxa" w:w="2400"/>
            <w:shd w:val="clear" w:color="auto" w:fill="F5F7FA"/>
            <w:tcMar>
              <w:top w:w="60" w:type="dxa"/>
              <w:bottom w:w="60" w:type="dxa"/>
              <w:start w:w="100" w:type="dxa"/>
              <w:end w:w="100" w:type="dxa"/>
            </w:tcMar>
            <w:vAlign w:val="center"/>
          </w:tcPr>
          <w:p>
            <w:pPr>
              <w:spacing w:before="40" w:after="40" w:line="259" w:lineRule="auto"/>
            </w:pPr>
            <w:r>
              <w:rPr>
                <w:rFonts w:ascii="Times New Roman" w:hAnsi="Times New Roman" w:eastAsia="Times New Roman"/>
                <w:b/>
                <w:sz w:val="20"/>
              </w:rPr>
              <w:t>Nhà cung cấp</w:t>
            </w:r>
          </w:p>
        </w:tc>
        <w:tc>
          <w:tcPr>
            <w:tcW w:type="dxa" w:w="7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Công ty TNHH Thiết bị Y tế An Phát</w:t>
            </w:r>
          </w:p>
          <w:p>
            <w:pPr>
              <w:spacing w:before="40" w:after="40" w:line="259" w:lineRule="auto"/>
            </w:pPr>
            <w:r>
              <w:rPr>
                <w:rFonts w:ascii="Times New Roman" w:hAnsi="Times New Roman" w:eastAsia="Times New Roman"/>
                <w:sz w:val="20"/>
              </w:rPr>
              <w:t>Công ty Cổ phần Vật tư Y tế Hà Nội</w:t>
            </w:r>
          </w:p>
        </w:tc>
      </w:tr>
    </w:tbl>
    <w:p>
      <w:pPr>
        <w:spacing w:before="0" w:after="40" w:line="276" w:lineRule="auto"/>
      </w:pP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2350"/>
        <w:gridCol w:w="2700"/>
        <w:gridCol w:w="2200"/>
        <w:gridCol w:w="2388"/>
      </w:tblGrid>
      <w:tr>
        <w:trPr>
          <w:cantSplit/>
          <w:tblHeader/>
        </w:trPr>
        <w:tc>
          <w:tcPr>
            <w:tcW w:type="dxa" w:w="235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Mã vật tư</w:t>
            </w:r>
          </w:p>
        </w:tc>
        <w:tc>
          <w:tcPr>
            <w:tcW w:type="dxa" w:w="27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Tên hàng</w:t>
            </w:r>
          </w:p>
        </w:tc>
        <w:tc>
          <w:tcPr>
            <w:tcW w:type="dxa" w:w="2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NCC và mã hàng NCC</w:t>
            </w:r>
          </w:p>
        </w:tc>
        <w:tc>
          <w:tcPr>
            <w:tcW w:type="dxa" w:w="238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Minh họa điều gì</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VTT-VinaH-N12345</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Găng tay khám không bột size M (hộp 100 chiếc)</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An Phát – N12345</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Trường hợp chuẩn</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HCS-SYSMEX-CL50A</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Dung dịch pha loãng Cellpack DCL 20L</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Hà Nội – CL-50/A</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Dấu “-”, “/” bị bỏ khi ghép mã</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VTT-VinaH-FL216</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Ống thông tiểu Foley 2 nhánh cỡ 16Fr</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Hà Nội – FL216 (mặc định)</w:t>
            </w:r>
          </w:p>
          <w:p>
            <w:pPr>
              <w:spacing w:before="40" w:after="40" w:line="259" w:lineRule="auto"/>
            </w:pPr>
            <w:r>
              <w:rPr>
                <w:rFonts w:ascii="Times New Roman" w:hAnsi="Times New Roman" w:eastAsia="Times New Roman"/>
                <w:sz w:val="20"/>
              </w:rPr>
              <w:t>An Phát – FOL-16</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Hai NCC, mã lấy theo NCC mặc định</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VTT-OTH-X0001</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Bông gòn y tế 1kg</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Hà Nội – không có mã hàng</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Số thứ tự do hệ thống cấp</w:t>
            </w:r>
          </w:p>
        </w:tc>
      </w:tr>
      <w:tr>
        <w:trPr>
          <w:cantSplit/>
        </w:trPr>
        <w:tc>
          <w:tcPr>
            <w:tcW w:type="dxa" w:w="235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DEMO-VT003</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Khẩu trang y tế 4 lớp (hộp 50 chiếc)</w:t>
            </w:r>
          </w:p>
        </w:tc>
        <w:tc>
          <w:tcPr>
            <w:tcW w:type="dxa" w:w="2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An Phát – KT4L-50</w:t>
            </w:r>
          </w:p>
          <w:p>
            <w:pPr>
              <w:spacing w:before="40" w:after="40" w:line="259" w:lineRule="auto"/>
            </w:pPr>
            <w:r>
              <w:rPr>
                <w:rFonts w:ascii="Times New Roman" w:hAnsi="Times New Roman" w:eastAsia="Times New Roman"/>
                <w:sz w:val="20"/>
              </w:rPr>
              <w:t>Hà Nội – KT-4L/50</w:t>
            </w:r>
          </w:p>
        </w:tc>
        <w:tc>
          <w:tcPr>
            <w:tcW w:type="dxa" w:w="238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cũ có hai NCC, chưa chọn NCC mặc định</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4. Các bước thao tác</w:t>
      </w:r>
    </w:p>
    <w:p>
      <w:pPr>
        <w:pStyle w:val="Heading2"/>
        <w:spacing w:before="220" w:after="100" w:line="276" w:lineRule="auto"/>
      </w:pPr>
      <w:r>
        <w:rPr>
          <w:rFonts w:ascii="Times New Roman" w:hAnsi="Times New Roman" w:eastAsia="Times New Roman"/>
          <w:b/>
          <w:color w:val="1F3A5F"/>
          <w:sz w:val="24"/>
        </w:rPr>
        <w:t>4.1. Tạo Nhóm hàng, Thương hiệu và khai mã</w:t>
      </w:r>
    </w:p>
    <w:p>
      <w:pPr>
        <w:spacing w:before="60" w:after="100" w:line="276" w:lineRule="auto"/>
        <w:jc w:val="both"/>
      </w:pPr>
      <w:r>
        <w:rPr>
          <w:rFonts w:ascii="Times New Roman" w:hAnsi="Times New Roman" w:eastAsia="Times New Roman"/>
          <w:b/>
        </w:rPr>
        <w:t>Mục đích:</w:t>
      </w:r>
      <w:r>
        <w:rPr>
          <w:rFonts w:ascii="Times New Roman" w:hAnsi="Times New Roman" w:eastAsia="Times New Roman"/>
        </w:rPr>
        <w:t xml:space="preserve"> có đủ hai phần đầu của mã trước khi tạo vật tư.</w:t>
      </w:r>
    </w:p>
    <w:p>
      <w:pPr>
        <w:spacing w:before="60" w:after="100" w:line="276" w:lineRule="auto"/>
        <w:jc w:val="both"/>
      </w:pPr>
      <w:r>
        <w:rPr>
          <w:rFonts w:ascii="Times New Roman" w:hAnsi="Times New Roman" w:eastAsia="Times New Roman"/>
          <w:b/>
        </w:rPr>
        <w:t>Điều kiện:</w:t>
      </w:r>
      <w:r>
        <w:rPr>
          <w:rFonts w:ascii="Times New Roman" w:hAnsi="Times New Roman" w:eastAsia="Times New Roman"/>
        </w:rPr>
        <w:t xml:space="preserve"> vai trò Item Manager.</w:t>
      </w:r>
    </w:p>
    <w:p>
      <w:pPr>
        <w:spacing w:before="40" w:after="80" w:line="276" w:lineRule="auto"/>
        <w:ind w:left="720" w:hanging="720"/>
        <w:jc w:val="both"/>
      </w:pPr>
      <w:r>
        <w:rPr>
          <w:rFonts w:ascii="Times New Roman" w:hAnsi="Times New Roman" w:eastAsia="Times New Roman"/>
          <w:b/>
        </w:rPr>
        <w:t xml:space="preserve">Bước 1.  </w:t>
      </w:r>
      <w:r>
        <w:rPr>
          <w:rFonts w:ascii="Times New Roman" w:hAnsi="Times New Roman" w:eastAsia="Times New Roman"/>
        </w:rPr>
        <w:t xml:space="preserve">Tạo Nhóm hàng (Item Group): mở danh sách hoặc cây Nhóm hàng, bấm thêm mới, nhập tên nhóm (Item Group Name), ví dụ “Vật tư y tế tiêu hao”, và </w:t>
      </w:r>
      <w:r>
        <w:rPr>
          <w:rFonts w:ascii="Times New Roman" w:hAnsi="Times New Roman" w:eastAsia="Times New Roman"/>
          <w:b/>
        </w:rPr>
        <w:t>Mã nhóm (Item Group Code)</w:t>
      </w:r>
      <w:r>
        <w:rPr>
          <w:rFonts w:ascii="Times New Roman" w:hAnsi="Times New Roman" w:eastAsia="Times New Roman"/>
        </w:rPr>
        <w:t>, tối đa 3 ký tự, ví dụ VTT, rồi bấm Lưu (Save).</w:t>
      </w:r>
    </w:p>
    <w:p>
      <w:pPr>
        <w:spacing w:before="40" w:after="80" w:line="276" w:lineRule="auto"/>
        <w:ind w:left="720" w:hanging="720"/>
        <w:jc w:val="both"/>
      </w:pPr>
      <w:r>
        <w:rPr>
          <w:rFonts w:ascii="Times New Roman" w:hAnsi="Times New Roman" w:eastAsia="Times New Roman"/>
          <w:b/>
        </w:rPr>
        <w:t xml:space="preserve">Bước 2.  </w:t>
      </w:r>
      <w:r>
        <w:rPr>
          <w:rFonts w:ascii="Times New Roman" w:hAnsi="Times New Roman" w:eastAsia="Times New Roman"/>
        </w:rPr>
        <w:t xml:space="preserve">Tạo Thương hiệu (Brand): mở danh sách Thương hiệu, bấm thêm mới, nhập tên thương hiệu (Brand Name), ví dụ “Vinahankook”, và </w:t>
      </w:r>
      <w:r>
        <w:rPr>
          <w:rFonts w:ascii="Times New Roman" w:hAnsi="Times New Roman" w:eastAsia="Times New Roman"/>
          <w:b/>
        </w:rPr>
        <w:t>Mã thương hiệu (Brand Code)</w:t>
      </w:r>
      <w:r>
        <w:rPr>
          <w:rFonts w:ascii="Times New Roman" w:hAnsi="Times New Roman" w:eastAsia="Times New Roman"/>
        </w:rPr>
        <w:t>, tối đa 6 ký tự, ví dụ VinaH, rồi bấm Lưu.</w:t>
      </w:r>
    </w:p>
    <w:p>
      <w:pPr>
        <w:spacing w:before="40" w:after="80" w:line="276" w:lineRule="auto"/>
        <w:ind w:left="720" w:hanging="720"/>
        <w:jc w:val="both"/>
      </w:pPr>
      <w:r>
        <w:rPr>
          <w:rFonts w:ascii="Times New Roman" w:hAnsi="Times New Roman" w:eastAsia="Times New Roman"/>
          <w:b/>
        </w:rPr>
        <w:t xml:space="preserve">Bước 3.  </w:t>
      </w:r>
      <w:r>
        <w:rPr>
          <w:rFonts w:ascii="Times New Roman" w:hAnsi="Times New Roman" w:eastAsia="Times New Roman"/>
        </w:rPr>
        <w:t>Nhóm hàng, thương hiệu có từ trước mà chưa có mã: mở bản ghi, nhập mã vào ô tương ứng rồi bấm Lưu. Khi quy tắc đã bật, các bản ghi này phải có mã thì mới lưu lại được.</w:t>
      </w:r>
    </w:p>
    <w:p>
      <w:pPr>
        <w:spacing w:before="60" w:after="100" w:line="276" w:lineRule="auto"/>
        <w:jc w:val="both"/>
      </w:pPr>
      <w:r>
        <w:rPr>
          <w:rFonts w:ascii="Times New Roman" w:hAnsi="Times New Roman" w:eastAsia="Times New Roman"/>
          <w:b/>
        </w:rPr>
        <w:t>Kết quả:</w:t>
      </w:r>
      <w:r>
        <w:rPr>
          <w:rFonts w:ascii="Times New Roman" w:hAnsi="Times New Roman" w:eastAsia="Times New Roman"/>
        </w:rPr>
        <w:t xml:space="preserve"> nhóm hàng và thương hiệu sẵn sàng để sinh mã.</w:t>
      </w:r>
    </w:p>
    <w:p>
      <w:pPr>
        <w:pStyle w:val="ListBullet"/>
        <w:spacing w:before="20" w:after="60" w:line="276" w:lineRule="auto"/>
        <w:jc w:val="both"/>
      </w:pPr>
      <w:r>
        <w:rPr>
          <w:rFonts w:ascii="Times New Roman" w:hAnsi="Times New Roman" w:eastAsia="Times New Roman"/>
          <w:b/>
        </w:rPr>
        <w:t>Mã là bắt buộc.</w:t>
      </w:r>
      <w:r>
        <w:rPr>
          <w:rFonts w:ascii="Times New Roman" w:hAnsi="Times New Roman" w:eastAsia="Times New Roman"/>
        </w:rPr>
        <w:t xml:space="preserve"> Ô mã có dấu sao đỏ; để trống thì không lưu được, kể cả khi tạo nhanh từ form khác, thêm nhóm con trên cây Nhóm hàng hoặc nhập bằng file.</w:t>
      </w:r>
    </w:p>
    <w:p>
      <w:pPr>
        <w:pStyle w:val="ListBullet"/>
        <w:spacing w:before="20" w:after="60" w:line="276" w:lineRule="auto"/>
        <w:jc w:val="both"/>
      </w:pPr>
      <w:r>
        <w:rPr>
          <w:rFonts w:ascii="Times New Roman" w:hAnsi="Times New Roman" w:eastAsia="Times New Roman"/>
          <w:b/>
        </w:rPr>
        <w:t>Mã đã lưu thì khóa.</w:t>
      </w:r>
      <w:r>
        <w:rPr>
          <w:rFonts w:ascii="Times New Roman" w:hAnsi="Times New Roman" w:eastAsia="Times New Roman"/>
        </w:rPr>
        <w:t xml:space="preserve"> Sau khi lưu, ô mã chuyển sang chỉ đọc và không sửa, không xóa được nữa, kể cả khi chưa có vật tư nào dùng mã đó. Gõ nhầm thì gửi đề nghị cho Phòng CNTT (mục 5).</w:t>
      </w:r>
    </w:p>
    <w:p>
      <w:pPr>
        <w:pStyle w:val="ListBullet"/>
        <w:spacing w:before="20" w:after="60" w:line="276" w:lineRule="auto"/>
        <w:jc w:val="both"/>
      </w:pPr>
      <w:r>
        <w:rPr>
          <w:rFonts w:ascii="Times New Roman" w:hAnsi="Times New Roman" w:eastAsia="Times New Roman"/>
        </w:rPr>
        <w:t>Khi chọn nhóm hàng hoặc thương hiệu trên vật tư, gõ tên hoặc mã đều tìm được; mã hiện ngay dưới tên trong danh sách gợi ý.</w:t>
      </w:r>
    </w:p>
    <w:p>
      <w:pPr>
        <w:pStyle w:val="ListBullet"/>
        <w:spacing w:before="20" w:after="60" w:line="276" w:lineRule="auto"/>
        <w:jc w:val="both"/>
      </w:pPr>
      <w:r>
        <w:rPr>
          <w:rFonts w:ascii="Times New Roman" w:hAnsi="Times New Roman" w:eastAsia="Times New Roman"/>
        </w:rPr>
        <w:t>Tên thì đặt tự do (có dấu, khoảng trắng, dài ngắn tùy ý) và đổi được về sau; mã thì không (xem lưu ý).</w:t>
      </w:r>
    </w:p>
    <w:p>
      <w:pPr>
        <w:pBdr>
          <w:left w:val="single" w:sz="18" w:space="8" w:color="E08A00"/>
        </w:pBdr>
        <w:shd w:val="clear" w:color="auto" w:fill="FFF7E6"/>
        <w:spacing w:before="80" w:after="120" w:line="276" w:lineRule="auto"/>
        <w:ind w:left="200"/>
        <w:jc w:val="both"/>
      </w:pPr>
      <w:r>
        <w:rPr>
          <w:rFonts w:ascii="Times New Roman" w:hAnsi="Times New Roman" w:eastAsia="Times New Roman"/>
          <w:b/>
          <w:sz w:val="20"/>
        </w:rPr>
        <w:t>Lưu ý.</w:t>
      </w:r>
      <w:r>
        <w:rPr>
          <w:rFonts w:ascii="Times New Roman" w:hAnsi="Times New Roman" w:eastAsia="Times New Roman"/>
          <w:sz w:val="20"/>
        </w:rPr>
        <w:t xml:space="preserve"> Mã nhóm và mã thương hiệu được in vào mọi mã vật tư tạo sau đó, nên cần chốt cách viết (kể cả chữ hoa, chữ thường) trước khi khai. Hệ thống báo lỗi nếu mã có dấu tiếng Việt, khoảng trắng hoặc ký tự khác chữ và số, và báo trùng nếu đã có một mã chỉ khác ở chữ hoa, chữ thường. Mã dài hơn giới hạn thì bị cắt lấy các ký tự đầu, và </w:t>
      </w:r>
      <w:r>
        <w:rPr>
          <w:rFonts w:ascii="Times New Roman" w:hAnsi="Times New Roman" w:eastAsia="Times New Roman"/>
          <w:b/>
          <w:sz w:val="20"/>
        </w:rPr>
        <w:t>mã khóa ngay sau khi lưu</w:t>
      </w:r>
      <w:r>
        <w:rPr>
          <w:rFonts w:ascii="Times New Roman" w:hAnsi="Times New Roman" w:eastAsia="Times New Roman"/>
          <w:sz w:val="20"/>
        </w:rPr>
        <w:t xml:space="preserve"> theo đúng bản đã cắt (mục 5). Vì vậy hãy đếm số ký tự và kiểm tra kỹ trước khi bấm Lưu.</w:t>
      </w:r>
    </w:p>
    <w:p>
      <w:pPr>
        <w:spacing w:before="80" w:after="160" w:line="276" w:lineRule="auto"/>
        <w:jc w:val="center"/>
      </w:pPr>
      <w:r>
        <w:rPr>
          <w:rFonts w:ascii="Times New Roman" w:hAnsi="Times New Roman" w:eastAsia="Times New Roman"/>
          <w:i/>
          <w:color w:val="444444"/>
          <w:sz w:val="20"/>
        </w:rPr>
        <w:t>[Hình 1 – chụp trên môi trường thử nghiệm: form tạo Thương hiệu (Brand) “Vinahankook”, khoanh đỏ ô Mã thương hiệu (Brand Code)]</w:t>
      </w:r>
    </w:p>
    <w:p>
      <w:pPr>
        <w:pStyle w:val="Heading2"/>
        <w:spacing w:before="220" w:after="100" w:line="276" w:lineRule="auto"/>
      </w:pPr>
      <w:r>
        <w:rPr>
          <w:rFonts w:ascii="Times New Roman" w:hAnsi="Times New Roman" w:eastAsia="Times New Roman"/>
          <w:b/>
          <w:color w:val="1F3A5F"/>
          <w:sz w:val="24"/>
        </w:rPr>
        <w:t>4.2. Tạo vật tư mới</w:t>
      </w:r>
    </w:p>
    <w:p>
      <w:pPr>
        <w:spacing w:before="60" w:after="100" w:line="276" w:lineRule="auto"/>
        <w:jc w:val="both"/>
      </w:pPr>
      <w:r>
        <w:rPr>
          <w:rFonts w:ascii="Times New Roman" w:hAnsi="Times New Roman" w:eastAsia="Times New Roman"/>
          <w:b/>
        </w:rPr>
        <w:t>Mục đích:</w:t>
      </w:r>
      <w:r>
        <w:rPr>
          <w:rFonts w:ascii="Times New Roman" w:hAnsi="Times New Roman" w:eastAsia="Times New Roman"/>
        </w:rPr>
        <w:t xml:space="preserve"> tạo vật tư với mã do hệ thống sinh, và biết ngay nếu vật tư có thể đã tồn tại.</w:t>
      </w:r>
    </w:p>
    <w:p>
      <w:pPr>
        <w:spacing w:before="60" w:after="100" w:line="276" w:lineRule="auto"/>
        <w:jc w:val="both"/>
      </w:pPr>
      <w:r>
        <w:rPr>
          <w:rFonts w:ascii="Times New Roman" w:hAnsi="Times New Roman" w:eastAsia="Times New Roman"/>
          <w:b/>
        </w:rPr>
        <w:t>Điều kiện:</w:t>
      </w:r>
      <w:r>
        <w:rPr>
          <w:rFonts w:ascii="Times New Roman" w:hAnsi="Times New Roman" w:eastAsia="Times New Roman"/>
        </w:rPr>
        <w:t xml:space="preserve"> đã tìm trong danh sách Hàng hóa (Item) và chưa thấy vật tư này; nhóm hàng và thương hiệu đã có mã.</w:t>
      </w:r>
    </w:p>
    <w:p>
      <w:pPr>
        <w:spacing w:before="40" w:after="80" w:line="276" w:lineRule="auto"/>
        <w:ind w:left="720" w:hanging="720"/>
        <w:jc w:val="both"/>
      </w:pPr>
      <w:r>
        <w:rPr>
          <w:rFonts w:ascii="Times New Roman" w:hAnsi="Times New Roman" w:eastAsia="Times New Roman"/>
          <w:b/>
        </w:rPr>
        <w:t xml:space="preserve">Bước 1.  </w:t>
      </w:r>
      <w:r>
        <w:rPr>
          <w:rFonts w:ascii="Times New Roman" w:hAnsi="Times New Roman" w:eastAsia="Times New Roman"/>
        </w:rPr>
        <w:t>Mở danh sách Hàng hóa (Item), bấm nút thêm mới (Add Item) ở góc trên bên phải. Form tạo vật tư mở ra. Với vật tư thuộc quy tắc, ô Mã vật tư (Item Code) không hiển thị; thay vào đó là một dải thông báo ở đầu form.</w:t>
      </w:r>
    </w:p>
    <w:p>
      <w:pPr>
        <w:spacing w:before="40" w:after="80" w:line="276" w:lineRule="auto"/>
        <w:ind w:left="720" w:hanging="720"/>
        <w:jc w:val="both"/>
      </w:pPr>
      <w:r>
        <w:rPr>
          <w:rFonts w:ascii="Times New Roman" w:hAnsi="Times New Roman" w:eastAsia="Times New Roman"/>
          <w:b/>
        </w:rPr>
        <w:t xml:space="preserve">Bước 2.  </w:t>
      </w:r>
      <w:r>
        <w:rPr>
          <w:rFonts w:ascii="Times New Roman" w:hAnsi="Times New Roman" w:eastAsia="Times New Roman"/>
        </w:rPr>
        <w:t>Điền các trường theo bảng dưới.</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520"/>
        <w:gridCol w:w="2100"/>
        <w:gridCol w:w="1250"/>
        <w:gridCol w:w="2000"/>
        <w:gridCol w:w="3768"/>
      </w:tblGrid>
      <w:tr>
        <w:trPr>
          <w:cantSplit/>
          <w:tblHeader/>
        </w:trPr>
        <w:tc>
          <w:tcPr>
            <w:tcW w:type="dxa" w:w="52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w:t>
            </w:r>
          </w:p>
        </w:tc>
        <w:tc>
          <w:tcPr>
            <w:tcW w:type="dxa" w:w="21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Trường</w:t>
            </w:r>
          </w:p>
        </w:tc>
        <w:tc>
          <w:tcPr>
            <w:tcW w:type="dxa" w:w="125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Yêu cầu</w:t>
            </w:r>
          </w:p>
        </w:tc>
        <w:tc>
          <w:tcPr>
            <w:tcW w:type="dxa" w:w="20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Ví dụ điền</w:t>
            </w:r>
          </w:p>
        </w:tc>
        <w:tc>
          <w:tcPr>
            <w:tcW w:type="dxa" w:w="376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Giải thích / lưu ý</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1</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Tên hàng hóa (Item Name)</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Kim luồn tĩnh mạch 22G</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Details. Để trống thì hệ thống lấy mã vật tư làm tên.</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2</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hàng (Item Group)</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y tế tiêu hao</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phải có Mã nhóm.</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3</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Đơn vị tính gốc (Default Unit of Measure)</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Cái</w:t>
            </w:r>
          </w:p>
        </w:tc>
        <w:tc>
          <w:tcPr>
            <w:tcW w:type="dxa" w:w="3768"/>
            <w:tcMar>
              <w:top w:w="60" w:type="dxa"/>
              <w:bottom w:w="60" w:type="dxa"/>
              <w:start w:w="100" w:type="dxa"/>
              <w:end w:w="100" w:type="dxa"/>
            </w:tcMar>
            <w:vAlign w:val="center"/>
          </w:tcPr>
          <w:p>
            <w:pPr>
              <w:spacing w:before="40" w:after="40" w:line="259" w:lineRule="auto"/>
            </w:pP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4</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Quản lý tồn kho (Maintain Stock)</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6B7280"/>
                <w:sz w:val="20"/>
              </w:rPr>
              <w:t>TỰ ĐIỀN</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Đã tích</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Bỏ tích nghĩa là dịch vụ: quy tắc không áp dụng, ô Mã vật tư (Item Code) hiện lại để gõ mã.</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5</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Thương hiệu (Brand)</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Vinahankook</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Details, mục Description. Gõ tên hoặc mã (VinaH) để tìm. Thương hiệu phải có Mã thương hiệu.</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6</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Nhà cung cấp (Supplier) trong bảng Supplier Items</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Công ty TNHH Thiết bị Y tế An Phát</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Purchasing, mục Supplier Details. Mỗi NCC chỉ một dòng.</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7</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của NCC (Supplier Part Number)</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E08A00"/>
                <w:sz w:val="20"/>
              </w:rPr>
              <w:t>KHUYẾN NGHỊ</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KT-22/G</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Gõ nguyên văn như NCC ghi. Để trống thì hệ thống cấp số thứ tự (mục 4.4).</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8</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NCC mặc định (Default Supplier)</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Tích một dòng</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Ô tích trong bảng Supplier Items. Chỉ có một dòng thì hệ thống tự tích; tích dòng khác thì dòng cũ tự bỏ tích.</w:t>
            </w:r>
          </w:p>
        </w:tc>
      </w:tr>
      <w:tr>
        <w:trPr>
          <w:cantSplit/>
        </w:trPr>
        <w:tc>
          <w:tcPr>
            <w:tcW w:type="dxa" w:w="52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9</w:t>
            </w:r>
          </w:p>
        </w:tc>
        <w:tc>
          <w:tcPr>
            <w:tcW w:type="dxa" w:w="21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vật tư (Item Code)</w:t>
            </w:r>
          </w:p>
        </w:tc>
        <w:tc>
          <w:tcPr>
            <w:tcW w:type="dxa" w:w="125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6B7280"/>
                <w:sz w:val="20"/>
              </w:rPr>
              <w:t>TỰ ĐIỀN</w:t>
            </w:r>
          </w:p>
        </w:tc>
        <w:tc>
          <w:tcPr>
            <w:tcW w:type="dxa" w:w="20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VTT-VinaH-KT22G</w:t>
            </w:r>
          </w:p>
        </w:tc>
        <w:tc>
          <w:tcPr>
            <w:tcW w:type="dxa" w:w="376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Hệ thống sinh khi lưu, không nhập.</w:t>
            </w:r>
          </w:p>
        </w:tc>
      </w:tr>
    </w:tbl>
    <w:p>
      <w:pPr>
        <w:spacing w:before="0" w:after="40" w:line="276" w:lineRule="auto"/>
      </w:pPr>
    </w:p>
    <w:p>
      <w:pPr>
        <w:spacing w:before="40" w:after="80" w:line="276" w:lineRule="auto"/>
        <w:ind w:left="720" w:hanging="720"/>
        <w:jc w:val="both"/>
      </w:pPr>
      <w:r>
        <w:rPr>
          <w:rFonts w:ascii="Times New Roman" w:hAnsi="Times New Roman" w:eastAsia="Times New Roman"/>
          <w:b/>
        </w:rPr>
        <w:t xml:space="preserve">Bước 3.  </w:t>
      </w:r>
      <w:r>
        <w:rPr>
          <w:rFonts w:ascii="Times New Roman" w:hAnsi="Times New Roman" w:eastAsia="Times New Roman"/>
        </w:rPr>
        <w:t>Đọc dải thông báo ở đầu form. Dải này tự cập nhật mỗi khi đổi nhóm hàng, thương hiệu hoặc mã hàng NCC:</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1900"/>
        <w:gridCol w:w="4238"/>
        <w:gridCol w:w="3500"/>
      </w:tblGrid>
      <w:tr>
        <w:trPr>
          <w:cantSplit/>
          <w:tblHeader/>
        </w:trPr>
        <w:tc>
          <w:tcPr>
            <w:tcW w:type="dxa" w:w="19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Màu dải thông báo</w:t>
            </w:r>
          </w:p>
        </w:tc>
        <w:tc>
          <w:tcPr>
            <w:tcW w:type="dxa" w:w="42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Nội dung</w:t>
            </w:r>
          </w:p>
        </w:tc>
        <w:tc>
          <w:tcPr>
            <w:tcW w:type="dxa" w:w="35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Làm gì</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2563EB"/>
                <w:sz w:val="20"/>
              </w:rPr>
              <w:t>Xanh</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vật tư dự kiến: VTT-VinaH-KT22G. Hệ thống chốt mã khi lưu.”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Đủ thông tin, lưu được.</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2563EB"/>
                <w:sz w:val="20"/>
              </w:rPr>
              <w:t>Xanh</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Như trên, kèm câu “Mã hàng NCC dài hơn 11 ký tự nên chỉ lấy 11 ký tự đầu.”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được. Đọc lại mã dự kiến; mã hàng NCC nguyên văn vẫn được giữ trong bảng Supplier Items.</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E08A00"/>
                <w:sz w:val="20"/>
              </w:rPr>
              <w:t>Cam</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vật tư do hệ thống sinh khi lưu. Còn thiếu: …” kèm danh sách phần còn thiếu.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Bổ sung nhóm hàng, thương hiệu hoặc NCC mặc định.</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E08A00"/>
                <w:sz w:val="20"/>
              </w:rPr>
              <w:t>Cam</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“Cảnh báo: mã hàng NCC này đã có ở vật tư khác. Kiểm tra xem có trùng vật tư không:” kèm danh sách vật tư.</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Bấm vào từng mã để mở và đối chiếu. Nếu đúng là vật tư khác thì vẫn lưu được.</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Đỏ</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Trong danh sách có vật tư ghi “cùng thương hiệu (Brand), hệ thống sẽ chặn khi lưu”.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đã có. Không tạo mới; mở vật tư đó và thêm NCC nếu cần (mục 4.3).</w:t>
            </w:r>
          </w:p>
        </w:tc>
      </w:tr>
      <w:tr>
        <w:trPr>
          <w:cantSplit/>
        </w:trPr>
        <w:tc>
          <w:tcPr>
            <w:tcW w:type="dxa" w:w="19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Đỏ</w:t>
            </w:r>
          </w:p>
        </w:tc>
        <w:tc>
          <w:tcPr>
            <w:tcW w:type="dxa" w:w="42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này đã có vật tư khác dùng, hệ thống sẽ chặn khi lưu.”</w:t>
            </w:r>
          </w:p>
        </w:tc>
        <w:tc>
          <w:tcPr>
            <w:tcW w:type="dxa" w:w="35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NCC dài, sau khi cắt còn 11 ký tự thì trùng mã của một vật tư khác. Báo người quản trị danh mục.</w:t>
            </w:r>
          </w:p>
        </w:tc>
      </w:tr>
    </w:tbl>
    <w:p>
      <w:pPr>
        <w:spacing w:before="0" w:after="40" w:line="276" w:lineRule="auto"/>
      </w:pPr>
    </w:p>
    <w:p>
      <w:pPr>
        <w:spacing w:before="40" w:after="80" w:line="276" w:lineRule="auto"/>
        <w:ind w:left="720" w:hanging="720"/>
        <w:jc w:val="both"/>
      </w:pPr>
      <w:r>
        <w:rPr>
          <w:rFonts w:ascii="Times New Roman" w:hAnsi="Times New Roman" w:eastAsia="Times New Roman"/>
          <w:b/>
        </w:rPr>
        <w:t xml:space="preserve">Bước 4.  </w:t>
      </w:r>
      <w:r>
        <w:rPr>
          <w:rFonts w:ascii="Times New Roman" w:hAnsi="Times New Roman" w:eastAsia="Times New Roman"/>
        </w:rPr>
        <w:t>Bấm Lưu (Save).</w:t>
      </w:r>
    </w:p>
    <w:p>
      <w:pPr>
        <w:spacing w:before="60" w:after="100" w:line="276" w:lineRule="auto"/>
        <w:jc w:val="both"/>
      </w:pPr>
      <w:r>
        <w:rPr>
          <w:rFonts w:ascii="Times New Roman" w:hAnsi="Times New Roman" w:eastAsia="Times New Roman"/>
          <w:b/>
        </w:rPr>
        <w:t>Kết quả:</w:t>
      </w:r>
      <w:r>
        <w:rPr>
          <w:rFonts w:ascii="Times New Roman" w:hAnsi="Times New Roman" w:eastAsia="Times New Roman"/>
        </w:rPr>
        <w:t xml:space="preserve"> vật tư được lưu với mã đúng cấu trúc, ví dụ VTT-VinaH-KT22G. Nếu mã hàng NCC đã có ở vật tư thuộc thương hiệu khác, sau khi lưu hệ thống hiện lại thông báo “Có thể trùng vật tư” kèm đường dẫn tới các vật tư đó.</w:t>
      </w:r>
    </w:p>
    <w:p>
      <w:pPr>
        <w:spacing w:before="60" w:after="100" w:line="276" w:lineRule="auto"/>
        <w:jc w:val="both"/>
      </w:pPr>
      <w:r>
        <w:rPr>
          <w:rFonts w:ascii="Times New Roman" w:hAnsi="Times New Roman" w:eastAsia="Times New Roman"/>
        </w:rPr>
        <w:t>Thử với dữ liệu ở mục 3: chọn thương hiệu KHAC và mã hàng NCC “N12345” sẽ thấy cảnh báo màu cam (đã có ở VTT-VinaH-N12345); chọn thương hiệu Vinahankook và mã hàng NCC “n-12345” sẽ thấy cảnh báo màu đỏ; chọn nhóm Hóa chất-sinh phẩm, thương hiệu Sysmex XN-1000 và mã hàng NCC “CELLPACK-DCL-300A/20L” sẽ thấy mã dự kiến HCS-SYSMEX-CELLPACKDCL kèm ghi chú mã đã bị cắt.</w:t>
      </w:r>
    </w:p>
    <w:p>
      <w:pPr>
        <w:spacing w:before="60" w:after="100" w:line="276" w:lineRule="auto"/>
        <w:jc w:val="both"/>
      </w:pPr>
      <w:r>
        <w:rPr>
          <w:rFonts w:ascii="Times New Roman" w:hAnsi="Times New Roman" w:eastAsia="Times New Roman"/>
        </w:rPr>
        <w:t>Kiểm tra trước khi lưu:</w:t>
      </w:r>
    </w:p>
    <w:p>
      <w:pPr>
        <w:pStyle w:val="ListBullet"/>
        <w:spacing w:before="20" w:after="60" w:line="276" w:lineRule="auto"/>
        <w:jc w:val="both"/>
      </w:pPr>
      <w:r>
        <w:rPr>
          <w:rFonts w:ascii="Times New Roman" w:hAnsi="Times New Roman" w:eastAsia="Times New Roman"/>
        </w:rPr>
        <w:t>Dải thông báo đã hiện mã dự kiến, không còn dòng “Còn thiếu”.</w:t>
      </w:r>
    </w:p>
    <w:p>
      <w:pPr>
        <w:pStyle w:val="ListBullet"/>
        <w:spacing w:before="20" w:after="60" w:line="276" w:lineRule="auto"/>
        <w:jc w:val="both"/>
      </w:pPr>
      <w:r>
        <w:rPr>
          <w:rFonts w:ascii="Times New Roman" w:hAnsi="Times New Roman" w:eastAsia="Times New Roman"/>
        </w:rPr>
        <w:t>Mã hàng NCC gõ đúng như trên báo giá.</w:t>
      </w:r>
    </w:p>
    <w:p>
      <w:pPr>
        <w:pStyle w:val="ListBullet"/>
        <w:spacing w:before="20" w:after="60" w:line="276" w:lineRule="auto"/>
        <w:jc w:val="both"/>
      </w:pPr>
      <w:r>
        <w:rPr>
          <w:rFonts w:ascii="Times New Roman" w:hAnsi="Times New Roman" w:eastAsia="Times New Roman"/>
        </w:rPr>
        <w:t>Đúng một dòng NCC được tích NCC mặc định (Default Supplier).</w:t>
      </w:r>
    </w:p>
    <w:p>
      <w:pPr>
        <w:pStyle w:val="ListBullet"/>
        <w:spacing w:before="20" w:after="60" w:line="276" w:lineRule="auto"/>
        <w:jc w:val="both"/>
      </w:pPr>
      <w:r>
        <w:rPr>
          <w:rFonts w:ascii="Times New Roman" w:hAnsi="Times New Roman" w:eastAsia="Times New Roman"/>
        </w:rPr>
        <w:t>Nếu có cảnh báo trùng mã hàng NCC: đã mở và đối chiếu các vật tư được liệt kê.</w:t>
      </w:r>
    </w:p>
    <w:p>
      <w:pPr>
        <w:pStyle w:val="ListBullet"/>
        <w:spacing w:before="20" w:after="60" w:line="276" w:lineRule="auto"/>
        <w:jc w:val="both"/>
      </w:pPr>
      <w:r>
        <w:rPr>
          <w:rFonts w:ascii="Times New Roman" w:hAnsi="Times New Roman" w:eastAsia="Times New Roman"/>
        </w:rPr>
        <w:t>Nếu vật tư là thiết bị, vật tư y tế (tích “Là thiết bị / vật tư y tế” ở tab Hồ sơ TBY) thì đã chọn Số lưu hành.</w:t>
      </w:r>
    </w:p>
    <w:p>
      <w:pPr>
        <w:spacing w:before="80" w:after="160" w:line="276" w:lineRule="auto"/>
        <w:jc w:val="center"/>
      </w:pPr>
      <w:r>
        <w:rPr>
          <w:rFonts w:ascii="Times New Roman" w:hAnsi="Times New Roman" w:eastAsia="Times New Roman"/>
          <w:i/>
          <w:color w:val="444444"/>
          <w:sz w:val="20"/>
        </w:rPr>
        <w:t>[Hình 2 – chụp trên môi trường thử nghiệm: form tạo vật tư với dải “Mã vật tư dự kiến” màu xanh, khoanh đỏ Item Group và Brand]</w:t>
      </w:r>
    </w:p>
    <w:p>
      <w:pPr>
        <w:spacing w:before="80" w:after="160" w:line="276" w:lineRule="auto"/>
        <w:jc w:val="center"/>
      </w:pPr>
      <w:r>
        <w:rPr>
          <w:rFonts w:ascii="Times New Roman" w:hAnsi="Times New Roman" w:eastAsia="Times New Roman"/>
          <w:i/>
          <w:color w:val="444444"/>
          <w:sz w:val="20"/>
        </w:rPr>
        <w:t>[Hình 3 – chụp trên môi trường thử nghiệm: tab Purchasing, bảng Supplier Items, khoanh đỏ cột NCC mặc định (Default Supplier)]</w:t>
      </w:r>
    </w:p>
    <w:p>
      <w:pPr>
        <w:spacing w:before="80" w:after="160" w:line="276" w:lineRule="auto"/>
        <w:jc w:val="center"/>
      </w:pPr>
      <w:r>
        <w:rPr>
          <w:rFonts w:ascii="Times New Roman" w:hAnsi="Times New Roman" w:eastAsia="Times New Roman"/>
          <w:i/>
          <w:color w:val="444444"/>
          <w:sz w:val="20"/>
        </w:rPr>
        <w:t>[Hình 4 – chụp trên môi trường thử nghiệm: dải cảnh báo màu cam khi chọn thương hiệu KHAC và mã hàng NCC “N12345”]</w:t>
      </w:r>
    </w:p>
    <w:p>
      <w:pPr>
        <w:spacing w:before="80" w:after="160" w:line="276" w:lineRule="auto"/>
        <w:jc w:val="center"/>
      </w:pPr>
      <w:r>
        <w:rPr>
          <w:rFonts w:ascii="Times New Roman" w:hAnsi="Times New Roman" w:eastAsia="Times New Roman"/>
          <w:i/>
          <w:color w:val="444444"/>
          <w:sz w:val="20"/>
        </w:rPr>
        <w:t>[Hình 5 – chụp trên môi trường thử nghiệm: dải cảnh báo màu đỏ khi chọn thương hiệu Vinahankook và mã hàng NCC “n-12345”]</w:t>
      </w:r>
    </w:p>
    <w:p>
      <w:pPr>
        <w:pStyle w:val="Heading2"/>
        <w:spacing w:before="220" w:after="100" w:line="276" w:lineRule="auto"/>
      </w:pPr>
      <w:r>
        <w:rPr>
          <w:rFonts w:ascii="Times New Roman" w:hAnsi="Times New Roman" w:eastAsia="Times New Roman"/>
          <w:b/>
          <w:color w:val="1F3A5F"/>
          <w:sz w:val="24"/>
        </w:rPr>
        <w:t>4.3. Sửa vật tư đã có: mã vật tư đổi theo</w:t>
      </w:r>
    </w:p>
    <w:p>
      <w:pPr>
        <w:spacing w:before="60" w:after="100" w:line="276" w:lineRule="auto"/>
        <w:jc w:val="both"/>
      </w:pPr>
      <w:r>
        <w:rPr>
          <w:rFonts w:ascii="Times New Roman" w:hAnsi="Times New Roman" w:eastAsia="Times New Roman"/>
          <w:b/>
        </w:rPr>
        <w:t>Mục đích:</w:t>
      </w:r>
      <w:r>
        <w:rPr>
          <w:rFonts w:ascii="Times New Roman" w:hAnsi="Times New Roman" w:eastAsia="Times New Roman"/>
        </w:rPr>
        <w:t xml:space="preserve"> cập nhật thông tin của vật tư; mã vật tư tự đổi cho khớp.</w:t>
      </w:r>
    </w:p>
    <w:p>
      <w:pPr>
        <w:spacing w:before="60" w:after="100" w:line="276" w:lineRule="auto"/>
        <w:jc w:val="both"/>
      </w:pPr>
      <w:r>
        <w:rPr>
          <w:rFonts w:ascii="Times New Roman" w:hAnsi="Times New Roman" w:eastAsia="Times New Roman"/>
          <w:b/>
        </w:rPr>
        <w:t>Điều kiện:</w:t>
      </w:r>
      <w:r>
        <w:rPr>
          <w:rFonts w:ascii="Times New Roman" w:hAnsi="Times New Roman" w:eastAsia="Times New Roman"/>
        </w:rPr>
        <w:t xml:space="preserve"> vai trò Item Manager; vật tư có mã do hệ thống sinh.</w:t>
      </w:r>
    </w:p>
    <w:p>
      <w:pPr>
        <w:spacing w:before="40" w:after="80" w:line="276" w:lineRule="auto"/>
        <w:ind w:left="720" w:hanging="720"/>
        <w:jc w:val="both"/>
      </w:pPr>
      <w:r>
        <w:rPr>
          <w:rFonts w:ascii="Times New Roman" w:hAnsi="Times New Roman" w:eastAsia="Times New Roman"/>
          <w:b/>
        </w:rPr>
        <w:t xml:space="preserve">Bước 1.  </w:t>
      </w:r>
      <w:r>
        <w:rPr>
          <w:rFonts w:ascii="Times New Roman" w:hAnsi="Times New Roman" w:eastAsia="Times New Roman"/>
        </w:rPr>
        <w:t>Mở vật tư cần sửa.</w:t>
      </w:r>
    </w:p>
    <w:p>
      <w:pPr>
        <w:spacing w:before="40" w:after="80" w:line="276" w:lineRule="auto"/>
        <w:ind w:left="720" w:hanging="720"/>
        <w:jc w:val="both"/>
      </w:pPr>
      <w:r>
        <w:rPr>
          <w:rFonts w:ascii="Times New Roman" w:hAnsi="Times New Roman" w:eastAsia="Times New Roman"/>
          <w:b/>
        </w:rPr>
        <w:t xml:space="preserve">Bước 2.  </w:t>
      </w:r>
      <w:r>
        <w:rPr>
          <w:rFonts w:ascii="Times New Roman" w:hAnsi="Times New Roman" w:eastAsia="Times New Roman"/>
        </w:rPr>
        <w:t>Sửa một trong các thông tin theo bảng dưới.</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300"/>
        <w:gridCol w:w="2700"/>
        <w:gridCol w:w="3638"/>
      </w:tblGrid>
      <w:tr>
        <w:trPr>
          <w:cantSplit/>
          <w:tblHeader/>
        </w:trPr>
        <w:tc>
          <w:tcPr>
            <w:tcW w:type="dxa" w:w="33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Sửa gì</w:t>
            </w:r>
          </w:p>
        </w:tc>
        <w:tc>
          <w:tcPr>
            <w:tcW w:type="dxa" w:w="27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Ở đâu</w:t>
            </w:r>
          </w:p>
        </w:tc>
        <w:tc>
          <w:tcPr>
            <w:tcW w:type="dxa" w:w="36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Mã vật tư đổi thế nào</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hàng (Item Group)</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Details</w:t>
            </w: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thứ nhất đổi theo mã của nhóm mới.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Thương hiệu (Brand)</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Details, mục Description</w:t>
            </w: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thứ hai đổi theo mã của thương hiệu mới.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NCC mặc định: tích </w:t>
            </w:r>
            <w:r>
              <w:rPr>
                <w:rFonts w:ascii="Times New Roman" w:hAnsi="Times New Roman" w:eastAsia="Times New Roman"/>
                <w:b/>
                <w:sz w:val="20"/>
              </w:rPr>
              <w:t>NCC mặc định (Default Supplier)</w:t>
            </w:r>
            <w:r>
              <w:rPr>
                <w:rFonts w:ascii="Times New Roman" w:hAnsi="Times New Roman" w:eastAsia="Times New Roman"/>
                <w:sz w:val="20"/>
              </w:rPr>
              <w:t xml:space="preserve"> ở dòng NCC khác</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Purchasing, bảng Supplier Items</w:t>
            </w: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thứ ba đổi theo mã hàng của NCC mới.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của NCC (Supplier Part Number) ở dòng mặc định</w:t>
            </w:r>
          </w:p>
        </w:tc>
        <w:tc>
          <w:tcPr>
            <w:tcW w:type="dxa" w:w="2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Tab Purchasing, bảng Supplier Items</w:t>
            </w: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thứ ba đổi theo. Chỉ đổi cách viết (thêm bớt dấu “-”, khoảng trắng) thì mã giữ nguyên.</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Thêm một NCC không phải mặc định; sửa tên, đơn vị tính, mô tả…</w:t>
            </w:r>
          </w:p>
        </w:tc>
        <w:tc>
          <w:tcPr>
            <w:tcW w:type="dxa" w:w="2700"/>
            <w:tcMar>
              <w:top w:w="60" w:type="dxa"/>
              <w:bottom w:w="60" w:type="dxa"/>
              <w:start w:w="100" w:type="dxa"/>
              <w:end w:w="100" w:type="dxa"/>
            </w:tcMar>
            <w:vAlign w:val="center"/>
          </w:tcPr>
          <w:p>
            <w:pPr>
              <w:spacing w:before="40" w:after="40" w:line="259" w:lineRule="auto"/>
            </w:pPr>
          </w:p>
        </w:tc>
        <w:tc>
          <w:tcPr>
            <w:tcW w:type="dxa" w:w="36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không đổi.</w:t>
            </w:r>
          </w:p>
        </w:tc>
      </w:tr>
    </w:tbl>
    <w:p>
      <w:pPr>
        <w:spacing w:before="0" w:after="40" w:line="276" w:lineRule="auto"/>
      </w:pPr>
    </w:p>
    <w:p>
      <w:pPr>
        <w:spacing w:before="40" w:after="80" w:line="276" w:lineRule="auto"/>
        <w:ind w:left="720" w:hanging="720"/>
        <w:jc w:val="both"/>
      </w:pPr>
      <w:r>
        <w:rPr>
          <w:rFonts w:ascii="Times New Roman" w:hAnsi="Times New Roman" w:eastAsia="Times New Roman"/>
          <w:b/>
        </w:rPr>
        <w:t xml:space="preserve">Bước 3.  </w:t>
      </w:r>
      <w:r>
        <w:rPr>
          <w:rFonts w:ascii="Times New Roman" w:hAnsi="Times New Roman" w:eastAsia="Times New Roman"/>
        </w:rPr>
        <w:t>Đọc dải thông báo ở đầu form: “Mã vật tư sẽ đổi từ VTT-VinaH-FL216 thành TBY-VinaH-FL216 khi lưu.” Nếu dải chuyển đỏ hoặc cam thì xử lý như lúc tạo mới (mục 4.2, bước 3).</w:t>
      </w:r>
    </w:p>
    <w:p>
      <w:pPr>
        <w:spacing w:before="40" w:after="80" w:line="276" w:lineRule="auto"/>
        <w:ind w:left="720" w:hanging="720"/>
        <w:jc w:val="both"/>
      </w:pPr>
      <w:r>
        <w:rPr>
          <w:rFonts w:ascii="Times New Roman" w:hAnsi="Times New Roman" w:eastAsia="Times New Roman"/>
          <w:b/>
        </w:rPr>
        <w:t xml:space="preserve">Bước 4.  </w:t>
      </w:r>
      <w:r>
        <w:rPr>
          <w:rFonts w:ascii="Times New Roman" w:hAnsi="Times New Roman" w:eastAsia="Times New Roman"/>
        </w:rPr>
        <w:t>Bấm Lưu. Hệ thống báo “Mã vật tư đã đổi từ … thành … theo thông tin mới” và form tự chuyển sang mã mới.</w:t>
      </w:r>
    </w:p>
    <w:p>
      <w:pPr>
        <w:spacing w:before="60" w:after="100" w:line="276" w:lineRule="auto"/>
        <w:jc w:val="both"/>
      </w:pPr>
      <w:r>
        <w:rPr>
          <w:rFonts w:ascii="Times New Roman" w:hAnsi="Times New Roman" w:eastAsia="Times New Roman"/>
          <w:b/>
        </w:rPr>
        <w:t>Kết quả:</w:t>
      </w:r>
      <w:r>
        <w:rPr>
          <w:rFonts w:ascii="Times New Roman" w:hAnsi="Times New Roman" w:eastAsia="Times New Roman"/>
        </w:rPr>
        <w:t xml:space="preserve"> vật tư mang mã mới. Đơn hàng, phiếu kho, hóa đơn và báo cáo đang dùng vật tư này đều hiện mã mới. NCC mặc định trong phần mặc định của vật tư (Item Defaults, tab Accounting) đổi theo, nên đơn đặt hàng tạo từ phiếu yêu cầu vật tư sẽ lấy NCC mới.</w:t>
      </w:r>
    </w:p>
    <w:p>
      <w:pPr>
        <w:pBdr>
          <w:left w:val="single" w:sz="18" w:space="8" w:color="E08A00"/>
        </w:pBdr>
        <w:shd w:val="clear" w:color="auto" w:fill="FFF7E6"/>
        <w:spacing w:before="80" w:after="120" w:line="276" w:lineRule="auto"/>
        <w:ind w:left="200"/>
        <w:jc w:val="both"/>
      </w:pPr>
      <w:r>
        <w:rPr>
          <w:rFonts w:ascii="Times New Roman" w:hAnsi="Times New Roman" w:eastAsia="Times New Roman"/>
          <w:b/>
          <w:sz w:val="20"/>
        </w:rPr>
        <w:t>Lưu ý.</w:t>
      </w:r>
      <w:r>
        <w:rPr>
          <w:rFonts w:ascii="Times New Roman" w:hAnsi="Times New Roman" w:eastAsia="Times New Roman"/>
          <w:sz w:val="20"/>
        </w:rPr>
        <w:t xml:space="preserve"> Hệ thống chỉ đổi mã trong phần mềm. Giấy tờ đã in, tem nhãn đã dán, </w:t>
      </w:r>
      <w:r>
        <w:rPr>
          <w:rFonts w:ascii="Times New Roman" w:hAnsi="Times New Roman" w:eastAsia="Times New Roman"/>
          <w:b/>
          <w:sz w:val="20"/>
        </w:rPr>
        <w:t>hóa đơn điện tử đã phát hành</w:t>
      </w:r>
      <w:r>
        <w:rPr>
          <w:rFonts w:ascii="Times New Roman" w:hAnsi="Times New Roman" w:eastAsia="Times New Roman"/>
          <w:sz w:val="20"/>
        </w:rPr>
        <w:t xml:space="preserve"> và bảng mã đã gửi NCC vẫn mang mã cũ. Vì vậy chỉ sửa nhóm hàng, thương hiệu, mã hàng NCC của vật tư đã có giao dịch khi thật sự cần, và báo cho các bộ phận liên quan. Người đang mở vật tư này ở máy khác phải mở lại theo mã mới.</w:t>
      </w:r>
    </w:p>
    <w:p>
      <w:pPr>
        <w:pStyle w:val="Heading2"/>
        <w:spacing w:before="220" w:after="100" w:line="276" w:lineRule="auto"/>
      </w:pPr>
      <w:r>
        <w:rPr>
          <w:rFonts w:ascii="Times New Roman" w:hAnsi="Times New Roman" w:eastAsia="Times New Roman"/>
          <w:b/>
          <w:color w:val="1F3A5F"/>
          <w:sz w:val="24"/>
        </w:rPr>
        <w:t>4.4. Vật tư của NCC không đặt mã hàng</w:t>
      </w:r>
    </w:p>
    <w:p>
      <w:pPr>
        <w:spacing w:before="60" w:after="100" w:line="276" w:lineRule="auto"/>
        <w:jc w:val="both"/>
      </w:pPr>
      <w:r>
        <w:rPr>
          <w:rFonts w:ascii="Times New Roman" w:hAnsi="Times New Roman" w:eastAsia="Times New Roman"/>
        </w:rPr>
        <w:t>Để trống Mã hàng của NCC (Supplier Part Number). Dải thông báo ghi “NCC không có mã hàng nên hệ thống cấp số thứ tự khi lưu”, và mã có dạng VTT-OTH-X0002. Số thứ tự đếm riêng cho từng cặp nhóm hàng – thương hiệu. Vật tư giữ số thứ tự của mình khi sửa các thông tin khác; chuyển sang nhóm hàng hoặc thương hiệu khác thì nhận số kế tiếp của cặp mới; khi bổ sung mã hàng NCC thì mã đổi sang mã hàng đó.</w:t>
      </w:r>
    </w:p>
    <w:p>
      <w:pPr>
        <w:pBdr>
          <w:left w:val="single" w:sz="18" w:space="8" w:color="E08A00"/>
        </w:pBdr>
        <w:shd w:val="clear" w:color="auto" w:fill="FFF7E6"/>
        <w:spacing w:before="80" w:after="120" w:line="276" w:lineRule="auto"/>
        <w:ind w:left="200"/>
        <w:jc w:val="both"/>
      </w:pPr>
      <w:r>
        <w:rPr>
          <w:rFonts w:ascii="Times New Roman" w:hAnsi="Times New Roman" w:eastAsia="Times New Roman"/>
          <w:b/>
          <w:sz w:val="20"/>
        </w:rPr>
        <w:t>Lưu ý.</w:t>
      </w:r>
      <w:r>
        <w:rPr>
          <w:rFonts w:ascii="Times New Roman" w:hAnsi="Times New Roman" w:eastAsia="Times New Roman"/>
          <w:sz w:val="20"/>
        </w:rPr>
        <w:t xml:space="preserve"> Vật tư mang số thứ tự không có mã hàng NCC để so, nên hệ thống </w:t>
      </w:r>
      <w:r>
        <w:rPr>
          <w:rFonts w:ascii="Times New Roman" w:hAnsi="Times New Roman" w:eastAsia="Times New Roman"/>
          <w:b/>
          <w:sz w:val="20"/>
        </w:rPr>
        <w:t>không cảnh báo trùng</w:t>
      </w:r>
      <w:r>
        <w:rPr>
          <w:rFonts w:ascii="Times New Roman" w:hAnsi="Times New Roman" w:eastAsia="Times New Roman"/>
          <w:sz w:val="20"/>
        </w:rPr>
        <w:t xml:space="preserve"> cho loại này. Trước khi tạo, hãy tìm theo tên trong danh sách Hàng hóa (Item).</w:t>
      </w:r>
    </w:p>
    <w:p>
      <w:pPr>
        <w:pStyle w:val="Heading1"/>
        <w:spacing w:before="300" w:after="120" w:line="276" w:lineRule="auto"/>
      </w:pPr>
      <w:r>
        <w:rPr>
          <w:rFonts w:ascii="Times New Roman" w:hAnsi="Times New Roman" w:eastAsia="Times New Roman"/>
          <w:b/>
          <w:color w:val="1F3A5F"/>
          <w:sz w:val="28"/>
        </w:rPr>
        <w:t>5. Sửa, vô hiệu hóa (Disabled) và tra cứu</w:t>
      </w:r>
    </w:p>
    <w:p>
      <w:pPr>
        <w:pBdr>
          <w:left w:val="single" w:sz="18" w:space="8" w:color="E08A00"/>
        </w:pBdr>
        <w:shd w:val="clear" w:color="auto" w:fill="FFF7E6"/>
        <w:spacing w:before="80" w:after="120" w:line="276" w:lineRule="auto"/>
        <w:ind w:left="200"/>
        <w:jc w:val="both"/>
      </w:pPr>
      <w:r>
        <w:rPr>
          <w:rFonts w:ascii="Times New Roman" w:hAnsi="Times New Roman" w:eastAsia="Times New Roman"/>
          <w:b/>
          <w:sz w:val="20"/>
        </w:rPr>
        <w:t>Quy tắc kiểm soát của phần mềm.</w:t>
      </w:r>
      <w:r>
        <w:rPr>
          <w:rFonts w:ascii="Times New Roman" w:hAnsi="Times New Roman" w:eastAsia="Times New Roman"/>
          <w:sz w:val="20"/>
        </w:rPr>
        <w:t xml:space="preserve"> (1) Mã vật tư do hệ thống sinh luôn khớp với nhóm hàng, thương hiệu và mã hàng NCC của vật tư: thông tin đổi thì mã đổi theo. (2) Mã nhóm, mã thương hiệu ở danh mục đã lưu thì khóa; khi người được chỉ định sửa, mọi vật tư liên quan đổi mã theo. (3) Vật tư có từ hai NCC trở lên phải có đúng một dòng NCC mặc định, nếu không sẽ không lưu được. (4) Vật tư đã dùng trong chứng từ thì không xóa; tích Vô hiệu hóa (Disabled) để ngừng sử dụng.</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300"/>
        <w:gridCol w:w="3138"/>
        <w:gridCol w:w="3200"/>
      </w:tblGrid>
      <w:tr>
        <w:trPr>
          <w:cantSplit/>
          <w:tblHeader/>
        </w:trPr>
        <w:tc>
          <w:tcPr>
            <w:tcW w:type="dxa" w:w="33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Thao tác</w:t>
            </w:r>
          </w:p>
        </w:tc>
        <w:tc>
          <w:tcPr>
            <w:tcW w:type="dxa" w:w="31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Ai làm được</w:t>
            </w:r>
          </w:p>
        </w:tc>
        <w:tc>
          <w:tcPr>
            <w:tcW w:type="dxa" w:w="3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Mã vật tư</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Nhóm hàng (Item Group), Thương hiệu (Brand), NCC mặc định, mã hàng của NCC trên vật tư</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Người có vai trò Item Manager (mục 4.3).</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theo ngay khi lưu. Vật tư mang mã đặt tay (có từ trước khi bật quy tắc) thì giữ nguyên mã.</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nhóm (Item Group Code), Mã thương hiệu (Brand Code)</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Chỉ người được Phòng CNTT chỉ định, qua nút “Đổi mã nhóm (Change Item Group Code)” hoặc “Đổi mã thương hiệu (Change Brand Code)” trên form. Xóa trắng mã thì không ai làm được.</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Mọi vật tư thuộc nhóm hàng, thương hiệu đó đổi mã theo. Từ 21 vật tư trở lên, hệ thống đổi dần ở chế độ nền và báo khi xong.</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Gộp (Merge) nhóm hàng hoặc thương hiệu vào bản ghi có mã khác</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Chỉ người được chỉ định.</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của bản ghi bị gộp đổi sang mã của bản ghi còn lại.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tên (Rename) nhóm hàng, thương hiệu</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Người có vai trò Item Manager.</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 đổi: mã không đi theo tên. Vật tư và chứng từ tự cập nhật theo tên mới.</w:t>
            </w:r>
          </w:p>
        </w:tc>
      </w:tr>
      <w:tr>
        <w:trPr>
          <w:cantSplit/>
        </w:trPr>
        <w:tc>
          <w:tcPr>
            <w:tcW w:type="dxa" w:w="33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tên (Rename) hoặc gộp mã (Merge) vật tư bằng tay</w:t>
            </w:r>
          </w:p>
        </w:tc>
        <w:tc>
          <w:tcPr>
            <w:tcW w:type="dxa" w:w="31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Chỉ người được chỉ định. Gửi đề nghị cho Phòng CNTT.</w:t>
            </w:r>
          </w:p>
        </w:tc>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Theo mã người đó đặt. Từ đó vật tư này </w:t>
            </w:r>
            <w:r>
              <w:rPr>
                <w:rFonts w:ascii="Times New Roman" w:hAnsi="Times New Roman" w:eastAsia="Times New Roman"/>
                <w:b/>
                <w:sz w:val="20"/>
              </w:rPr>
              <w:t>thôi tự đổi mã</w:t>
            </w:r>
            <w:r>
              <w:rPr>
                <w:rFonts w:ascii="Times New Roman" w:hAnsi="Times New Roman" w:eastAsia="Times New Roman"/>
                <w:sz w:val="20"/>
              </w:rPr>
              <w:t xml:space="preserve"> theo thông tin.</w:t>
            </w:r>
          </w:p>
        </w:tc>
      </w:tr>
    </w:tbl>
    <w:p>
      <w:pPr>
        <w:spacing w:before="0" w:after="40" w:line="276" w:lineRule="auto"/>
      </w:pPr>
    </w:p>
    <w:p>
      <w:pPr>
        <w:spacing w:before="60" w:after="100" w:line="276" w:lineRule="auto"/>
        <w:jc w:val="both"/>
      </w:pPr>
      <w:r>
        <w:rPr>
          <w:rFonts w:ascii="Times New Roman" w:hAnsi="Times New Roman" w:eastAsia="Times New Roman"/>
        </w:rPr>
        <w:t>Hệ thống từ chối cả lượt, không đổi vật tư nào, nếu có một mã mới trùng với mã vật tư đã có.</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200"/>
        <w:gridCol w:w="6438"/>
      </w:tblGrid>
      <w:tr>
        <w:trPr>
          <w:cantSplit/>
          <w:tblHeader/>
        </w:trPr>
        <w:tc>
          <w:tcPr>
            <w:tcW w:type="dxa" w:w="3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Cần biết</w:t>
            </w:r>
          </w:p>
        </w:tc>
        <w:tc>
          <w:tcPr>
            <w:tcW w:type="dxa" w:w="64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Xem ở đâu</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nào chưa có NCC mặc định</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Báo cáo </w:t>
            </w:r>
            <w:r>
              <w:rPr>
                <w:rFonts w:ascii="Times New Roman" w:hAnsi="Times New Roman" w:eastAsia="Times New Roman"/>
                <w:b/>
                <w:sz w:val="20"/>
              </w:rPr>
              <w:t>Vat Tu Chua Co NCC Mac Dinh</w:t>
            </w:r>
            <w:r>
              <w:rPr>
                <w:rFonts w:ascii="Times New Roman" w:hAnsi="Times New Roman" w:eastAsia="Times New Roman"/>
                <w:sz w:val="20"/>
              </w:rPr>
              <w:t>, lọc theo Nhóm hàng (Item Group). Cột “Việc cần làm” ghi vật tư chưa khai NCC hay có nhiều NCC mà chưa chọn mặc định.</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NCC nguyên văn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Bảng Supplier Items của vật tư (tab Purchasing).</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NCC mặc định của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Cột NCC mặc định (Default Supplier) trong bảng Supplier Items.</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Tìm vật tư theo mã</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Ô tìm kiếm hoặc danh sách Hàng hóa (Item). Không phân biệt chữ hoa, chữ thường: gõ “vtt-vinah-n12345” vẫn ra đúng vật tư.</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cũ của vật tư đã đổi mã</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Phần lịch sử ở cuối form vật tư có dòng “renamed from … to …” cho mỗi lần đổi. Ô tìm kiếm chưa tìm được theo mã cũ: hãy tìm theo tên hàng.</w:t>
            </w:r>
          </w:p>
        </w:tc>
      </w:tr>
    </w:tbl>
    <w:p>
      <w:pPr>
        <w:spacing w:before="0" w:after="40" w:line="276" w:lineRule="auto"/>
      </w:pPr>
    </w:p>
    <w:p>
      <w:pPr>
        <w:spacing w:before="80" w:after="160" w:line="276" w:lineRule="auto"/>
        <w:jc w:val="center"/>
      </w:pPr>
      <w:r>
        <w:rPr>
          <w:rFonts w:ascii="Times New Roman" w:hAnsi="Times New Roman" w:eastAsia="Times New Roman"/>
          <w:i/>
          <w:color w:val="444444"/>
          <w:sz w:val="20"/>
        </w:rPr>
        <w:t>[Hình 6 – chụp trên môi trường thử nghiệm: báo cáo Vat Tu Chua Co NCC Mac Dinh, khoanh xanh cột Việc cần làm (dòng DEMO-VT003)]</w:t>
      </w:r>
    </w:p>
    <w:p>
      <w:pPr>
        <w:pStyle w:val="Heading1"/>
        <w:spacing w:before="300" w:after="120" w:line="276" w:lineRule="auto"/>
      </w:pPr>
      <w:r>
        <w:rPr>
          <w:rFonts w:ascii="Times New Roman" w:hAnsi="Times New Roman" w:eastAsia="Times New Roman"/>
          <w:b/>
          <w:color w:val="1F3A5F"/>
          <w:sz w:val="28"/>
        </w:rPr>
        <w:t>6. Bảng tra nhanh</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700"/>
        <w:gridCol w:w="1500"/>
        <w:gridCol w:w="4438"/>
      </w:tblGrid>
      <w:tr>
        <w:trPr>
          <w:cantSplit/>
          <w:tblHeader/>
        </w:trPr>
        <w:tc>
          <w:tcPr>
            <w:tcW w:type="dxa" w:w="37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Trường</w:t>
            </w:r>
          </w:p>
        </w:tc>
        <w:tc>
          <w:tcPr>
            <w:tcW w:type="dxa" w:w="15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Yêu cầu</w:t>
            </w:r>
          </w:p>
        </w:tc>
        <w:tc>
          <w:tcPr>
            <w:tcW w:type="dxa" w:w="44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Điền gì</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nhóm (Item Group Code), trên Nhóm hàng</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Chữ không dấu và số, tối đa 3 ký tự, ví dụ VTT. Bắt buộc; đã lưu thì không sửa được.</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thương hiệu (Brand Code), trên Thương hiệu</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Chữ không dấu và số, tối đa 6 ký tự, ví dụ VinaH. Bắt buộc; đã lưu thì không sửa được.</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Tên hàng hóa (Item Name)</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Tên đầy đủ, kèm quy cách.</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hàng (Item Group)</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đã có Mã nhóm.</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Đơn vị tính gốc (Default Unit of Measure)</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Đơn vị nhỏ nhất dùng để theo dõi tồn kho.</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Thương hiệu (Brand)</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Thương hiệu đã có mã; không có thương hiệu thì chọn KHAC.</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Nhà cung cấp (Supplier)</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Ít nhất một dòng trong bảng Supplier Items.</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hàng của NCC (Supplier Part Number)</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E08A00"/>
                <w:sz w:val="20"/>
              </w:rPr>
              <w:t>KHUYẾN NGHỊ</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Nguyên văn theo báo giá, không tự rút gọn; để trống nếu NCC không đặt mã. Mã vật tư lấy tối đa 11 ký tự đầu.</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NCC mặc định (Default Supplier)</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C62828"/>
                <w:sz w:val="20"/>
              </w:rPr>
              <w:t>BẮT BUỘC</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Tích đúng một dòng.</w:t>
            </w:r>
          </w:p>
        </w:tc>
      </w:tr>
      <w:tr>
        <w:trPr>
          <w:cantSplit/>
        </w:trPr>
        <w:tc>
          <w:tcPr>
            <w:tcW w:type="dxa" w:w="37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vật tư (Item Code)</w:t>
            </w:r>
          </w:p>
        </w:tc>
        <w:tc>
          <w:tcPr>
            <w:tcW w:type="dxa" w:w="1500"/>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6B7280"/>
                <w:sz w:val="20"/>
              </w:rPr>
              <w:t>TỰ ĐIỀN</w:t>
            </w:r>
          </w:p>
        </w:tc>
        <w:tc>
          <w:tcPr>
            <w:tcW w:type="dxa" w:w="4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Hệ thống sinh khi lưu, và tự đổi khi nhóm hàng, thương hiệu, mã hàng NCC đổi.</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7. Tình huống thường gặp và cách xử lý</w:t>
      </w:r>
    </w:p>
    <w:tbl>
      <w:tblPr>
        <w:tblW w:type="auto" w:w="0"/>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Look w:firstColumn="1" w:firstRow="1" w:lastColumn="0" w:lastRow="0" w:noHBand="0" w:noVBand="1" w:val="04A0"/>
      </w:tblPr>
      <w:tblGrid>
        <w:gridCol w:w="3200"/>
        <w:gridCol w:w="6438"/>
      </w:tblGrid>
      <w:tr>
        <w:trPr>
          <w:cantSplit/>
          <w:tblHeader/>
        </w:trPr>
        <w:tc>
          <w:tcPr>
            <w:tcW w:type="dxa" w:w="3200"/>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Tình huống</w:t>
            </w:r>
          </w:p>
        </w:tc>
        <w:tc>
          <w:tcPr>
            <w:tcW w:type="dxa" w:w="6438"/>
            <w:shd w:val="clear" w:color="auto" w:fill="1F3A5F"/>
            <w:tcMar>
              <w:top w:w="60" w:type="dxa"/>
              <w:bottom w:w="60" w:type="dxa"/>
              <w:start w:w="100" w:type="dxa"/>
              <w:end w:w="100" w:type="dxa"/>
            </w:tcMar>
            <w:vAlign w:val="center"/>
          </w:tcPr>
          <w:p>
            <w:pPr>
              <w:spacing w:before="40" w:after="40" w:line="259" w:lineRule="auto"/>
            </w:pPr>
            <w:r>
              <w:rPr>
                <w:rFonts w:ascii="Times New Roman" w:hAnsi="Times New Roman" w:eastAsia="Times New Roman"/>
                <w:b/>
                <w:color w:val="FFFFFF"/>
                <w:sz w:val="20"/>
              </w:rPr>
              <w:t>Cách xử lý</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“Chưa đủ thông tin để sinh mã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Thông báo liệt kê phần còn thiếu: nhóm hàng chưa có Mã nhóm (Item Group Code), chưa chọn Thương hiệu (Brand), thương hiệu chưa có Mã thương hiệu (Brand Code), hoặc chưa khai nhà cung cấp ở bảng Supplier Items. Bổ sung rồi lưu lại. Mã nhóm, mã thương hiệu do người quản trị danh mục khai (mục 4.1).</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“Phải có đúng một dòng được đánh dấu NCC mặc định”</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có nhiều NCC mà chưa tích dòng nào, hoặc tích hơn một dòng. Tích lại đúng một dòng.</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“Nhà cung cấp … xuất hiện ở hai dòng của bảng Supplier Items”</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Xóa bớt một dòng. Mỗi NCC chỉ khai một dòng cho một vật tư.</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“Vật tư đã có trong hệ thống: … Cùng thương hiệu (Brand) và cùng mã hàng NCC.”</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 tạo mới. Mở vật tư được chỉ ra, thêm NCC hoặc giá vào đó (mục 4.3).</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Có cảnh báo “Mã hàng NCC này đã có ở vật tư thuộc thương hiệu (Brand) khác”</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Chỉ là cảnh báo, vật tư vẫn lưu được. Mở các vật tư được liệt kê để đối chiếu; nếu là cùng một vật tư thì báo người quản trị danh mục xử lý mã vừa tạo.</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Hiện thông báo “Mã đã được cắt ngắn”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vừa nhập dài hơn giới hạn (mã nhóm 3, mã thương hiệu 6, mã hàng NCC 11 ký tự) nên hệ thống lấy các ký tự đầu. Thông báo ghi rõ mã trước và sau khi cắt. Nếu mã sau khi cắt không như mong muốn: với mã nhóm và thương hiệu thì sửa lại ngay, trước khi tạo vật tư đầu tiên.</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báo “Mã vật tư … đã tồn tại. Mã hàng NCC … dài hơn 11 ký tự nên chỉ lấy 11 ký tự đầu, và phần này trùng với vật tư đã có.”</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Hai mặt hàng khác nhau của cùng nhóm, cùng thương hiệu có mã hàng NCC giống nhau ở 11 ký tự đầu. Hệ thống không tự đặt mã khác. Báo người quản trị danh mục để xử lý.</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Hai mã hàng NCC khác nhau thật nhưng bị coi là trùng (ví dụ “12.5” và “125”)</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Hệ thống bỏ dấu phân cách khi so nên coi hai mã là một. Báo người quản trị danh mục để xử lý.</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 thấy ô Mã vật tư (Item Code) khi tạo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Đúng thiết kế: mã do hệ thống sinh, mã dự kiến hiện ở dải thông báo đầu form. Ô này chỉ hiện với dịch vụ và tài sản cố định.</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vật tư xong thì mã vật tư đổi, form chuyển sang mã khác</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Đúng thiết kế: mã luôn khớp với nhóm hàng, thương hiệu và mã hàng NCC (mục 4.3). Dải thông báo đầu form đã báo trước mã mới.</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nhóm hàng, thương hiệu hoặc NCC mà mã vật tư không đổi, báo “… là mã đặt tay … nên giữ nguyên”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mang mã đặt tay: có từ trước khi bật quy tắc, hoặc đã được đổi tên bằng tay. Hệ thống không tự đổi mã các vật tư này.</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Mở vật tư báo không tìm thấy (not found)</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Vật tư vừa được đổi mã, do có người sửa thông tin của nó hoặc sửa mã nhóm, mã thương hiệu. Tìm lại theo tên hàng hoặc theo mã mới.</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nhóm, Mã thương hiệu xong báo “… vật tư đang được đổi mã ở chế độ nền”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Nhóm hàng, thương hiệu có nhiều vật tư nên hệ thống đổi dần, có thể mất nhiều phút. Trong lúc đó một số vật tư còn mang mã cũ. Hệ thống báo khi xong, kèm các vật tư chưa đổi được nếu có.</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nhóm, Mã thương hiệu báo “Không đổi được mã: … vật tư sẽ trùng với mã vật tư đã có”</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Mã mới của một số vật tư đụng mã đang có. Hệ thống không đổi gì cả. Xử lý các vật tư được nêu (thường là vật tư mang mã đặt tay) rồi làm lại.</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nhóm, Mã thương hiệu, hoặc gộp nhóm hàng, thương hiệu báo “… vật tư đang mang mã này trong mã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mã ở danh mục là đổi mã hàng loạt vật tư nên chỉ người được chỉ định làm được; thông báo nêu số vật tư. Gửi đề nghị cho Phòng CNTT nếu thật sự phải đổi.</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Báo “Bạn không có quyền đổi mã hoặc gộp mã vật tư”</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Đổi tên và gộp mã chỉ dành cho vai trò được chỉ định. Gửi đề nghị cho Phòng CNTT.</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Lưu nhóm hàng, thương hiệu báo “Mã nhóm (Item Group Code) là bắt buộc” hoặc “Mã thương hiệu (Brand Code) là bắt buộc”</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Nhập mã vào ô có dấu sao đỏ rồi lưu lại. Mã dùng để sinh mã vật tư nên mọi nhóm hàng, thương hiệu đều phải có; bản ghi có từ trước khi bật quy tắc cũng phải bổ sung mã khi sửa.</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Ô Mã nhóm hoặc Mã thương hiệu bị mờ, không gõ được; hoặc lưu báo “… không sửa được sau khi đã lưu”</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Đúng thiết kế: mã đã lưu thì khóa, để mã vật tư và danh mục luôn khớp nhau. Nếu mã sai, gửi đề nghị cho Phòng CNTT.</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Khai Mã nhóm, Mã thương hiệu báo “chỉ được gồm chữ không dấu và số”, hoặc báo trùng</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Bỏ dấu, khoảng trắng và ký tự đặc biệt trong mã (tên thì đặt tự do). Báo trùng nghĩa là đã có bản ghi khác dùng mã đó, kể cả khi chỉ khác chữ hoa, chữ thường, hoặc khi mã vừa nhập bị cắt còn 3 hay 6 ký tự đầu và phần này đã có.</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Sửa vật tư cũ (có từ trước khi bật quy tắc) có bị bắt bổ sung thương hiệu, NCC không</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Không. Vật tư cũ vẫn lưu được và giữ mã cũ. Riêng vật tư cũ có từ hai NCC trở lên thì phải chọn NCC mặc định.</w:t>
            </w:r>
          </w:p>
        </w:tc>
      </w:tr>
      <w:tr>
        <w:trPr>
          <w:cantSplit/>
        </w:trPr>
        <w:tc>
          <w:tcPr>
            <w:tcW w:type="dxa" w:w="3200"/>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Form vẫn như cũ, không thấy dải thông báo mã dự kiến</w:t>
            </w:r>
          </w:p>
        </w:tc>
        <w:tc>
          <w:tcPr>
            <w:tcW w:type="dxa" w:w="6438"/>
            <w:tcMar>
              <w:top w:w="60" w:type="dxa"/>
              <w:bottom w:w="60" w:type="dxa"/>
              <w:start w:w="100" w:type="dxa"/>
              <w:end w:w="100" w:type="dxa"/>
            </w:tcMar>
            <w:vAlign w:val="center"/>
          </w:tcPr>
          <w:p>
            <w:pPr>
              <w:spacing w:before="40" w:after="40" w:line="259" w:lineRule="auto"/>
            </w:pPr>
            <w:r>
              <w:rPr>
                <w:rFonts w:ascii="Times New Roman" w:hAnsi="Times New Roman" w:eastAsia="Times New Roman"/>
                <w:sz w:val="20"/>
              </w:rPr>
              <w:t xml:space="preserve">Bấm </w:t>
            </w:r>
            <w:r>
              <w:rPr>
                <w:rFonts w:ascii="Times New Roman" w:hAnsi="Times New Roman" w:eastAsia="Times New Roman"/>
                <w:b/>
                <w:sz w:val="20"/>
              </w:rPr>
              <w:t>Reload</w:t>
            </w:r>
            <w:r>
              <w:rPr>
                <w:rFonts w:ascii="Times New Roman" w:hAnsi="Times New Roman" w:eastAsia="Times New Roman"/>
                <w:sz w:val="20"/>
              </w:rPr>
              <w:t xml:space="preserve"> trong menu ảnh đại diện rồi thử lại. Nếu vẫn không được, hỏi Phòng CNTT xem quy tắc đã bật chưa.</w:t>
            </w:r>
          </w:p>
        </w:tc>
      </w:tr>
    </w:tbl>
    <w:p>
      <w:pPr>
        <w:spacing w:before="0" w:after="40" w:line="276" w:lineRule="auto"/>
      </w:pPr>
    </w:p>
    <w:p>
      <w:pPr>
        <w:pStyle w:val="Heading1"/>
        <w:spacing w:before="300" w:after="120" w:line="276" w:lineRule="auto"/>
      </w:pPr>
      <w:r>
        <w:rPr>
          <w:rFonts w:ascii="Times New Roman" w:hAnsi="Times New Roman" w:eastAsia="Times New Roman"/>
          <w:b/>
          <w:color w:val="1F3A5F"/>
          <w:sz w:val="28"/>
        </w:rPr>
        <w:t>8. Quy ước nội bộ đề xuất</w:t>
      </w:r>
    </w:p>
    <w:p>
      <w:pPr>
        <w:spacing w:before="60" w:after="100" w:line="276" w:lineRule="auto"/>
        <w:jc w:val="both"/>
      </w:pPr>
      <w:r>
        <w:rPr>
          <w:rFonts w:ascii="Times New Roman" w:hAnsi="Times New Roman" w:eastAsia="Times New Roman"/>
          <w:i/>
        </w:rPr>
        <w:t>(Đề xuất của Phòng CNTT; quyết định cuối cùng thuộc lãnh đạo bộ phận Chuỗi cung ứng.)</w:t>
      </w:r>
    </w:p>
    <w:p>
      <w:pPr>
        <w:pStyle w:val="ListBullet"/>
        <w:spacing w:before="20" w:after="60" w:line="276" w:lineRule="auto"/>
        <w:jc w:val="both"/>
      </w:pPr>
      <w:r>
        <w:rPr>
          <w:rFonts w:ascii="Times New Roman" w:hAnsi="Times New Roman" w:eastAsia="Times New Roman"/>
        </w:rPr>
        <w:t>Mã nhóm viết hoa toàn bộ, đúng 3 ký tự (VTT, HCS, TBY).</w:t>
      </w:r>
    </w:p>
    <w:p>
      <w:pPr>
        <w:pStyle w:val="ListBullet"/>
        <w:spacing w:before="20" w:after="60" w:line="276" w:lineRule="auto"/>
        <w:jc w:val="both"/>
      </w:pPr>
      <w:r>
        <w:rPr>
          <w:rFonts w:ascii="Times New Roman" w:hAnsi="Times New Roman" w:eastAsia="Times New Roman"/>
        </w:rPr>
        <w:t>Mỗi cặp thương hiệu – model máy là một Thương hiệu (Brand) riêng, ví dụ “Sysmex XN-1000” với mã SYSXN1. Lập bảng mã viết tắt (tối đa 6 ký tự) trước khi nhập, để hai thương hiệu không bị cắt ra cùng một mã. Hàng không thuộc thương hiệu nào dùng “KHAC” (mã OTH).</w:t>
      </w:r>
    </w:p>
    <w:p>
      <w:pPr>
        <w:pStyle w:val="ListBullet"/>
        <w:spacing w:before="20" w:after="60" w:line="276" w:lineRule="auto"/>
        <w:jc w:val="both"/>
      </w:pPr>
      <w:r>
        <w:rPr>
          <w:rFonts w:ascii="Times New Roman" w:hAnsi="Times New Roman" w:eastAsia="Times New Roman"/>
        </w:rPr>
        <w:t>Chỉ người quản trị danh mục được tạo, sửa Nhóm hàng (Item Group) và Thương hiệu (Brand), để không sinh hai thương hiệu trùng nhau.</w:t>
      </w:r>
    </w:p>
    <w:p>
      <w:pPr>
        <w:pStyle w:val="ListBullet"/>
        <w:spacing w:before="20" w:after="60" w:line="276" w:lineRule="auto"/>
        <w:jc w:val="both"/>
      </w:pPr>
      <w:r>
        <w:rPr>
          <w:rFonts w:ascii="Times New Roman" w:hAnsi="Times New Roman" w:eastAsia="Times New Roman"/>
        </w:rPr>
        <w:t>Chốt mã nhóm và mã thương hiệu trước khi tạo vật tư đầu tiên: sau đó mã bị khóa, và mỗi lần sửa là đổi mã mọi vật tư liên quan.</w:t>
      </w:r>
    </w:p>
    <w:p>
      <w:pPr>
        <w:pStyle w:val="ListBullet"/>
        <w:spacing w:before="20" w:after="60" w:line="276" w:lineRule="auto"/>
        <w:jc w:val="both"/>
      </w:pPr>
      <w:r>
        <w:rPr>
          <w:rFonts w:ascii="Times New Roman" w:hAnsi="Times New Roman" w:eastAsia="Times New Roman"/>
        </w:rPr>
        <w:t>Hạn chế sửa nhóm hàng, thương hiệu, mã hàng NCC của vật tư đã có giao dịch: mã đổi trong phần mềm, nhưng giấy tờ đã in, tem nhãn và hóa đơn điện tử đã phát hành vẫn mang mã cũ.</w:t>
      </w:r>
    </w:p>
    <w:p>
      <w:pPr>
        <w:pStyle w:val="ListBullet"/>
        <w:spacing w:before="20" w:after="60" w:line="276" w:lineRule="auto"/>
        <w:jc w:val="both"/>
      </w:pPr>
      <w:r>
        <w:rPr>
          <w:rFonts w:ascii="Times New Roman" w:hAnsi="Times New Roman" w:eastAsia="Times New Roman"/>
        </w:rPr>
        <w:t>Mã hàng NCC nhập nguyên văn theo báo giá; không tự rút gọn hay thêm bớt ký tự.</w:t>
      </w:r>
    </w:p>
    <w:p>
      <w:pPr>
        <w:pStyle w:val="ListBullet"/>
        <w:spacing w:before="20" w:after="60" w:line="276" w:lineRule="auto"/>
        <w:jc w:val="both"/>
      </w:pPr>
      <w:r>
        <w:rPr>
          <w:rFonts w:ascii="Times New Roman" w:hAnsi="Times New Roman" w:eastAsia="Times New Roman"/>
        </w:rPr>
        <w:t>Cùng một sản phẩm đóng gói khác nhau (hộp 50, hộp 100): dùng quy đổi đơn vị tính trên cùng một vật tư, không tạo mã mới. Chỉ tách vật tư khi là sản phẩm khác.</w:t>
      </w:r>
    </w:p>
    <w:p>
      <w:pPr>
        <w:pStyle w:val="ListBullet"/>
        <w:spacing w:before="20" w:after="60" w:line="276" w:lineRule="auto"/>
        <w:jc w:val="both"/>
      </w:pPr>
      <w:r>
        <w:rPr>
          <w:rFonts w:ascii="Times New Roman" w:hAnsi="Times New Roman" w:eastAsia="Times New Roman"/>
        </w:rPr>
        <w:t>Luôn tìm trong danh sách Hàng hóa (Item) trước khi tạo; khi form cảnh báo trùng mã hàng NCC thì mở vật tư được liệt kê để đối chiếu rồi mới lưu.</w:t>
      </w:r>
    </w:p>
    <w:p>
      <w:pPr>
        <w:pStyle w:val="ListBullet"/>
        <w:spacing w:before="20" w:after="60" w:line="276" w:lineRule="auto"/>
        <w:jc w:val="both"/>
      </w:pPr>
      <w:r>
        <w:rPr>
          <w:rFonts w:ascii="Times New Roman" w:hAnsi="Times New Roman" w:eastAsia="Times New Roman"/>
        </w:rPr>
        <w:t>Rà báo cáo Vat Tu Chua Co NCC Mac Dinh định kỳ hằng tháng.</w:t>
      </w:r>
    </w:p>
    <w:p>
      <w:pPr>
        <w:spacing w:before="280" w:after="0" w:line="276" w:lineRule="auto"/>
        <w:jc w:val="both"/>
      </w:pPr>
      <w:r>
        <w:rPr>
          <w:rFonts w:ascii="Times New Roman" w:hAnsi="Times New Roman" w:eastAsia="Times New Roman"/>
          <w:i/>
          <w:sz w:val="20"/>
        </w:rPr>
        <w:t>Tài liệu do Phòng Công nghệ thông tin biên soạn cho người dùng Miyano ERP. Ví dụ dùng dữ liệu thử trên môi trường thử nghiệm; tên đơn vị, mã và số liệu trên hệ thống chính thức sẽ khác.</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B7280"/>
        <w:sz w:val="18"/>
      </w:rPr>
      <w:t xml:space="preserve">Trang </w:t>
    </w:r>
    <w:r>
      <w:rPr>
        <w:rFonts w:ascii="Times New Roman" w:hAnsi="Times New Roman"/>
        <w:color w:val="6B7280"/>
        <w:sz w:val="18"/>
      </w:rPr>
      <w:fldChar w:fldCharType="begin"/>
      <w:instrText xml:space="preserve">PAGE</w:instrText>
      <w:fldChar w:fldCharType="end"/>
    </w:r>
    <w:r>
      <w:rPr>
        <w:rFonts w:ascii="Times New Roman" w:hAnsi="Times New Roman" w:eastAsia="Times New Roman"/>
        <w:color w:val="6B7280"/>
        <w:sz w:val="18"/>
      </w:rPr>
      <w:t xml:space="preserve"> / </w:t>
    </w:r>
    <w:r>
      <w:rPr>
        <w:rFonts w:ascii="Times New Roman" w:hAnsi="Times New Roman"/>
        <w:color w:val="6B7280"/>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C7D1"/>
      </w:pBdr>
    </w:pPr>
    <w:r>
      <w:rPr>
        <w:rFonts w:ascii="Times New Roman" w:hAnsi="Times New Roman" w:eastAsia="Times New Roman"/>
        <w:color w:val="6B7280"/>
        <w:sz w:val="18"/>
      </w:rPr>
      <w:t>Miyano ERP   |   Hướng dẫn sử dụng Mã vật tư (Item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Mã vật tư (Item Code) – Miyano ERP</dc:title>
  <dc:subject/>
  <dc:creator>Phòng Công nghệ thông tin – Miyano Việt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