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912D9C">
      <w:pPr>
        <w:jc w:val="center"/>
        <w:rPr>
          <w:b/>
          <w:bCs/>
          <w:sz w:val="40"/>
          <w:szCs w:val="40"/>
        </w:rPr>
      </w:pPr>
      <w:r>
        <w:rPr>
          <w:b/>
          <w:bCs/>
          <w:sz w:val="40"/>
          <w:szCs w:val="40"/>
        </w:rPr>
        <w:t>Análisis FODA de Defcon5</w:t>
      </w:r>
    </w:p>
    <w:p w14:paraId="55F4365C"/>
    <w:p w14:paraId="43129C98">
      <w:pPr>
        <w:rPr/>
      </w:pPr>
    </w:p>
    <w:p w14:paraId="47A9EDD3">
      <w:pPr>
        <w:rPr>
          <w:b/>
          <w:bCs/>
          <w:sz w:val="32"/>
          <w:szCs w:val="32"/>
        </w:rPr>
      </w:pPr>
      <w:r>
        <w:rPr>
          <w:b/>
          <w:bCs/>
          <w:sz w:val="32"/>
          <w:szCs w:val="32"/>
        </w:rPr>
        <w:t>Fortalezas</w:t>
      </w:r>
    </w:p>
    <w:p w14:paraId="36C37D26">
      <w:pPr>
        <w:rPr/>
      </w:pPr>
    </w:p>
    <w:p w14:paraId="396E2A34">
      <w:pPr>
        <w:numPr>
          <w:ilvl w:val="0"/>
          <w:numId w:val="1"/>
        </w:numPr>
        <w:tabs>
          <w:tab w:val="clear" w:pos="420"/>
        </w:tabs>
        <w:ind w:left="1400" w:leftChars="490" w:hanging="420" w:hangingChars="209"/>
        <w:rPr/>
      </w:pPr>
      <w:r>
        <w:rPr>
          <w:b/>
          <w:bCs/>
        </w:rPr>
        <w:t xml:space="preserve">Alineación con ISO 22301: </w:t>
      </w:r>
      <w:r>
        <w:t>Defcon5 es un software SaaS especializado en continuidad del negocio bajo la norma ISO 22301:2019. Incorpora análisis de impacto y riesgo (BIA/RIA) conforme a ISO 22301 para identificar procesos críticos, ofreciendo una visión completa de los procesos, servicios críticos y escenarios de riesgo de la organización.</w:t>
      </w:r>
    </w:p>
    <w:p w14:paraId="6667A7C5">
      <w:pPr>
        <w:numPr>
          <w:numId w:val="0"/>
        </w:numPr>
        <w:ind w:leftChars="281"/>
        <w:rPr>
          <w:b/>
          <w:bCs/>
        </w:rPr>
      </w:pPr>
    </w:p>
    <w:p w14:paraId="0264E63C">
      <w:pPr>
        <w:numPr>
          <w:ilvl w:val="0"/>
          <w:numId w:val="1"/>
        </w:numPr>
        <w:tabs>
          <w:tab w:val="clear" w:pos="420"/>
        </w:tabs>
        <w:ind w:left="1400" w:leftChars="490" w:hanging="420" w:hangingChars="209"/>
        <w:rPr/>
      </w:pPr>
      <w:r>
        <w:rPr>
          <w:b/>
          <w:bCs/>
        </w:rPr>
        <w:t xml:space="preserve">Automatización de flujos de recuperación: </w:t>
      </w:r>
      <w:r>
        <w:t>La plataforma automatiza los procedimientos de contingencia definiendo pasos técnicos detallados y referencias necesarias para ejecutar la ruta de recuperación más eficiente dentro de los RTO/RPO establecidos. Así minimiza el tiempo de inactividad de procesos críticos y refuerza la resiliencia operativa.</w:t>
      </w:r>
    </w:p>
    <w:p w14:paraId="0A135808">
      <w:pPr>
        <w:numPr>
          <w:numId w:val="0"/>
        </w:numPr>
        <w:ind w:leftChars="281"/>
        <w:rPr/>
      </w:pPr>
    </w:p>
    <w:p w14:paraId="64484990">
      <w:pPr>
        <w:numPr>
          <w:ilvl w:val="0"/>
          <w:numId w:val="1"/>
        </w:numPr>
        <w:tabs>
          <w:tab w:val="clear" w:pos="420"/>
        </w:tabs>
        <w:ind w:left="1400" w:leftChars="490" w:hanging="420" w:hangingChars="209"/>
        <w:rPr/>
      </w:pPr>
      <w:r>
        <w:rPr>
          <w:b/>
          <w:bCs/>
        </w:rPr>
        <w:t xml:space="preserve">Cobertura funcional integral: </w:t>
      </w:r>
      <w:r>
        <w:t>Defcon5 consta de tres módulos principales –Gestión de Contingencia, Gestión de Crisis y Configuración– que cubren todas las etapas del ciclo de continuidad. El módulo de contingencia permite mapear procesos de negocio jerárquicamente y realizar Análisis de Impacto (BIA) y Análisis de Riesgo (RIA) con semáforos (alto/medio/bajo) para clasificar riesgos. Cuenta además con gestión de Procedimientos de Contingencia (PC), definición de planes de negocio (BCP) y TI (DRP), y registros detallados (checklists, bitácoras de cambios, pruebas, contactos, etc.) que automatizan la documentación de cada proceso crítico.</w:t>
      </w:r>
    </w:p>
    <w:p w14:paraId="5E2773AF">
      <w:pPr>
        <w:numPr>
          <w:numId w:val="0"/>
        </w:numPr>
        <w:ind w:leftChars="281"/>
        <w:rPr/>
      </w:pPr>
    </w:p>
    <w:p w14:paraId="71A44B5D">
      <w:pPr>
        <w:numPr>
          <w:ilvl w:val="0"/>
          <w:numId w:val="1"/>
        </w:numPr>
        <w:tabs>
          <w:tab w:val="clear" w:pos="420"/>
        </w:tabs>
        <w:ind w:left="1400" w:leftChars="490" w:hanging="420" w:hangingChars="209"/>
        <w:rPr/>
      </w:pPr>
      <w:r>
        <w:rPr>
          <w:b/>
          <w:bCs/>
        </w:rPr>
        <w:t xml:space="preserve">Workflow y gobernanza: </w:t>
      </w:r>
      <w:r>
        <w:t>Integra un sistema de autorizaciones RACI que involucra a los gestores responsables en la validación de procesos y planes. Ofrece paneles de control e incidentes (Dashboard) para gestionar crisis en tiempo real, activar PCs con notificaciones (email/WhatsApp) y registrar su ejecución mediante listas de verificación. Esta trazabilidad mejora la gobernanza y facilita el seguimiento de pruebas y acciones correctivas.</w:t>
      </w:r>
    </w:p>
    <w:p w14:paraId="72052281"/>
    <w:p w14:paraId="36CEED1E"/>
    <w:p w14:paraId="6F85441D">
      <w:pPr>
        <w:rPr/>
      </w:pPr>
    </w:p>
    <w:p w14:paraId="59124111">
      <w:pPr>
        <w:rPr>
          <w:b/>
          <w:bCs/>
          <w:sz w:val="32"/>
          <w:szCs w:val="32"/>
        </w:rPr>
      </w:pPr>
      <w:r>
        <w:rPr>
          <w:b/>
          <w:bCs/>
          <w:sz w:val="32"/>
          <w:szCs w:val="32"/>
        </w:rPr>
        <w:t>Debilidades</w:t>
      </w:r>
    </w:p>
    <w:p w14:paraId="0C7C5DFD">
      <w:pPr>
        <w:rPr/>
      </w:pPr>
    </w:p>
    <w:p w14:paraId="47FA7AF8">
      <w:pPr>
        <w:numPr>
          <w:ilvl w:val="0"/>
          <w:numId w:val="1"/>
        </w:numPr>
        <w:tabs>
          <w:tab w:val="clear" w:pos="420"/>
        </w:tabs>
        <w:ind w:left="1400" w:leftChars="490" w:hanging="420" w:hangingChars="209"/>
        <w:rPr/>
      </w:pPr>
      <w:r>
        <w:rPr>
          <w:b/>
          <w:bCs/>
        </w:rPr>
        <w:t xml:space="preserve">Dependencia de la nube e Internet: </w:t>
      </w:r>
      <w:r>
        <w:t>Al ser una solución 100% SaaS, Defcon5 requiere conexión constante. Esto puede ser crítico en escenarios de fallo de red masivo. Además, el uso de la nube implica preocupaciones de seguridad y privacidad de datos en entornos externos</w:t>
      </w:r>
      <w:r>
        <w:rPr/>
        <w:fldChar w:fldCharType="begin"/>
      </w:r>
      <w:r>
        <w:instrText xml:space="preserve"> HYPERLINK "https://www.neumetric.com/iso-22301-saas-continuity-solution-for-enterprises-0025/" \l ":~:text=While SaaS,provide a more balanced approach" \t "_blank" </w:instrText>
      </w:r>
      <w:r>
        <w:rPr/>
        <w:fldChar w:fldCharType="separate"/>
      </w:r>
      <w:r>
        <w:t>neumetric.com</w:t>
      </w:r>
      <w:r>
        <w:rPr/>
        <w:fldChar w:fldCharType="end"/>
      </w:r>
      <w:r>
        <w:rPr/>
        <w:fldChar w:fldCharType="begin"/>
      </w:r>
      <w:r>
        <w:instrText xml:space="preserve"> HYPERLINK "https://www.imarcgroup.com/business-continuity-management-market" \l ":~:text=,continuity management market recent opportunities" \t "_blank" </w:instrText>
      </w:r>
      <w:r>
        <w:rPr/>
        <w:fldChar w:fldCharType="separate"/>
      </w:r>
      <w:r>
        <w:t>imarcgroup.com</w:t>
      </w:r>
      <w:r>
        <w:rPr/>
        <w:fldChar w:fldCharType="end"/>
      </w:r>
      <w:r>
        <w:t>. Estas restricciones pueden limitar la adopción en organizaciones con políticas estrictas de soberanía o sensibilidad de datos.</w:t>
      </w:r>
    </w:p>
    <w:p w14:paraId="6F0A3A98">
      <w:pPr>
        <w:ind w:left="1398" w:leftChars="490" w:hanging="418" w:hangingChars="209"/>
        <w:rPr/>
      </w:pPr>
    </w:p>
    <w:p w14:paraId="070CEE78">
      <w:pPr>
        <w:numPr>
          <w:ilvl w:val="0"/>
          <w:numId w:val="1"/>
        </w:numPr>
        <w:tabs>
          <w:tab w:val="clear" w:pos="420"/>
        </w:tabs>
        <w:ind w:left="1400" w:leftChars="490" w:hanging="420" w:hangingChars="209"/>
        <w:rPr/>
      </w:pPr>
      <w:r>
        <w:rPr>
          <w:b/>
          <w:bCs/>
        </w:rPr>
        <w:t>Curva de aprendizaje y complejidad:</w:t>
      </w:r>
      <w:r>
        <w:t xml:space="preserve"> La amplia funcionalidad (mapeo exhaustivo de procesos, BIA/RIA, configuración de múltiples procedimientos, roles RACI, etc.) supone una implementación inicial intensiva. Requiere definir detalladamente todos los procesos, servicios críticos, escenarios y notificaciones. En entornos con recursos limitados esta complejidad puede generar resistencia interna</w:t>
      </w:r>
      <w:r>
        <w:rPr/>
        <w:fldChar w:fldCharType="begin"/>
      </w:r>
      <w:r>
        <w:instrText xml:space="preserve"> HYPERLINK "https://mitratech.com/resource-hub/blog/8-major-obstacles-in-business-continuity-programs/" \l ":~:text=New threats are continuously emerging,,them is an arduous task" \t "_blank" </w:instrText>
      </w:r>
      <w:r>
        <w:rPr/>
        <w:fldChar w:fldCharType="separate"/>
      </w:r>
      <w:r>
        <w:t>mitratech.com</w:t>
      </w:r>
      <w:r>
        <w:rPr/>
        <w:fldChar w:fldCharType="end"/>
      </w:r>
      <w:r>
        <w:rPr/>
        <w:fldChar w:fldCharType="begin"/>
      </w:r>
      <w:r>
        <w:instrText xml:space="preserve"> HYPERLINK "https://www.neumetric.com/iso-22301-saas-continuity-solution-for-enterprises-0025/" \l ":~:text=While SaaS,provide a more balanced approach" \t "_blank" </w:instrText>
      </w:r>
      <w:r>
        <w:rPr/>
        <w:fldChar w:fldCharType="separate"/>
      </w:r>
      <w:r>
        <w:t>neumetric.com</w:t>
      </w:r>
      <w:r>
        <w:rPr/>
        <w:fldChar w:fldCharType="end"/>
      </w:r>
      <w:r>
        <w:t>.</w:t>
      </w:r>
    </w:p>
    <w:p w14:paraId="55AC22F8">
      <w:r>
        <w:br w:type="page"/>
      </w:r>
    </w:p>
    <w:p w14:paraId="04590C3A">
      <w:pPr>
        <w:ind w:left="1398" w:leftChars="490" w:hanging="418" w:hangingChars="209"/>
        <w:rPr/>
      </w:pPr>
    </w:p>
    <w:p w14:paraId="32A0EC7A">
      <w:pPr>
        <w:numPr>
          <w:ilvl w:val="0"/>
          <w:numId w:val="1"/>
        </w:numPr>
        <w:tabs>
          <w:tab w:val="clear" w:pos="420"/>
        </w:tabs>
        <w:ind w:left="1400" w:leftChars="490" w:hanging="420" w:hangingChars="209"/>
        <w:rPr/>
      </w:pPr>
      <w:r>
        <w:rPr>
          <w:b/>
          <w:bCs/>
        </w:rPr>
        <w:t xml:space="preserve">Enfoque muy específico: </w:t>
      </w:r>
      <w:r>
        <w:t>Al centrarse en planes de contingencia basados en ISO 22301, podría ser percibido como especializado. Empresas que sigan otros marcos (p.ej., BCM bajo NIST, NFPA o estándares internos) podrían requerir adaptaciones adicionales, lo que puede ser una barrera para segmentos que no usen ISO.</w:t>
      </w:r>
    </w:p>
    <w:p w14:paraId="454E32A9">
      <w:pPr>
        <w:ind w:left="1398" w:leftChars="490" w:hanging="418" w:hangingChars="209"/>
        <w:rPr/>
      </w:pPr>
    </w:p>
    <w:p w14:paraId="13C2F8FC">
      <w:pPr>
        <w:numPr>
          <w:ilvl w:val="0"/>
          <w:numId w:val="1"/>
        </w:numPr>
        <w:tabs>
          <w:tab w:val="clear" w:pos="420"/>
        </w:tabs>
        <w:ind w:left="1400" w:leftChars="490" w:hanging="420" w:hangingChars="209"/>
        <w:rPr/>
      </w:pPr>
      <w:r>
        <w:rPr>
          <w:b/>
          <w:bCs/>
        </w:rPr>
        <w:t>Presencia de mercado limitada:</w:t>
      </w:r>
      <w:r>
        <w:t xml:space="preserve"> Como solución probablemente emergente o regional, De</w:t>
      </w:r>
      <w:bookmarkStart w:id="0" w:name="_GoBack"/>
      <w:bookmarkEnd w:id="0"/>
      <w:r>
        <w:t>fcon5 podría carecer de la reputación y certificaciones que tienen competidores globales consolidados. Esto dificulta la entrada en clientes grandes que prefieren plataformas probadas y multilenguaje. La ausencia de certificaciones reconocidas (por ejemplo, ISO/IEC 27001 o SOC2 del proveedor) podría limitar la confianza en entornos exigentes.</w:t>
      </w:r>
    </w:p>
    <w:p w14:paraId="0F4419E6">
      <w:pPr>
        <w:rPr>
          <w:b/>
          <w:bCs/>
          <w:sz w:val="32"/>
          <w:szCs w:val="32"/>
        </w:rPr>
      </w:pPr>
    </w:p>
    <w:p w14:paraId="33C210F0">
      <w:pPr>
        <w:rPr>
          <w:b/>
          <w:bCs/>
          <w:sz w:val="32"/>
          <w:szCs w:val="32"/>
        </w:rPr>
      </w:pPr>
      <w:r>
        <w:rPr>
          <w:b/>
          <w:bCs/>
          <w:sz w:val="32"/>
          <w:szCs w:val="32"/>
        </w:rPr>
        <w:t>Oportunidades</w:t>
      </w:r>
    </w:p>
    <w:p w14:paraId="4666E698">
      <w:pPr>
        <w:rPr/>
      </w:pPr>
    </w:p>
    <w:p w14:paraId="61F09648">
      <w:pPr>
        <w:numPr>
          <w:ilvl w:val="0"/>
          <w:numId w:val="1"/>
        </w:numPr>
        <w:tabs>
          <w:tab w:val="clear" w:pos="420"/>
        </w:tabs>
        <w:ind w:left="1398" w:leftChars="490" w:hanging="418" w:hangingChars="209"/>
        <w:rPr>
          <w:b w:val="0"/>
          <w:bCs w:val="0"/>
        </w:rPr>
      </w:pPr>
      <w:r>
        <w:rPr>
          <w:b w:val="0"/>
          <w:bCs w:val="0"/>
        </w:rPr>
        <w:t>Crecimiento del mercado SaaS y de BCM: El mercado global de software de continuidad de negocio está en rápido crecimiento (USD 754 M en 2024 a 2.26 mil M en 2033, CAGR ~13%</w:t>
      </w:r>
      <w:r>
        <w:rPr>
          <w:b w:val="0"/>
          <w:bCs w:val="0"/>
        </w:rPr>
        <w:fldChar w:fldCharType="begin"/>
      </w:r>
      <w:r>
        <w:rPr>
          <w:b w:val="0"/>
          <w:bCs w:val="0"/>
        </w:rPr>
        <w:instrText xml:space="preserve"> HYPERLINK "https://www.imarcgroup.com/business-continuity-management-market" \l ":~:text=,the growth of the market" \t "_blank" </w:instrText>
      </w:r>
      <w:r>
        <w:rPr>
          <w:b w:val="0"/>
          <w:bCs w:val="0"/>
        </w:rPr>
        <w:fldChar w:fldCharType="separate"/>
      </w:r>
      <w:r>
        <w:rPr>
          <w:b w:val="0"/>
          <w:bCs w:val="0"/>
        </w:rPr>
        <w:t>imarcgroup.com</w:t>
      </w:r>
      <w:r>
        <w:rPr>
          <w:b w:val="0"/>
          <w:bCs w:val="0"/>
        </w:rPr>
        <w:fldChar w:fldCharType="end"/>
      </w:r>
      <w:r>
        <w:rPr>
          <w:b w:val="0"/>
          <w:bCs w:val="0"/>
        </w:rPr>
        <w:t>) impulsado por el aumento de desastres naturales, ciberataques y regulaciones. En América Latina el mercado SaaS crece ~30% anual (USD 14.5 mil M en 2024) con alta adopción en sectores como retail, telecomunicaciones y finanzas</w:t>
      </w:r>
      <w:r>
        <w:rPr>
          <w:b w:val="0"/>
          <w:bCs w:val="0"/>
        </w:rPr>
        <w:fldChar w:fldCharType="begin"/>
      </w:r>
      <w:r>
        <w:rPr>
          <w:b w:val="0"/>
          <w:bCs w:val="0"/>
        </w:rPr>
        <w:instrText xml:space="preserve"> HYPERLINK "https://www.prensariohub.com/el-mundo-saas-como-viene-evolucionando-el-mercado-en-america-latina/" \l ":~:text=El mercado del Software como,entorno cada vez m%C3%A1s digitalizado" \t "_blank" </w:instrText>
      </w:r>
      <w:r>
        <w:rPr>
          <w:b w:val="0"/>
          <w:bCs w:val="0"/>
        </w:rPr>
        <w:fldChar w:fldCharType="separate"/>
      </w:r>
      <w:r>
        <w:rPr>
          <w:b w:val="0"/>
          <w:bCs w:val="0"/>
        </w:rPr>
        <w:t>prensariohub.com</w:t>
      </w:r>
      <w:r>
        <w:rPr>
          <w:b w:val="0"/>
          <w:bCs w:val="0"/>
        </w:rPr>
        <w:fldChar w:fldCharType="end"/>
      </w:r>
      <w:r>
        <w:rPr>
          <w:b w:val="0"/>
          <w:bCs w:val="0"/>
        </w:rPr>
        <w:fldChar w:fldCharType="begin"/>
      </w:r>
      <w:r>
        <w:rPr>
          <w:b w:val="0"/>
          <w:bCs w:val="0"/>
        </w:rPr>
        <w:instrText xml:space="preserve"> HYPERLINK "https://www.imarcgroup.com/business-continuity-management-market" \l ":~:text=North America holds the biggest,will help clients to achieve" \t "_blank" </w:instrText>
      </w:r>
      <w:r>
        <w:rPr>
          <w:b w:val="0"/>
          <w:bCs w:val="0"/>
        </w:rPr>
        <w:fldChar w:fldCharType="separate"/>
      </w:r>
      <w:r>
        <w:rPr>
          <w:b w:val="0"/>
          <w:bCs w:val="0"/>
        </w:rPr>
        <w:t>imarcgroup.com</w:t>
      </w:r>
      <w:r>
        <w:rPr>
          <w:b w:val="0"/>
          <w:bCs w:val="0"/>
        </w:rPr>
        <w:fldChar w:fldCharType="end"/>
      </w:r>
      <w:r>
        <w:rPr>
          <w:b w:val="0"/>
          <w:bCs w:val="0"/>
        </w:rPr>
        <w:t>. Defcon5 puede aprovechar esta tendencia ofreciendo una solución local adaptada.</w:t>
      </w:r>
    </w:p>
    <w:p w14:paraId="694900C1">
      <w:pPr>
        <w:rPr/>
      </w:pPr>
    </w:p>
    <w:p w14:paraId="66100152">
      <w:pPr>
        <w:numPr>
          <w:ilvl w:val="0"/>
          <w:numId w:val="1"/>
        </w:numPr>
        <w:tabs>
          <w:tab w:val="clear" w:pos="420"/>
        </w:tabs>
        <w:ind w:left="1398" w:leftChars="490" w:hanging="418" w:hangingChars="209"/>
        <w:rPr>
          <w:b w:val="0"/>
          <w:bCs w:val="0"/>
        </w:rPr>
      </w:pPr>
      <w:r>
        <w:rPr>
          <w:b w:val="0"/>
          <w:bCs w:val="0"/>
        </w:rPr>
        <w:t>Adopción de normas y resiliencia: A medida que más organizaciones buscan certificarse o alinearse con ISO 22301, soluciones especializadas tienen ventaja. La norma es aplicable a empresas de cualquier tamaño y sector</w:t>
      </w:r>
      <w:r>
        <w:rPr>
          <w:b w:val="0"/>
          <w:bCs w:val="0"/>
        </w:rPr>
        <w:fldChar w:fldCharType="begin"/>
      </w:r>
      <w:r>
        <w:rPr>
          <w:b w:val="0"/>
          <w:bCs w:val="0"/>
        </w:rPr>
        <w:instrText xml:space="preserve"> HYPERLINK "https://www.fusionrm.com/blogs/the-rising-uptake-of-iso-22301-standard-why/" \l ":~:text=The standard is also industry,adoption of this standard easier" \t "_blank" </w:instrText>
      </w:r>
      <w:r>
        <w:rPr>
          <w:b w:val="0"/>
          <w:bCs w:val="0"/>
        </w:rPr>
        <w:fldChar w:fldCharType="separate"/>
      </w:r>
      <w:r>
        <w:rPr>
          <w:b w:val="0"/>
          <w:bCs w:val="0"/>
        </w:rPr>
        <w:t>fusionrm.com</w:t>
      </w:r>
      <w:r>
        <w:rPr>
          <w:b w:val="0"/>
          <w:bCs w:val="0"/>
        </w:rPr>
        <w:fldChar w:fldCharType="end"/>
      </w:r>
      <w:r>
        <w:rPr>
          <w:b w:val="0"/>
          <w:bCs w:val="0"/>
        </w:rPr>
        <w:t>, por lo que el potencial va desde pymes hasta multinacionales. Además, marcos regulatorios más estrictos (gobiernos que exigen planes de continuidad en sectores críticos) y la conciencia creciente de la resiliencia organizacional favorecen la demanda.</w:t>
      </w:r>
    </w:p>
    <w:p w14:paraId="44A931F6">
      <w:pPr>
        <w:numPr>
          <w:numId w:val="0"/>
        </w:numPr>
        <w:ind w:leftChars="281"/>
        <w:rPr>
          <w:b w:val="0"/>
          <w:bCs w:val="0"/>
        </w:rPr>
      </w:pPr>
    </w:p>
    <w:p w14:paraId="333F4E5C">
      <w:pPr>
        <w:numPr>
          <w:ilvl w:val="0"/>
          <w:numId w:val="1"/>
        </w:numPr>
        <w:tabs>
          <w:tab w:val="clear" w:pos="420"/>
        </w:tabs>
        <w:ind w:left="1398" w:leftChars="490" w:hanging="418" w:hangingChars="209"/>
        <w:rPr>
          <w:b w:val="0"/>
          <w:bCs w:val="0"/>
        </w:rPr>
      </w:pPr>
      <w:r>
        <w:rPr>
          <w:b w:val="0"/>
          <w:bCs w:val="0"/>
        </w:rPr>
        <w:t>Segmentación por industria y tamaño: Sectores altamente regulados (Banca, Seguros, Energía, Salud, Servicios públicos, Gobierno) son compradores naturales de soluciones BCM</w:t>
      </w:r>
      <w:r>
        <w:rPr>
          <w:b w:val="0"/>
          <w:bCs w:val="0"/>
        </w:rPr>
        <w:fldChar w:fldCharType="begin"/>
      </w:r>
      <w:r>
        <w:rPr>
          <w:b w:val="0"/>
          <w:bCs w:val="0"/>
        </w:rPr>
        <w:instrText xml:space="preserve"> HYPERLINK "https://www.imarcgroup.com/business-continuity-management-market" \l ":~:text=Industries%C2%A0Covered Banking, Financial Services, and,Korea, Australia, Indonesia, Brazil, Mexico" \t "_blank" </w:instrText>
      </w:r>
      <w:r>
        <w:rPr>
          <w:b w:val="0"/>
          <w:bCs w:val="0"/>
        </w:rPr>
        <w:fldChar w:fldCharType="separate"/>
      </w:r>
      <w:r>
        <w:rPr>
          <w:b w:val="0"/>
          <w:bCs w:val="0"/>
        </w:rPr>
        <w:t>imarcgroup.com</w:t>
      </w:r>
      <w:r>
        <w:rPr>
          <w:b w:val="0"/>
          <w:bCs w:val="0"/>
        </w:rPr>
        <w:fldChar w:fldCharType="end"/>
      </w:r>
      <w:r>
        <w:rPr>
          <w:b w:val="0"/>
          <w:bCs w:val="0"/>
        </w:rPr>
        <w:t>. También, las pymes representan una gran oportunidad: el modelo SaaS reduce costos de infraestructura y simplifica la implementación de continuidad sin inversión inicial en hardware (como observa la fuerte adopción de SaaS en Brasil</w:t>
      </w:r>
      <w:r>
        <w:rPr>
          <w:b w:val="0"/>
          <w:bCs w:val="0"/>
        </w:rPr>
        <w:fldChar w:fldCharType="begin"/>
      </w:r>
      <w:r>
        <w:rPr>
          <w:b w:val="0"/>
          <w:bCs w:val="0"/>
        </w:rPr>
        <w:instrText xml:space="preserve"> HYPERLINK "https://www.prensariohub.com/el-mundo-saas-como-viene-evolucionando-el-mercado-en-america-latina/" \l ":~:text=El crecimiento del mercado SaaS,1" \t "_blank" </w:instrText>
      </w:r>
      <w:r>
        <w:rPr>
          <w:b w:val="0"/>
          <w:bCs w:val="0"/>
        </w:rPr>
        <w:fldChar w:fldCharType="separate"/>
      </w:r>
      <w:r>
        <w:rPr>
          <w:b w:val="0"/>
          <w:bCs w:val="0"/>
        </w:rPr>
        <w:t>prensariohub.com</w:t>
      </w:r>
      <w:r>
        <w:rPr>
          <w:b w:val="0"/>
          <w:bCs w:val="0"/>
        </w:rPr>
        <w:fldChar w:fldCharType="end"/>
      </w:r>
      <w:r>
        <w:rPr>
          <w:b w:val="0"/>
          <w:bCs w:val="0"/>
        </w:rPr>
        <w:t>). Defcon5 podría posicionarse en esos nichos con licencias modulares o planes por uso.</w:t>
      </w:r>
    </w:p>
    <w:p w14:paraId="60F7ABB6">
      <w:pPr>
        <w:numPr>
          <w:numId w:val="0"/>
        </w:numPr>
        <w:rPr>
          <w:b w:val="0"/>
          <w:bCs w:val="0"/>
        </w:rPr>
      </w:pPr>
    </w:p>
    <w:p w14:paraId="566855B4">
      <w:pPr>
        <w:numPr>
          <w:ilvl w:val="0"/>
          <w:numId w:val="1"/>
        </w:numPr>
        <w:tabs>
          <w:tab w:val="clear" w:pos="420"/>
        </w:tabs>
        <w:ind w:left="1398" w:leftChars="490" w:hanging="418" w:hangingChars="209"/>
        <w:rPr>
          <w:b w:val="0"/>
          <w:bCs w:val="0"/>
        </w:rPr>
      </w:pPr>
      <w:r>
        <w:rPr>
          <w:b w:val="0"/>
          <w:bCs w:val="0"/>
        </w:rPr>
        <w:t>Tendencias tecnológicas: La transformación digital y la adopción de la nube (por ejemplo, 85% de las aplicaciones empresariales serán SaaS para 2025</w:t>
      </w:r>
      <w:r>
        <w:rPr>
          <w:b w:val="0"/>
          <w:bCs w:val="0"/>
        </w:rPr>
        <w:fldChar w:fldCharType="begin"/>
      </w:r>
      <w:r>
        <w:rPr>
          <w:b w:val="0"/>
          <w:bCs w:val="0"/>
        </w:rPr>
        <w:instrText xml:space="preserve"> HYPERLINK "https://www.prensariohub.com/el-mundo-saas-como-viene-evolucionando-el-mercado-en-america-latina/" \l ":~:text=Seg%C3%BAn un estudio reciente de,tendencia hacia la digitalizaci%C3%B3n total" \t "_blank" </w:instrText>
      </w:r>
      <w:r>
        <w:rPr>
          <w:b w:val="0"/>
          <w:bCs w:val="0"/>
        </w:rPr>
        <w:fldChar w:fldCharType="separate"/>
      </w:r>
      <w:r>
        <w:rPr>
          <w:b w:val="0"/>
          <w:bCs w:val="0"/>
        </w:rPr>
        <w:t>prensariohub.com</w:t>
      </w:r>
      <w:r>
        <w:rPr>
          <w:b w:val="0"/>
          <w:bCs w:val="0"/>
        </w:rPr>
        <w:fldChar w:fldCharType="end"/>
      </w:r>
      <w:r>
        <w:rPr>
          <w:b w:val="0"/>
          <w:bCs w:val="0"/>
        </w:rPr>
        <w:t>) facilitan la venta de herramientas basadas en web. Nuevas tecnologías (IA, automatización, análisis de datos) pueden integrarse para ofrecer funciones avanzadas (p.ej. asistentes automáticos de recuperación, como Fusion Resilience Copilot</w:t>
      </w:r>
      <w:r>
        <w:rPr>
          <w:b w:val="0"/>
          <w:bCs w:val="0"/>
        </w:rPr>
        <w:fldChar w:fldCharType="begin"/>
      </w:r>
      <w:r>
        <w:rPr>
          <w:b w:val="0"/>
          <w:bCs w:val="0"/>
        </w:rPr>
        <w:instrText xml:space="preserve"> HYPERLINK "https://www.imarcgroup.com/business-continuity-management-market" \l ":~:text=,and quickly respond to disruptions" \t "_blank" </w:instrText>
      </w:r>
      <w:r>
        <w:rPr>
          <w:b w:val="0"/>
          <w:bCs w:val="0"/>
        </w:rPr>
        <w:fldChar w:fldCharType="separate"/>
      </w:r>
      <w:r>
        <w:rPr>
          <w:b w:val="0"/>
          <w:bCs w:val="0"/>
        </w:rPr>
        <w:t>imarcgroup.com</w:t>
      </w:r>
      <w:r>
        <w:rPr>
          <w:b w:val="0"/>
          <w:bCs w:val="0"/>
        </w:rPr>
        <w:fldChar w:fldCharType="end"/>
      </w:r>
      <w:r>
        <w:rPr>
          <w:b w:val="0"/>
          <w:bCs w:val="0"/>
        </w:rPr>
        <w:t>). Defcon5 podría incorporar estas tendencias para diferenciarse.</w:t>
      </w:r>
    </w:p>
    <w:p w14:paraId="310488A9">
      <w:pPr>
        <w:numPr>
          <w:numId w:val="0"/>
        </w:numPr>
        <w:rPr>
          <w:b w:val="0"/>
          <w:bCs w:val="0"/>
        </w:rPr>
      </w:pPr>
    </w:p>
    <w:p w14:paraId="53CF1C89">
      <w:pPr>
        <w:numPr>
          <w:ilvl w:val="0"/>
          <w:numId w:val="1"/>
        </w:numPr>
        <w:tabs>
          <w:tab w:val="clear" w:pos="420"/>
        </w:tabs>
        <w:ind w:left="1398" w:leftChars="490" w:hanging="418" w:hangingChars="209"/>
        <w:rPr>
          <w:b w:val="0"/>
          <w:bCs w:val="0"/>
        </w:rPr>
      </w:pPr>
      <w:r>
        <w:rPr>
          <w:b w:val="0"/>
          <w:bCs w:val="0"/>
        </w:rPr>
        <w:t>Alianzas estratégicas: Colaborar con consultorías de riesgos, proveedores de servicios gestionados o cámaras de comercio locales puede amplificar el alcance. Por ejemplo, asociarse con proveedores de infraestructura cloud para ofrecer servicios combinados de continuidad y DRP (Sites de contingencia Hot/Warm/Cold) puede abrir nuevos clientes.</w:t>
      </w:r>
    </w:p>
    <w:p w14:paraId="6B47CBDD">
      <w:pPr>
        <w:rPr/>
      </w:pPr>
    </w:p>
    <w:p w14:paraId="795968C0">
      <w:r>
        <w:br w:type="page"/>
      </w:r>
    </w:p>
    <w:p w14:paraId="474D5EB7">
      <w:pPr>
        <w:rPr>
          <w:b/>
          <w:bCs/>
          <w:sz w:val="32"/>
          <w:szCs w:val="32"/>
        </w:rPr>
      </w:pPr>
      <w:r>
        <w:rPr>
          <w:b/>
          <w:bCs/>
          <w:sz w:val="32"/>
          <w:szCs w:val="32"/>
        </w:rPr>
        <w:t>Amenazas</w:t>
      </w:r>
    </w:p>
    <w:p w14:paraId="015BE9EB">
      <w:pPr>
        <w:rPr/>
      </w:pPr>
    </w:p>
    <w:p w14:paraId="715A756E">
      <w:pPr>
        <w:rPr/>
      </w:pPr>
      <w:r>
        <w:t>Competidores consolidados: Existen múltiples soluciones globales maduras de BCM/continuidad. Por ejemplo, RSA Archer BCM (plataforma web que integra continuidad, DRP y crisis management, alineada con ISO 22301)</w:t>
      </w:r>
      <w:r>
        <w:rPr/>
        <w:fldChar w:fldCharType="begin"/>
      </w:r>
      <w:r>
        <w:instrText xml:space="preserve"> HYPERLINK "https://www.insight.com/content/dam/insight/en_US/pdfs/rsa/archer/rsa-archer-business-continuity-management-datasheet.pdf" \l ":~:text=%E2%80%93 Alignment with the BS,NIST contingency planning guide for" \t "_blank" </w:instrText>
      </w:r>
      <w:r>
        <w:rPr/>
        <w:fldChar w:fldCharType="separate"/>
      </w:r>
      <w:r>
        <w:t>insight.com</w:t>
      </w:r>
      <w:r>
        <w:rPr/>
        <w:fldChar w:fldCharType="end"/>
      </w:r>
      <w:r>
        <w:t>, MetricStream BCM (plataforma robusta de planificación, análisis de riesgo y notificaciones masivas)</w:t>
      </w:r>
      <w:r>
        <w:rPr/>
        <w:fldChar w:fldCharType="begin"/>
      </w:r>
      <w:r>
        <w:instrText xml:space="preserve"> HYPERLINK "https://www.infotech.com/software-reviews/products/metricstream-business-continuity-management?c_id=166" \l ":~:text=MetricStream Business Continuity Management software,,notification in case of crises" \t "_blank" </w:instrText>
      </w:r>
      <w:r>
        <w:rPr/>
        <w:fldChar w:fldCharType="separate"/>
      </w:r>
      <w:r>
        <w:t>infotech.com</w:t>
      </w:r>
      <w:r>
        <w:rPr/>
        <w:fldChar w:fldCharType="end"/>
      </w:r>
      <w:r>
        <w:t>, Fusion Framework (solución en Salesforce para visualizar riesgos y planes de recuperación de forma dinámica)</w:t>
      </w:r>
      <w:r>
        <w:rPr/>
        <w:fldChar w:fldCharType="begin"/>
      </w:r>
      <w:r>
        <w:instrText xml:space="preserve"> HYPERLINK "https://www.fusionrm.com/" \l ":~:text=Fusion%C2%AE%C2%A0provides software solutions that enable,take next to mitigate impact" \t "_blank" </w:instrText>
      </w:r>
      <w:r>
        <w:rPr/>
        <w:fldChar w:fldCharType="separate"/>
      </w:r>
      <w:r>
        <w:t>fusionrm.com</w:t>
      </w:r>
      <w:r>
        <w:rPr/>
        <w:fldChar w:fldCharType="end"/>
      </w:r>
      <w:r>
        <w:t>, así como Noggin, Continuity Logic, Everbridge, Quantivate, etc. Estos jugadores ofrecen suites amplias, integrables con GRC, con respaldo de marca y recursos de I+D, lo que puede desviar clientes corporativos. Según reportes, Fusion, IBM, LogicManager, MetricStream, NAVEX Global, Quantivate, Sungard/Virtual Corp son líderes del mercado</w:t>
      </w:r>
      <w:r>
        <w:rPr/>
        <w:fldChar w:fldCharType="begin"/>
      </w:r>
      <w:r>
        <w:instrText xml:space="preserve"> HYPERLINK "https://www.imarcgroup.com/business-continuity-management-market" \l ":~:text=,Virtual Corporation" \t "_blank" </w:instrText>
      </w:r>
      <w:r>
        <w:rPr/>
        <w:fldChar w:fldCharType="separate"/>
      </w:r>
      <w:r>
        <w:t>imarcgroup.com</w:t>
      </w:r>
      <w:r>
        <w:rPr/>
        <w:fldChar w:fldCharType="end"/>
      </w:r>
      <w:r>
        <w:t>.</w:t>
      </w:r>
    </w:p>
    <w:p w14:paraId="2D16B538">
      <w:pPr>
        <w:rPr/>
      </w:pPr>
    </w:p>
    <w:p w14:paraId="12BC921A">
      <w:pPr>
        <w:rPr/>
      </w:pPr>
    </w:p>
    <w:p w14:paraId="38423DE3">
      <w:pPr>
        <w:rPr/>
      </w:pPr>
      <w:r>
        <w:t>Regulaciones y barreras legales: Cambios regulatorios en privacidad y ciberseguridad pueden imponer requisitos extra (p.ej. GDPR exige controles estrictos sobre datos en la nube) que afectan a proveedores SaaS extranjeros. Normativas locales de datos (data localization) pueden forzar soluciones con infraestructura física local, lo cual Descon5 podría no soportar. Además, actualizaciones futuras de la ISO 22301 o estándares colaterales (p.ej. ISO 27001 para seguridad de la información) requieren adaptarse continuamente.</w:t>
      </w:r>
    </w:p>
    <w:p w14:paraId="32B16FD1">
      <w:pPr>
        <w:rPr/>
      </w:pPr>
    </w:p>
    <w:p w14:paraId="5E578E46">
      <w:pPr>
        <w:rPr/>
      </w:pPr>
    </w:p>
    <w:p w14:paraId="2271F09B">
      <w:pPr>
        <w:rPr/>
      </w:pPr>
      <w:r>
        <w:t>Entrada de nuevos modelos: Modelos emergentes como BaaS (Continuity as a Service), integraciones con plataformas ERP/CRM, o incluso la adopción de enfoques menos estructurados (p.ej., soluciones de gestión de proyectos ágiles para continuidad) podrían desviar atención. La creciente oferta de herramientas colaborativas (incluso gratuitas) puede ser atractiva para pymes con poco presupuesto.</w:t>
      </w:r>
    </w:p>
    <w:p w14:paraId="16D9B363">
      <w:pPr>
        <w:rPr/>
      </w:pPr>
    </w:p>
    <w:p w14:paraId="4948C5A9">
      <w:pPr>
        <w:rPr/>
      </w:pPr>
    </w:p>
    <w:p w14:paraId="47670881">
      <w:pPr>
        <w:rPr/>
      </w:pPr>
      <w:r>
        <w:t>Escenario económico global: En contextos de recesión o restricciones presupuestarias, las empresas priorizan medidas de continuidad internas o más baratas, lo que podría ralentizar la venta de nuevas licencias. Competidores mayores pueden ofrecer descuentos o bundles (p.ej. soluciones GRC + BCM integradas) que presionen los márgenes de Defcon5.</w:t>
      </w:r>
    </w:p>
    <w:p w14:paraId="4D66216A">
      <w:pPr>
        <w:rPr/>
      </w:pPr>
    </w:p>
    <w:p w14:paraId="4821B0C6">
      <w:pPr>
        <w:rPr/>
      </w:pPr>
      <w:r>
        <w:t>Fuentes: Información tomada de documentación de Defcon5 proporcionada por el usuario, informes de mercado global de BCM</w:t>
      </w:r>
      <w:r>
        <w:rPr/>
        <w:fldChar w:fldCharType="begin"/>
      </w:r>
      <w:r>
        <w:instrText xml:space="preserve"> HYPERLINK "https://www.imarcgroup.com/business-continuity-management-market" \l ":~:text=,the growth of the market" \t "_blank" </w:instrText>
      </w:r>
      <w:r>
        <w:rPr/>
        <w:fldChar w:fldCharType="separate"/>
      </w:r>
      <w:r>
        <w:t>imarcgroup.com</w:t>
      </w:r>
      <w:r>
        <w:rPr/>
        <w:fldChar w:fldCharType="end"/>
      </w:r>
      <w:r>
        <w:rPr/>
        <w:fldChar w:fldCharType="begin"/>
      </w:r>
      <w:r>
        <w:instrText xml:space="preserve"> HYPERLINK "https://www.imarcgroup.com/business-continuity-management-market" \l ":~:text=,Virtual Corporation" \t "_blank" </w:instrText>
      </w:r>
      <w:r>
        <w:rPr/>
        <w:fldChar w:fldCharType="separate"/>
      </w:r>
      <w:r>
        <w:t>imarcgroup.com</w:t>
      </w:r>
      <w:r>
        <w:rPr/>
        <w:fldChar w:fldCharType="end"/>
      </w:r>
      <w:r>
        <w:t xml:space="preserve"> y recursos de la industria sobre continuidad de negocio (norma ISO 22301, tendencias SaaS y competencia)</w:t>
      </w:r>
      <w:r>
        <w:rPr/>
        <w:fldChar w:fldCharType="begin"/>
      </w:r>
      <w:r>
        <w:instrText xml:space="preserve"> HYPERLINK "https://www.insight.com/content/dam/insight/en_US/pdfs/rsa/archer/rsa-archer-business-continuity-management-datasheet.pdf" \l ":~:text=%E2%80%93 Alignment with the BS,NIST contingency planning guide for" \t "_blank" </w:instrText>
      </w:r>
      <w:r>
        <w:rPr/>
        <w:fldChar w:fldCharType="separate"/>
      </w:r>
      <w:r>
        <w:t>insight.com</w:t>
      </w:r>
      <w:r>
        <w:rPr/>
        <w:fldChar w:fldCharType="end"/>
      </w:r>
      <w:r>
        <w:rPr/>
        <w:fldChar w:fldCharType="begin"/>
      </w:r>
      <w:r>
        <w:instrText xml:space="preserve"> HYPERLINK "https://www.prensariohub.com/el-mundo-saas-como-viene-evolucionando-el-mercado-en-america-latina/" \l ":~:text=El mercado del Software como,entorno cada vez m%C3%A1s digitalizado" \t "_blank" </w:instrText>
      </w:r>
      <w:r>
        <w:rPr/>
        <w:fldChar w:fldCharType="separate"/>
      </w:r>
      <w:r>
        <w:t>prensariohub.com</w:t>
      </w:r>
      <w:r>
        <w:rPr/>
        <w:fldChar w:fldCharType="end"/>
      </w:r>
      <w:r>
        <w:rPr/>
        <w:fldChar w:fldCharType="begin"/>
      </w:r>
      <w:r>
        <w:instrText xml:space="preserve"> HYPERLINK "https://www.fusionrm.com/blogs/the-rising-uptake-of-iso-22301-standard-why/" \l ":~:text=In today%E2%80%99s fast,off course by the unexpected" \t "_blank" </w:instrText>
      </w:r>
      <w:r>
        <w:rPr/>
        <w:fldChar w:fldCharType="separate"/>
      </w:r>
      <w:r>
        <w:t>fusionrm.com</w:t>
      </w:r>
      <w:r>
        <w:rPr/>
        <w:fldChar w:fldCharType="end"/>
      </w:r>
      <w:r>
        <w:t>.</w:t>
      </w:r>
    </w:p>
    <w:p w14:paraId="308A20C4"/>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E94107"/>
    <w:multiLevelType w:val="singleLevel"/>
    <w:tmpl w:val="92E9410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0A1713"/>
    <w:rsid w:val="127C75BE"/>
    <w:rsid w:val="4E4869FD"/>
    <w:rsid w:val="72E41CA5"/>
    <w:rsid w:val="7A0A17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yperlink"/>
    <w:basedOn w:val="4"/>
    <w:uiPriority w:val="0"/>
    <w:rPr>
      <w:color w:val="0000FF"/>
      <w:u w:val="single"/>
    </w:rPr>
  </w:style>
  <w:style w:type="character" w:styleId="8">
    <w:name w:val="Strong"/>
    <w:basedOn w:val="4"/>
    <w:qFormat/>
    <w:uiPriority w:val="0"/>
    <w:rPr>
      <w:b/>
      <w:bCs/>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93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2026-01-07T17:22:00Z</dcterms:created>
  <dc:creator>Marco Villalobos</dc:creator>
  <cp:lastModifiedBy>Marco Villalobos</cp:lastModifiedBy>
  <dcterms:modified xsi:type="dcterms:W3CDTF">2026-01-07T21:23:27Z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2058-12.2.0.23196</vt:lpwstr>
  </property>
  <property fmtid="{D5CDD505-2E9C-101B-9397-08002B2CF9AE}" pid="3" name="ICV">
    <vt:lpwstr>02E34EAFDAA240C48A85DA2A0BA0DFA2_11</vt:lpwstr>
  </property>
</Properties>
</file>