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DD92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Estrategias integrales para gestionar Amenazas y Debilidades de Defcon5</w:t>
      </w:r>
    </w:p>
    <w:p w14:paraId="37BF20DE"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A93F0">
      <w:pPr>
        <w:rPr/>
      </w:pPr>
    </w:p>
    <w:p w14:paraId="06FBFB7C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1) Modo Contingencia Offline (acceso en condiciones degradadas)</w:t>
      </w:r>
    </w:p>
    <w:p w14:paraId="7263B38C">
      <w:pPr>
        <w:rPr>
          <w:rFonts w:hint="default" w:ascii="Arial" w:hAnsi="Arial" w:cs="Arial"/>
          <w:sz w:val="24"/>
          <w:szCs w:val="24"/>
        </w:rPr>
      </w:pPr>
    </w:p>
    <w:p w14:paraId="3F868FCA">
      <w:pPr>
        <w:numPr>
          <w:numId w:val="0"/>
        </w:numPr>
        <w:ind w:leftChars="0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Cubre:</w:t>
      </w:r>
    </w:p>
    <w:p w14:paraId="5AE804C3">
      <w:pPr>
        <w:numPr>
          <w:numId w:val="0"/>
        </w:numPr>
        <w:ind w:leftChars="0"/>
        <w:rPr>
          <w:rFonts w:hint="default" w:ascii="Arial" w:hAnsi="Arial" w:cs="Arial"/>
          <w:b/>
          <w:bCs/>
          <w:sz w:val="24"/>
          <w:szCs w:val="24"/>
        </w:rPr>
      </w:pPr>
    </w:p>
    <w:p w14:paraId="14287DA1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Debilidad: Dependencia de la nube y conectividad</w:t>
      </w:r>
    </w:p>
    <w:p w14:paraId="437F97C9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Amenaza: Percepción de riesgo por disponibilidad y soberanía de datos</w:t>
      </w:r>
    </w:p>
    <w:p w14:paraId="78E06925">
      <w:pPr>
        <w:rPr>
          <w:rFonts w:hint="default" w:ascii="Arial" w:hAnsi="Arial" w:cs="Arial"/>
          <w:sz w:val="24"/>
          <w:szCs w:val="24"/>
        </w:rPr>
      </w:pPr>
    </w:p>
    <w:p w14:paraId="2109241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Descripción:</w:t>
      </w:r>
    </w:p>
    <w:p w14:paraId="5D492BFF">
      <w:pPr>
        <w:ind w:left="400" w:leftChars="200" w:firstLine="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Implementar un mecanismo que permita acceder a los Procedimientos de Contingencia (PC), listas de verificación y contactos críticos aun cuando no exista conectividad a Internet. Esto se logra mediante exportaciones automáticas y almacenamiento local temporal. El objetivo es asegurar que la ejecución de los procedimientos no dependa exclusivamente del acceso en línea.</w:t>
      </w:r>
    </w:p>
    <w:p w14:paraId="20377EB6">
      <w:pPr>
        <w:rPr>
          <w:rFonts w:hint="default" w:ascii="Arial" w:hAnsi="Arial" w:cs="Arial"/>
          <w:sz w:val="24"/>
          <w:szCs w:val="24"/>
        </w:rPr>
      </w:pPr>
    </w:p>
    <w:p w14:paraId="62003B1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Acciones Comerciales:</w:t>
      </w:r>
    </w:p>
    <w:p w14:paraId="742BA4C1">
      <w:pPr>
        <w:rPr>
          <w:rFonts w:hint="default" w:ascii="Arial" w:hAnsi="Arial" w:cs="Arial"/>
          <w:sz w:val="24"/>
          <w:szCs w:val="24"/>
        </w:rPr>
      </w:pPr>
    </w:p>
    <w:p w14:paraId="4EF43C9B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Incorporar este modo como argumento central en presentaciones comerciales.</w:t>
      </w:r>
    </w:p>
    <w:p w14:paraId="06E85198">
      <w:pPr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</w:p>
    <w:p w14:paraId="466719A1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Demostrar en vivo escenarios de ejecución sin conexión.</w:t>
      </w:r>
    </w:p>
    <w:p w14:paraId="30D75B98">
      <w:pPr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</w:p>
    <w:p w14:paraId="79EAE01B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Priorizar esta capacidad en sectores críticos como salud, energía y banca.</w:t>
      </w:r>
    </w:p>
    <w:p w14:paraId="788A8062">
      <w:pPr>
        <w:rPr>
          <w:rFonts w:hint="default" w:ascii="Arial" w:hAnsi="Arial" w:cs="Arial"/>
          <w:sz w:val="24"/>
          <w:szCs w:val="24"/>
        </w:rPr>
      </w:pPr>
    </w:p>
    <w:p w14:paraId="5C929647">
      <w:pPr>
        <w:rPr>
          <w:rFonts w:hint="default" w:ascii="Arial" w:hAnsi="Arial" w:cs="Arial"/>
          <w:sz w:val="24"/>
          <w:szCs w:val="24"/>
        </w:rPr>
      </w:pPr>
    </w:p>
    <w:p w14:paraId="4B26796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Resultado esperado:</w:t>
      </w:r>
    </w:p>
    <w:p w14:paraId="06420A2F">
      <w:pPr>
        <w:rPr>
          <w:rFonts w:hint="default" w:ascii="Arial" w:hAnsi="Arial" w:cs="Arial"/>
          <w:sz w:val="24"/>
          <w:szCs w:val="24"/>
        </w:rPr>
      </w:pPr>
    </w:p>
    <w:p w14:paraId="2CEC3D83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Disminución significativa de objeciones relacionadas con disponibilidad.</w:t>
      </w:r>
    </w:p>
    <w:p w14:paraId="680063B9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2E125461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Mayor tasa de cierre en clientes con altos requerimientos de continuidad.</w:t>
      </w:r>
    </w:p>
    <w:p w14:paraId="25C2EDC4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672183B5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Incremento del número de procedimientos con respaldo offline configurado.</w:t>
      </w:r>
    </w:p>
    <w:p w14:paraId="4C37EDF1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4DBF7313">
      <w:pPr>
        <w:rPr>
          <w:rFonts w:hint="default" w:ascii="Arial" w:hAnsi="Arial" w:cs="Arial"/>
          <w:sz w:val="24"/>
          <w:szCs w:val="24"/>
        </w:rPr>
      </w:pPr>
    </w:p>
    <w:p w14:paraId="7AB6EB2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524FA9A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55744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2) Plan de Entrada Guiado con Implementación Rápida</w:t>
      </w:r>
    </w:p>
    <w:p w14:paraId="7C65DCE4">
      <w:pPr>
        <w:rPr>
          <w:rFonts w:hint="default" w:ascii="Arial" w:hAnsi="Arial" w:cs="Arial"/>
          <w:sz w:val="24"/>
          <w:szCs w:val="24"/>
        </w:rPr>
      </w:pPr>
    </w:p>
    <w:p w14:paraId="76E6C5A3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Cubre:</w:t>
      </w:r>
    </w:p>
    <w:p w14:paraId="7693A39B">
      <w:pPr>
        <w:rPr>
          <w:rFonts w:hint="default" w:ascii="Arial" w:hAnsi="Arial" w:cs="Arial"/>
          <w:sz w:val="24"/>
          <w:szCs w:val="24"/>
        </w:rPr>
      </w:pPr>
    </w:p>
    <w:p w14:paraId="46E4330E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Debilidad: Curva de aprendizaje y complejidad funcional</w:t>
      </w:r>
    </w:p>
    <w:p w14:paraId="6D47DCDA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Debilidad: Presencia de mercado limitada</w:t>
      </w:r>
    </w:p>
    <w:p w14:paraId="6C47D063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Amenaza: Uso de soluciones simples e informales (por ejemplo, planillas)</w:t>
      </w:r>
    </w:p>
    <w:p w14:paraId="7E63B4CB">
      <w:pPr>
        <w:rPr>
          <w:rFonts w:hint="default" w:ascii="Arial" w:hAnsi="Arial" w:cs="Arial"/>
          <w:sz w:val="24"/>
          <w:szCs w:val="24"/>
        </w:rPr>
      </w:pPr>
    </w:p>
    <w:p w14:paraId="63DE4B17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Descripción:</w:t>
      </w:r>
    </w:p>
    <w:p w14:paraId="582685C8">
      <w:pPr>
        <w:ind w:left="400" w:leftChars="200" w:firstLine="0" w:firstLineChars="0"/>
        <w:rPr>
          <w:rFonts w:hint="default" w:ascii="Arial" w:hAnsi="Arial" w:cs="Arial"/>
          <w:i/>
          <w:iCs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i/>
          <w:iCs/>
          <w:sz w:val="24"/>
          <w:szCs w:val="24"/>
        </w:rPr>
        <w:t xml:space="preserve">Diseñar un plan inicial de adopción que guíe al cliente paso a paso en la configuración del sistema, reduciendo decisiones técnicas complejas. Incluye </w:t>
      </w:r>
      <w:r>
        <w:rPr>
          <w:rFonts w:hint="default" w:ascii="Arial" w:hAnsi="Arial" w:cs="Arial"/>
          <w:b/>
          <w:bCs/>
          <w:i/>
          <w:iCs/>
          <w:sz w:val="24"/>
          <w:szCs w:val="24"/>
          <w:u w:val="single"/>
        </w:rPr>
        <w:t>plantillas por industria</w:t>
      </w:r>
      <w:r>
        <w:rPr>
          <w:rFonts w:hint="default" w:ascii="Arial" w:hAnsi="Arial" w:cs="Arial"/>
          <w:i/>
          <w:iCs/>
          <w:sz w:val="24"/>
          <w:szCs w:val="24"/>
        </w:rPr>
        <w:t xml:space="preserve"> y acompañamiento inicial obligatorio para asegurar una adopción rápida y efectiva.</w:t>
      </w:r>
    </w:p>
    <w:p w14:paraId="667866AE">
      <w:pPr>
        <w:rPr>
          <w:rFonts w:hint="default" w:ascii="Arial" w:hAnsi="Arial" w:cs="Arial"/>
          <w:sz w:val="24"/>
          <w:szCs w:val="24"/>
        </w:rPr>
      </w:pPr>
    </w:p>
    <w:p w14:paraId="7EA37DC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Acciones Comerciales:</w:t>
      </w:r>
    </w:p>
    <w:p w14:paraId="310DF68C">
      <w:pPr>
        <w:rPr>
          <w:rFonts w:hint="default" w:ascii="Arial" w:hAnsi="Arial" w:cs="Arial"/>
          <w:sz w:val="24"/>
          <w:szCs w:val="24"/>
        </w:rPr>
      </w:pPr>
    </w:p>
    <w:p w14:paraId="65FEB94F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Ofrecer un plan inicial con precio accesible y alcance acotado.</w:t>
      </w:r>
    </w:p>
    <w:p w14:paraId="40722A6A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3BEED4E4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Incluir acompañamiento inicial (capacitación y asistencia) sin costo adicional.</w:t>
      </w:r>
    </w:p>
    <w:p w14:paraId="552A664B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22B0C0FB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Ofrecer períodos de prueba controlados con objetivos claros.</w:t>
      </w:r>
    </w:p>
    <w:p w14:paraId="40C05C7F">
      <w:pPr>
        <w:rPr>
          <w:rFonts w:hint="default" w:ascii="Arial" w:hAnsi="Arial" w:cs="Arial"/>
          <w:sz w:val="24"/>
          <w:szCs w:val="24"/>
        </w:rPr>
      </w:pPr>
    </w:p>
    <w:p w14:paraId="1C8CD49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Resultado esperado:</w:t>
      </w:r>
    </w:p>
    <w:p w14:paraId="099FDF98">
      <w:pPr>
        <w:rPr>
          <w:rFonts w:hint="default" w:ascii="Arial" w:hAnsi="Arial" w:cs="Arial"/>
          <w:sz w:val="24"/>
          <w:szCs w:val="24"/>
        </w:rPr>
      </w:pPr>
    </w:p>
    <w:p w14:paraId="4243C4F7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Reducción del tiempo necesario para que el cliente obtenga valor real del sistema.</w:t>
      </w:r>
    </w:p>
    <w:p w14:paraId="2CD9EC81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523A642B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Aumento en la adopción por parte de pequeñas y medianas empresas.</w:t>
      </w:r>
    </w:p>
    <w:p w14:paraId="0F1DD0A7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4E380476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Menor abandono en las etapas iniciales del uso del sistema.</w:t>
      </w:r>
    </w:p>
    <w:p w14:paraId="1977374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0774FE9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ACDAA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3) Despliegue Flexible y Control de Residencia de Datos</w:t>
      </w:r>
    </w:p>
    <w:p w14:paraId="2006514F">
      <w:pPr>
        <w:rPr>
          <w:rFonts w:hint="default" w:ascii="Arial" w:hAnsi="Arial" w:cs="Arial"/>
          <w:sz w:val="24"/>
          <w:szCs w:val="24"/>
        </w:rPr>
      </w:pPr>
    </w:p>
    <w:p w14:paraId="620FBF2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Cubre:</w:t>
      </w:r>
    </w:p>
    <w:p w14:paraId="0160DEBD">
      <w:pPr>
        <w:rPr>
          <w:rFonts w:hint="default" w:ascii="Arial" w:hAnsi="Arial" w:cs="Arial"/>
          <w:sz w:val="24"/>
          <w:szCs w:val="24"/>
        </w:rPr>
      </w:pPr>
    </w:p>
    <w:p w14:paraId="5125DE6F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Amenaza: Regulaciones de privacidad y soberanía de datos</w:t>
      </w:r>
    </w:p>
    <w:p w14:paraId="120498FB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Debilidad: Dependencia de la nube pública</w:t>
      </w:r>
    </w:p>
    <w:p w14:paraId="1B7D286C">
      <w:pPr>
        <w:numPr>
          <w:numId w:val="0"/>
        </w:numPr>
        <w:ind w:left="200" w:leftChars="0"/>
        <w:rPr>
          <w:rFonts w:hint="default" w:ascii="Arial" w:hAnsi="Arial" w:cs="Arial"/>
          <w:sz w:val="24"/>
          <w:szCs w:val="24"/>
        </w:rPr>
      </w:pPr>
    </w:p>
    <w:p w14:paraId="62ABE0F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Descripción:</w:t>
      </w:r>
    </w:p>
    <w:p w14:paraId="1DB1F1B9">
      <w:pPr>
        <w:ind w:left="400" w:leftChars="200" w:firstLine="0" w:firstLineChars="0"/>
        <w:rPr>
          <w:rFonts w:hint="default" w:ascii="Arial" w:hAnsi="Arial" w:cs="Arial"/>
          <w:i/>
          <w:iCs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i/>
          <w:iCs/>
          <w:sz w:val="24"/>
          <w:szCs w:val="24"/>
        </w:rPr>
        <w:t>Permitir distintas modalidades de despliegue del sistema: uso compartido en la nube, instancia dedicada por cliente o instalación en infraestructura controlada por el cliente. Esto reduce barreras legales y regulatorias en organizaciones con exigencias estrictas.</w:t>
      </w:r>
    </w:p>
    <w:p w14:paraId="2AC70F74">
      <w:pPr>
        <w:ind w:left="400" w:leftChars="200" w:firstLine="0" w:firstLineChars="0"/>
        <w:rPr>
          <w:rFonts w:hint="default" w:ascii="Arial" w:hAnsi="Arial" w:cs="Arial"/>
          <w:i/>
          <w:iCs/>
          <w:sz w:val="24"/>
          <w:szCs w:val="24"/>
        </w:rPr>
      </w:pPr>
    </w:p>
    <w:p w14:paraId="0F24EA91">
      <w:pPr>
        <w:ind w:left="400" w:leftChars="200" w:firstLine="0" w:firstLineChars="0"/>
        <w:rPr>
          <w:rFonts w:hint="default" w:ascii="Arial" w:hAnsi="Arial" w:cs="Arial"/>
          <w:i/>
          <w:iCs/>
          <w:sz w:val="24"/>
          <w:szCs w:val="24"/>
        </w:rPr>
      </w:pPr>
    </w:p>
    <w:p w14:paraId="5505269B">
      <w:pPr>
        <w:rPr>
          <w:rFonts w:hint="default" w:ascii="Arial" w:hAnsi="Arial" w:cs="Arial"/>
          <w:b/>
          <w:bCs/>
          <w:i w:val="0"/>
          <w:iCs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</w:rPr>
        <w:t>Acciones Comerciales:</w:t>
      </w:r>
    </w:p>
    <w:p w14:paraId="2F832C2F">
      <w:pPr>
        <w:rPr>
          <w:rFonts w:hint="default" w:ascii="Arial" w:hAnsi="Arial" w:cs="Arial"/>
          <w:sz w:val="24"/>
          <w:szCs w:val="24"/>
        </w:rPr>
      </w:pPr>
    </w:p>
    <w:p w14:paraId="154AB429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Explicar claramente las alternativas de despliegue en las propuestas comerciales.</w:t>
      </w:r>
    </w:p>
    <w:p w14:paraId="0C5B6948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31350FC9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Establecer precios diferenciados según el nivel de aislamiento requerido.</w:t>
      </w:r>
    </w:p>
    <w:p w14:paraId="4C0DA959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4D200F60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Ofrecer evaluaciones previas de cumplimiento normativo.</w:t>
      </w:r>
    </w:p>
    <w:p w14:paraId="24CF1775">
      <w:pPr>
        <w:rPr>
          <w:rFonts w:hint="default" w:ascii="Arial" w:hAnsi="Arial" w:cs="Arial"/>
          <w:sz w:val="24"/>
          <w:szCs w:val="24"/>
        </w:rPr>
      </w:pPr>
    </w:p>
    <w:p w14:paraId="6A36BD0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Resultado esperado:</w:t>
      </w:r>
    </w:p>
    <w:p w14:paraId="5BF88FC6">
      <w:pPr>
        <w:rPr>
          <w:rFonts w:hint="default" w:ascii="Arial" w:hAnsi="Arial" w:cs="Arial"/>
          <w:sz w:val="24"/>
          <w:szCs w:val="24"/>
        </w:rPr>
      </w:pPr>
    </w:p>
    <w:p w14:paraId="4B8C49AD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Reducción de rechazos por motivos legales o regulatorios.</w:t>
      </w:r>
    </w:p>
    <w:p w14:paraId="334D6DBE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2C1DD645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Mayor penetración en clientes corporativos y sector público.</w:t>
      </w:r>
    </w:p>
    <w:p w14:paraId="59E8FB67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463FF6B9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Incremento del valor promedio por contrato.</w:t>
      </w:r>
    </w:p>
    <w:p w14:paraId="56DE3B8C">
      <w:pPr>
        <w:rPr>
          <w:rFonts w:hint="default" w:ascii="Arial" w:hAnsi="Arial" w:cs="Arial"/>
          <w:sz w:val="24"/>
          <w:szCs w:val="24"/>
        </w:rPr>
      </w:pPr>
    </w:p>
    <w:p w14:paraId="699A04E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3953591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958CA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4) Programa de Confianza y Seguridad de la Información</w:t>
      </w:r>
    </w:p>
    <w:p w14:paraId="125AF968">
      <w:pPr>
        <w:rPr>
          <w:rFonts w:hint="default" w:ascii="Arial" w:hAnsi="Arial" w:cs="Arial"/>
          <w:sz w:val="24"/>
          <w:szCs w:val="24"/>
        </w:rPr>
      </w:pPr>
    </w:p>
    <w:p w14:paraId="54D0489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Cubre:</w:t>
      </w:r>
    </w:p>
    <w:p w14:paraId="04F7725E">
      <w:pPr>
        <w:rPr>
          <w:rFonts w:hint="default" w:ascii="Arial" w:hAnsi="Arial" w:cs="Arial"/>
          <w:sz w:val="24"/>
          <w:szCs w:val="24"/>
        </w:rPr>
      </w:pPr>
    </w:p>
    <w:p w14:paraId="7DB6EE93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Amenaza: Desconfianza regulatoria y de seguridad</w:t>
      </w:r>
    </w:p>
    <w:p w14:paraId="335B77AA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Debilidad: Marca poco conocida o percepción de inmadurez</w:t>
      </w:r>
    </w:p>
    <w:p w14:paraId="0C54B5C5">
      <w:pPr>
        <w:rPr>
          <w:rFonts w:hint="default" w:ascii="Arial" w:hAnsi="Arial" w:cs="Arial"/>
          <w:sz w:val="24"/>
          <w:szCs w:val="24"/>
        </w:rPr>
      </w:pPr>
    </w:p>
    <w:p w14:paraId="4A4587F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Descripción:</w:t>
      </w:r>
    </w:p>
    <w:p w14:paraId="244A4672">
      <w:pPr>
        <w:ind w:left="400" w:leftChars="200" w:firstLine="0" w:firstLineChars="0"/>
        <w:rPr>
          <w:rFonts w:hint="default" w:ascii="Arial" w:hAnsi="Arial" w:cs="Arial"/>
          <w:i/>
          <w:iCs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i/>
          <w:iCs/>
          <w:sz w:val="24"/>
          <w:szCs w:val="24"/>
        </w:rPr>
        <w:t>Definir y comunicar un plan progresivo de madurez en seguridad de la información, alineado a normas reconocidas (por ejemplo ISO/IEC 27001). El objetivo es demostrar control, transparencia y compromiso, aun antes de contar con certificaciones formales.</w:t>
      </w:r>
    </w:p>
    <w:p w14:paraId="07CADA25">
      <w:pPr>
        <w:rPr>
          <w:rFonts w:hint="default" w:ascii="Arial" w:hAnsi="Arial" w:cs="Arial"/>
          <w:sz w:val="24"/>
          <w:szCs w:val="24"/>
        </w:rPr>
      </w:pPr>
    </w:p>
    <w:p w14:paraId="75C3D8C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Acciones Comerciales:</w:t>
      </w:r>
    </w:p>
    <w:p w14:paraId="6F23D7FC">
      <w:pPr>
        <w:rPr>
          <w:rFonts w:hint="default" w:ascii="Arial" w:hAnsi="Arial" w:cs="Arial"/>
          <w:sz w:val="24"/>
          <w:szCs w:val="24"/>
        </w:rPr>
      </w:pPr>
    </w:p>
    <w:p w14:paraId="54219EA5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Incorporar documentación de seguridad en los procesos de venta.</w:t>
      </w:r>
    </w:p>
    <w:p w14:paraId="5FC30670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0F74F9E8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Comunicar públicamente el estado de avance del programa de seguridad.</w:t>
      </w:r>
    </w:p>
    <w:p w14:paraId="7F9B61A9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37F819BB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Apoyarse en proveedores de infraestructura certificados.</w:t>
      </w:r>
    </w:p>
    <w:p w14:paraId="3886CC71">
      <w:pPr>
        <w:rPr>
          <w:rFonts w:hint="default" w:ascii="Arial" w:hAnsi="Arial" w:cs="Arial"/>
          <w:sz w:val="24"/>
          <w:szCs w:val="24"/>
        </w:rPr>
      </w:pPr>
    </w:p>
    <w:p w14:paraId="610B5F8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Resultado esperado:</w:t>
      </w:r>
    </w:p>
    <w:p w14:paraId="309F1AD9">
      <w:pPr>
        <w:rPr>
          <w:rFonts w:hint="default" w:ascii="Arial" w:hAnsi="Arial" w:cs="Arial"/>
          <w:sz w:val="24"/>
          <w:szCs w:val="24"/>
        </w:rPr>
      </w:pPr>
    </w:p>
    <w:p w14:paraId="65678317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Mayor confianza en sectores regulados.</w:t>
      </w:r>
    </w:p>
    <w:p w14:paraId="7522A71A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31F7ADCA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Reducción del tiempo dedicado a evaluaciones de seguridad por cliente.</w:t>
      </w:r>
    </w:p>
    <w:p w14:paraId="3B627FFB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7515FD46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Acceso a procesos de compra más exigentes.</w:t>
      </w:r>
    </w:p>
    <w:p w14:paraId="21B7FBFE">
      <w:pPr>
        <w:rPr>
          <w:rFonts w:hint="default" w:ascii="Arial" w:hAnsi="Arial" w:cs="Arial"/>
          <w:sz w:val="24"/>
          <w:szCs w:val="24"/>
        </w:rPr>
      </w:pPr>
    </w:p>
    <w:p w14:paraId="19651EF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1627873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957E8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5) Diferenciación por Ejecución Operativa Real</w:t>
      </w:r>
    </w:p>
    <w:p w14:paraId="2DA3495E">
      <w:pPr>
        <w:rPr>
          <w:rFonts w:hint="default" w:ascii="Arial" w:hAnsi="Arial" w:cs="Arial"/>
          <w:sz w:val="24"/>
          <w:szCs w:val="24"/>
        </w:rPr>
      </w:pPr>
    </w:p>
    <w:p w14:paraId="58BE557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Cubre:</w:t>
      </w:r>
    </w:p>
    <w:p w14:paraId="17592BE5">
      <w:pPr>
        <w:rPr>
          <w:rFonts w:hint="default" w:ascii="Arial" w:hAnsi="Arial" w:cs="Arial"/>
          <w:sz w:val="24"/>
          <w:szCs w:val="24"/>
        </w:rPr>
      </w:pPr>
    </w:p>
    <w:p w14:paraId="5EC9D412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Amenaza: Competidores globales consolidados</w:t>
      </w:r>
    </w:p>
    <w:p w14:paraId="29D24436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Debilidad: Enfoque percibido como excesivamente normativo</w:t>
      </w:r>
    </w:p>
    <w:p w14:paraId="12744F3E">
      <w:pPr>
        <w:rPr>
          <w:rFonts w:hint="default" w:ascii="Arial" w:hAnsi="Arial" w:cs="Arial"/>
          <w:sz w:val="24"/>
          <w:szCs w:val="24"/>
        </w:rPr>
      </w:pPr>
    </w:p>
    <w:p w14:paraId="6068380F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Descripción:</w:t>
      </w:r>
    </w:p>
    <w:p w14:paraId="33E9BEF4">
      <w:pPr>
        <w:ind w:left="400" w:leftChars="200" w:firstLine="0" w:firstLineChars="0"/>
        <w:rPr>
          <w:rFonts w:hint="default" w:ascii="Arial" w:hAnsi="Arial" w:cs="Arial"/>
          <w:i/>
          <w:iCs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i/>
          <w:iCs/>
          <w:sz w:val="24"/>
          <w:szCs w:val="24"/>
        </w:rPr>
        <w:t>Reforzar el posicionamiento de Defcon5 como una herramienta orientada a la ejecución real de los procedimientos durante una contingencia, y no solo como repositorio documental para auditorías. El énfasis está en activar, confirmar, ejecutar y registrar acciones.</w:t>
      </w:r>
    </w:p>
    <w:p w14:paraId="5D0E08E2">
      <w:pPr>
        <w:rPr>
          <w:rFonts w:hint="default" w:ascii="Arial" w:hAnsi="Arial" w:cs="Arial"/>
          <w:sz w:val="24"/>
          <w:szCs w:val="24"/>
        </w:rPr>
      </w:pPr>
    </w:p>
    <w:p w14:paraId="0356BAB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Acciones Comerciales:</w:t>
      </w:r>
    </w:p>
    <w:p w14:paraId="316FFD26">
      <w:pPr>
        <w:rPr>
          <w:rFonts w:hint="default" w:ascii="Arial" w:hAnsi="Arial" w:cs="Arial"/>
          <w:sz w:val="24"/>
          <w:szCs w:val="24"/>
        </w:rPr>
      </w:pPr>
    </w:p>
    <w:p w14:paraId="33F788A2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Demostraciones basadas en simulaciones reales de incidentes.</w:t>
      </w:r>
    </w:p>
    <w:p w14:paraId="1F0DC9AB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603D7BB3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Talleres prácticos donde el cliente experimente la ejecución de un procedimiento.</w:t>
      </w:r>
    </w:p>
    <w:p w14:paraId="7524E422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5CBDD580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Material comercial centrado en la operación, no en la norma.</w:t>
      </w:r>
    </w:p>
    <w:p w14:paraId="0CDC0C30">
      <w:pPr>
        <w:rPr>
          <w:rFonts w:hint="default" w:ascii="Arial" w:hAnsi="Arial" w:cs="Arial"/>
          <w:sz w:val="24"/>
          <w:szCs w:val="24"/>
        </w:rPr>
      </w:pPr>
    </w:p>
    <w:p w14:paraId="0B0F540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Resultado esperado:</w:t>
      </w:r>
    </w:p>
    <w:p w14:paraId="04AA2EFC">
      <w:pPr>
        <w:rPr>
          <w:rFonts w:hint="default" w:ascii="Arial" w:hAnsi="Arial" w:cs="Arial"/>
          <w:sz w:val="24"/>
          <w:szCs w:val="24"/>
        </w:rPr>
      </w:pPr>
    </w:p>
    <w:p w14:paraId="7C3051F1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Diferenciación clara frente a plataformas genéricas de gestión.</w:t>
      </w:r>
    </w:p>
    <w:p w14:paraId="692681E9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4AA2B0CF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Mayor percepción de valor por parte de usuarios operativos.</w:t>
      </w:r>
    </w:p>
    <w:p w14:paraId="2F98C76B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4FEF4296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Incremento en la tasa de conversión de demostraciones a contratos.</w:t>
      </w:r>
    </w:p>
    <w:p w14:paraId="76B9C504">
      <w:pPr>
        <w:rPr>
          <w:rFonts w:hint="default" w:ascii="Arial" w:hAnsi="Arial" w:cs="Arial"/>
          <w:sz w:val="24"/>
          <w:szCs w:val="24"/>
        </w:rPr>
      </w:pPr>
    </w:p>
    <w:p w14:paraId="76E5515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1A7B0B8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83543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6) Paquetes Sectoriales de Continuidad</w:t>
      </w:r>
    </w:p>
    <w:p w14:paraId="39CE8430">
      <w:pPr>
        <w:rPr>
          <w:rFonts w:hint="default" w:ascii="Arial" w:hAnsi="Arial" w:cs="Arial"/>
          <w:sz w:val="24"/>
          <w:szCs w:val="24"/>
        </w:rPr>
      </w:pPr>
    </w:p>
    <w:p w14:paraId="3DEEEC5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Cubre:</w:t>
      </w:r>
    </w:p>
    <w:p w14:paraId="44C9AE4F">
      <w:pPr>
        <w:rPr>
          <w:rFonts w:hint="default" w:ascii="Arial" w:hAnsi="Arial" w:cs="Arial"/>
          <w:sz w:val="24"/>
          <w:szCs w:val="24"/>
        </w:rPr>
      </w:pPr>
    </w:p>
    <w:p w14:paraId="30A59ECC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Amenaza: Competidores consolidados en mercados amplios</w:t>
      </w:r>
    </w:p>
    <w:p w14:paraId="4E68652B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Debilidad: Baja visibilidad en industrias específicas</w:t>
      </w:r>
    </w:p>
    <w:p w14:paraId="26D83733">
      <w:pPr>
        <w:rPr>
          <w:rFonts w:hint="default" w:ascii="Arial" w:hAnsi="Arial" w:cs="Arial"/>
          <w:sz w:val="24"/>
          <w:szCs w:val="24"/>
        </w:rPr>
      </w:pPr>
    </w:p>
    <w:p w14:paraId="025D401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Descripción:</w:t>
      </w:r>
    </w:p>
    <w:p w14:paraId="1257F57C">
      <w:pPr>
        <w:ind w:left="400" w:leftChars="200" w:firstLine="0" w:firstLineChars="0"/>
        <w:rPr>
          <w:rFonts w:hint="default" w:ascii="Arial" w:hAnsi="Arial" w:cs="Arial"/>
          <w:i/>
          <w:iCs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i/>
          <w:iCs/>
          <w:sz w:val="24"/>
          <w:szCs w:val="24"/>
        </w:rPr>
        <w:t>Crear paquetes preconfigurados por sector (banca, salud, retail, gobierno) que incluyan procesos tipo, escenarios de riesgo y procedimientos habituales. Esto reduce el esfuerzo inicial del cliente y acelera la adopción.</w:t>
      </w:r>
    </w:p>
    <w:p w14:paraId="266CCF97">
      <w:pPr>
        <w:rPr>
          <w:rFonts w:hint="default" w:ascii="Arial" w:hAnsi="Arial" w:cs="Arial"/>
          <w:sz w:val="24"/>
          <w:szCs w:val="24"/>
        </w:rPr>
      </w:pPr>
    </w:p>
    <w:p w14:paraId="3C65BBB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Acciones Comerciales:</w:t>
      </w:r>
    </w:p>
    <w:p w14:paraId="75C93AC3">
      <w:pPr>
        <w:rPr>
          <w:rFonts w:hint="default" w:ascii="Arial" w:hAnsi="Arial" w:cs="Arial"/>
          <w:sz w:val="24"/>
          <w:szCs w:val="24"/>
        </w:rPr>
      </w:pPr>
    </w:p>
    <w:p w14:paraId="15D12C52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Campañas comerciales dirigidas por industria.</w:t>
      </w:r>
    </w:p>
    <w:p w14:paraId="5CAF6210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491D11C4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Participación en eventos sectoriales.</w:t>
      </w:r>
    </w:p>
    <w:p w14:paraId="54BB8926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1B50CDB4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Desarrollo de casos de éxito por vertical.</w:t>
      </w:r>
    </w:p>
    <w:p w14:paraId="36786266">
      <w:pPr>
        <w:rPr>
          <w:rFonts w:hint="default" w:ascii="Arial" w:hAnsi="Arial" w:cs="Arial"/>
          <w:sz w:val="24"/>
          <w:szCs w:val="24"/>
        </w:rPr>
      </w:pPr>
    </w:p>
    <w:p w14:paraId="193B4A3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Resultado esperado:</w:t>
      </w:r>
    </w:p>
    <w:p w14:paraId="5943755D">
      <w:pPr>
        <w:rPr>
          <w:rFonts w:hint="default" w:ascii="Arial" w:hAnsi="Arial" w:cs="Arial"/>
          <w:sz w:val="24"/>
          <w:szCs w:val="24"/>
        </w:rPr>
      </w:pPr>
    </w:p>
    <w:p w14:paraId="1955743E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Mejor tasa de cierre en sectores priorizados.</w:t>
      </w:r>
    </w:p>
    <w:p w14:paraId="00A5E354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0401F788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Obtención de clientes referentes por industria.</w:t>
      </w:r>
    </w:p>
    <w:p w14:paraId="54C49F19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0B5DDEB0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Reutilización de contenidos comerciales especializados.</w:t>
      </w:r>
    </w:p>
    <w:p w14:paraId="17B01B09">
      <w:pPr>
        <w:rPr>
          <w:rFonts w:hint="default" w:ascii="Arial" w:hAnsi="Arial" w:cs="Arial"/>
          <w:sz w:val="24"/>
          <w:szCs w:val="24"/>
        </w:rPr>
      </w:pPr>
    </w:p>
    <w:p w14:paraId="69DE37A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547866B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A6E2D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7) Integración con Ecosistemas Existentes</w:t>
      </w:r>
    </w:p>
    <w:p w14:paraId="602662BA">
      <w:pPr>
        <w:rPr>
          <w:rFonts w:hint="default" w:ascii="Arial" w:hAnsi="Arial" w:cs="Arial"/>
          <w:b/>
          <w:bCs/>
          <w:sz w:val="24"/>
          <w:szCs w:val="24"/>
        </w:rPr>
      </w:pPr>
    </w:p>
    <w:p w14:paraId="2EA742D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Cubre:</w:t>
      </w:r>
    </w:p>
    <w:p w14:paraId="4AC67623">
      <w:pPr>
        <w:rPr>
          <w:rFonts w:hint="default" w:ascii="Arial" w:hAnsi="Arial" w:cs="Arial"/>
          <w:sz w:val="24"/>
          <w:szCs w:val="24"/>
        </w:rPr>
      </w:pPr>
    </w:p>
    <w:p w14:paraId="25F2CA48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Amenaza: Plataformas integrales que ofrecen múltiples módulos</w:t>
      </w:r>
    </w:p>
    <w:p w14:paraId="7B92DAB0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Debilidad: Limitada presencia en ecosistemas tecnológicos del cliente</w:t>
      </w:r>
    </w:p>
    <w:p w14:paraId="06E3FBDC">
      <w:pPr>
        <w:rPr>
          <w:rFonts w:hint="default" w:ascii="Arial" w:hAnsi="Arial" w:cs="Arial"/>
          <w:sz w:val="24"/>
          <w:szCs w:val="24"/>
        </w:rPr>
      </w:pPr>
    </w:p>
    <w:p w14:paraId="5FE55CD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Descripción:</w:t>
      </w:r>
    </w:p>
    <w:p w14:paraId="75172606">
      <w:pPr>
        <w:ind w:left="400" w:leftChars="200" w:firstLine="0" w:firstLineChars="0"/>
        <w:rPr>
          <w:rFonts w:hint="default" w:ascii="Arial" w:hAnsi="Arial" w:cs="Arial"/>
          <w:i/>
          <w:iCs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i/>
          <w:iCs/>
          <w:sz w:val="24"/>
          <w:szCs w:val="24"/>
        </w:rPr>
        <w:t>Posicionar a Defcon5 como una solución especializada que se integra fácilmente con sistemas existentes del cliente (gestión de servicios, monitoreo, comunicaciones), evitando reemplazos complejos.</w:t>
      </w:r>
      <w:bookmarkStart w:id="0" w:name="_GoBack"/>
      <w:bookmarkEnd w:id="0"/>
    </w:p>
    <w:p w14:paraId="5872D3F5">
      <w:pPr>
        <w:rPr>
          <w:rFonts w:hint="default" w:ascii="Arial" w:hAnsi="Arial" w:cs="Arial"/>
          <w:sz w:val="24"/>
          <w:szCs w:val="24"/>
        </w:rPr>
      </w:pPr>
    </w:p>
    <w:p w14:paraId="4348F3B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Acciones Comerciales:</w:t>
      </w:r>
    </w:p>
    <w:p w14:paraId="3EDBC67C">
      <w:pPr>
        <w:rPr>
          <w:rFonts w:hint="default" w:ascii="Arial" w:hAnsi="Arial" w:cs="Arial"/>
          <w:sz w:val="24"/>
          <w:szCs w:val="24"/>
        </w:rPr>
      </w:pPr>
    </w:p>
    <w:p w14:paraId="010010EC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Catálogo claro de integraciones disponibles.</w:t>
      </w:r>
    </w:p>
    <w:p w14:paraId="09886A7F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77AE1609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Trabajo conjunto con proveedores e integradores locales.</w:t>
      </w:r>
    </w:p>
    <w:p w14:paraId="093A5522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7CD5BE2E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Ofertas comerciales combinadas con socios estratégicos.</w:t>
      </w:r>
    </w:p>
    <w:p w14:paraId="79551321">
      <w:pPr>
        <w:rPr>
          <w:rFonts w:hint="default" w:ascii="Arial" w:hAnsi="Arial" w:cs="Arial"/>
          <w:sz w:val="24"/>
          <w:szCs w:val="24"/>
        </w:rPr>
      </w:pPr>
    </w:p>
    <w:p w14:paraId="789D213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Resultado esperado:</w:t>
      </w:r>
    </w:p>
    <w:p w14:paraId="32D606EC">
      <w:pPr>
        <w:rPr>
          <w:rFonts w:hint="default" w:ascii="Arial" w:hAnsi="Arial" w:cs="Arial"/>
          <w:sz w:val="24"/>
          <w:szCs w:val="24"/>
        </w:rPr>
      </w:pPr>
    </w:p>
    <w:p w14:paraId="7B652FC8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Menor resistencia técnica a la adopción.</w:t>
      </w:r>
    </w:p>
    <w:p w14:paraId="63074622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3A1BE28B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Mayor valor percibido del sistema.</w:t>
      </w:r>
    </w:p>
    <w:p w14:paraId="671DDC16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0BB793A3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Nuevas oportunidades comerciales vía socios.</w:t>
      </w:r>
    </w:p>
    <w:p w14:paraId="648D4E56">
      <w:pPr>
        <w:rPr>
          <w:rFonts w:hint="default" w:ascii="Arial" w:hAnsi="Arial" w:cs="Arial"/>
          <w:sz w:val="24"/>
          <w:szCs w:val="24"/>
        </w:rPr>
      </w:pPr>
    </w:p>
    <w:p w14:paraId="7BD8F7A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7F0F0E8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A6D68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8) Simplificación de Uso y Modularidad del Sistema</w:t>
      </w:r>
    </w:p>
    <w:p w14:paraId="112827FA">
      <w:pPr>
        <w:rPr>
          <w:rFonts w:hint="default" w:ascii="Arial" w:hAnsi="Arial" w:cs="Arial"/>
          <w:sz w:val="24"/>
          <w:szCs w:val="24"/>
        </w:rPr>
      </w:pPr>
    </w:p>
    <w:p w14:paraId="1460905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Cubre:</w:t>
      </w:r>
    </w:p>
    <w:p w14:paraId="600D924F">
      <w:pPr>
        <w:rPr>
          <w:rFonts w:hint="default" w:ascii="Arial" w:hAnsi="Arial" w:cs="Arial"/>
          <w:sz w:val="24"/>
          <w:szCs w:val="24"/>
        </w:rPr>
      </w:pPr>
    </w:p>
    <w:p w14:paraId="543F4C30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Debilidad: Complejidad funcional</w:t>
      </w:r>
    </w:p>
    <w:p w14:paraId="23D7C3C3">
      <w:pPr>
        <w:numPr>
          <w:ilvl w:val="0"/>
          <w:numId w:val="1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Amenaza: Preferencia por soluciones simples de bajo costo</w:t>
      </w:r>
    </w:p>
    <w:p w14:paraId="34E4EE6B">
      <w:pPr>
        <w:rPr>
          <w:rFonts w:hint="default" w:ascii="Arial" w:hAnsi="Arial" w:cs="Arial"/>
          <w:sz w:val="24"/>
          <w:szCs w:val="24"/>
        </w:rPr>
      </w:pPr>
    </w:p>
    <w:p w14:paraId="724D706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Descripción:</w:t>
      </w:r>
    </w:p>
    <w:p w14:paraId="2133EABA">
      <w:pPr>
        <w:ind w:left="400" w:leftChars="200" w:firstLine="0" w:firstLineChars="0"/>
        <w:rPr>
          <w:rFonts w:hint="default" w:ascii="Arial" w:hAnsi="Arial" w:cs="Arial"/>
          <w:i/>
          <w:iCs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i/>
          <w:iCs/>
          <w:sz w:val="24"/>
          <w:szCs w:val="24"/>
        </w:rPr>
        <w:t>Simplificar la experiencia de uso mediante vistas diferenciadas por rol y permitir contratar solo los componentes necesarios. El cliente puede comenzar con lo esencial y crecer gradualmente.</w:t>
      </w:r>
    </w:p>
    <w:p w14:paraId="681A24C9">
      <w:pPr>
        <w:rPr>
          <w:rFonts w:hint="default" w:ascii="Arial" w:hAnsi="Arial" w:cs="Arial"/>
          <w:sz w:val="24"/>
          <w:szCs w:val="24"/>
        </w:rPr>
      </w:pPr>
    </w:p>
    <w:p w14:paraId="03C9B41F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Acciones Comerciales:</w:t>
      </w:r>
    </w:p>
    <w:p w14:paraId="5315A94A">
      <w:pPr>
        <w:rPr>
          <w:rFonts w:hint="default" w:ascii="Arial" w:hAnsi="Arial" w:cs="Arial"/>
          <w:sz w:val="24"/>
          <w:szCs w:val="24"/>
        </w:rPr>
      </w:pPr>
    </w:p>
    <w:p w14:paraId="0E9B09E8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Material comparativo que evidencie simplicidad frente a soluciones informales.</w:t>
      </w:r>
    </w:p>
    <w:p w14:paraId="38C6F08C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20259044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Capacitación breve y focalizada por rol.</w:t>
      </w:r>
    </w:p>
    <w:p w14:paraId="1006360F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07934C8D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Ofertas de ampliación gradual del alcance funcional.</w:t>
      </w:r>
    </w:p>
    <w:p w14:paraId="708617AC">
      <w:pPr>
        <w:rPr>
          <w:rFonts w:hint="default" w:ascii="Arial" w:hAnsi="Arial" w:cs="Arial"/>
          <w:sz w:val="24"/>
          <w:szCs w:val="24"/>
        </w:rPr>
      </w:pPr>
    </w:p>
    <w:p w14:paraId="0A64A1C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Resultado esperado:</w:t>
      </w:r>
    </w:p>
    <w:p w14:paraId="14FEF1F2">
      <w:pPr>
        <w:rPr>
          <w:rFonts w:hint="default" w:ascii="Arial" w:hAnsi="Arial" w:cs="Arial"/>
          <w:sz w:val="24"/>
          <w:szCs w:val="24"/>
        </w:rPr>
      </w:pPr>
    </w:p>
    <w:p w14:paraId="490B93A1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Menor fricción en el uso diario.</w:t>
      </w:r>
    </w:p>
    <w:p w14:paraId="023FCDC4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3001F6D2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Reducción de abandono por dificultad operativa.</w:t>
      </w:r>
    </w:p>
    <w:p w14:paraId="64A0B542">
      <w:pPr>
        <w:numPr>
          <w:numId w:val="0"/>
        </w:numPr>
        <w:ind w:leftChars="135"/>
        <w:rPr>
          <w:rFonts w:hint="default" w:ascii="Arial" w:hAnsi="Arial" w:cs="Arial"/>
          <w:sz w:val="24"/>
          <w:szCs w:val="24"/>
        </w:rPr>
      </w:pPr>
    </w:p>
    <w:p w14:paraId="282423F8">
      <w:pPr>
        <w:numPr>
          <w:ilvl w:val="0"/>
          <w:numId w:val="2"/>
        </w:numPr>
        <w:tabs>
          <w:tab w:val="clear" w:pos="420"/>
        </w:tabs>
        <w:ind w:left="996" w:leftChars="300" w:hanging="396" w:hangingChars="165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Incremento de ventas adicionales a clientes existentes.</w:t>
      </w:r>
    </w:p>
    <w:p w14:paraId="4E987348">
      <w:pPr>
        <w:rPr>
          <w:rFonts w:hint="default" w:ascii="Arial" w:hAnsi="Arial" w:cs="Arial"/>
          <w:sz w:val="24"/>
          <w:szCs w:val="24"/>
        </w:rPr>
      </w:pPr>
    </w:p>
    <w:p w14:paraId="606FBD0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/>
      </w:r>
    </w:p>
    <w:p w14:paraId="72BAFEB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2F845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9) Estrategia de Precios Flexible y Adopción por Etapas</w:t>
      </w:r>
    </w:p>
    <w:p w14:paraId="1948F7F9">
      <w:pPr>
        <w:rPr>
          <w:rFonts w:hint="default" w:ascii="Arial" w:hAnsi="Arial" w:cs="Arial"/>
          <w:sz w:val="24"/>
          <w:szCs w:val="24"/>
        </w:rPr>
      </w:pPr>
    </w:p>
    <w:p w14:paraId="1603021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Cubre:</w:t>
      </w:r>
    </w:p>
    <w:p w14:paraId="29A87A03">
      <w:pPr>
        <w:rPr>
          <w:rFonts w:hint="default" w:ascii="Arial" w:hAnsi="Arial" w:cs="Arial"/>
          <w:sz w:val="24"/>
          <w:szCs w:val="24"/>
        </w:rPr>
      </w:pPr>
    </w:p>
    <w:p w14:paraId="6FE9899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Amenaza: Restricciones presupuestarias</w:t>
      </w:r>
    </w:p>
    <w:p w14:paraId="20F0E51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Debilidad: Dificultad para cerrar ventas iniciales</w:t>
      </w:r>
    </w:p>
    <w:p w14:paraId="54DC466E">
      <w:pPr>
        <w:rPr>
          <w:rFonts w:hint="default" w:ascii="Arial" w:hAnsi="Arial" w:cs="Arial"/>
          <w:sz w:val="24"/>
          <w:szCs w:val="24"/>
        </w:rPr>
      </w:pPr>
    </w:p>
    <w:p w14:paraId="4B21356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Descripción:</w:t>
      </w:r>
    </w:p>
    <w:p w14:paraId="2F65CCC4">
      <w:pPr>
        <w:ind w:left="400" w:leftChars="200" w:firstLine="0" w:firstLineChars="0"/>
        <w:rPr>
          <w:rFonts w:hint="default" w:ascii="Arial" w:hAnsi="Arial" w:cs="Arial"/>
          <w:i/>
          <w:iCs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i/>
          <w:iCs/>
          <w:sz w:val="24"/>
          <w:szCs w:val="24"/>
        </w:rPr>
        <w:t>Ofrecer esquemas de precio que permitan iniciar con un alcance reducido y escalar con el tiempo. Facilita la aprobación presupuestaria y reduce el riesgo percibido por el cliente.</w:t>
      </w:r>
    </w:p>
    <w:p w14:paraId="6ADAEAE4">
      <w:pPr>
        <w:rPr>
          <w:rFonts w:hint="default" w:ascii="Arial" w:hAnsi="Arial" w:cs="Arial"/>
          <w:sz w:val="24"/>
          <w:szCs w:val="24"/>
        </w:rPr>
      </w:pPr>
    </w:p>
    <w:p w14:paraId="49BD4AC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Acciones Comerciales:</w:t>
      </w:r>
    </w:p>
    <w:p w14:paraId="1EDA9AD4">
      <w:pPr>
        <w:rPr>
          <w:rFonts w:hint="default" w:ascii="Arial" w:hAnsi="Arial" w:cs="Arial"/>
          <w:sz w:val="24"/>
          <w:szCs w:val="24"/>
        </w:rPr>
      </w:pPr>
    </w:p>
    <w:p w14:paraId="0347DAB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Contratos por etapas con crecimiento progresivo.</w:t>
      </w:r>
    </w:p>
    <w:p w14:paraId="41549C41">
      <w:pPr>
        <w:rPr>
          <w:rFonts w:hint="default" w:ascii="Arial" w:hAnsi="Arial" w:cs="Arial"/>
          <w:sz w:val="24"/>
          <w:szCs w:val="24"/>
        </w:rPr>
      </w:pPr>
    </w:p>
    <w:p w14:paraId="3E8ECA5B">
      <w:pPr>
        <w:rPr>
          <w:rFonts w:hint="default" w:ascii="Arial" w:hAnsi="Arial" w:cs="Arial"/>
          <w:sz w:val="24"/>
          <w:szCs w:val="24"/>
        </w:rPr>
      </w:pPr>
    </w:p>
    <w:p w14:paraId="3C995FA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Descuentos por compromiso anual.</w:t>
      </w:r>
    </w:p>
    <w:p w14:paraId="196C4359">
      <w:pPr>
        <w:rPr>
          <w:rFonts w:hint="default" w:ascii="Arial" w:hAnsi="Arial" w:cs="Arial"/>
          <w:sz w:val="24"/>
          <w:szCs w:val="24"/>
        </w:rPr>
      </w:pPr>
    </w:p>
    <w:p w14:paraId="6D321D70">
      <w:pPr>
        <w:rPr>
          <w:rFonts w:hint="default" w:ascii="Arial" w:hAnsi="Arial" w:cs="Arial"/>
          <w:sz w:val="24"/>
          <w:szCs w:val="24"/>
        </w:rPr>
      </w:pPr>
    </w:p>
    <w:p w14:paraId="6314DB3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Conversión del piloto en contrato definitivo con beneficios económicos.</w:t>
      </w:r>
    </w:p>
    <w:p w14:paraId="25E504CB">
      <w:pPr>
        <w:rPr>
          <w:rFonts w:hint="default" w:ascii="Arial" w:hAnsi="Arial" w:cs="Arial"/>
          <w:sz w:val="24"/>
          <w:szCs w:val="24"/>
        </w:rPr>
      </w:pPr>
    </w:p>
    <w:p w14:paraId="049D5A33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Resultado esperado:</w:t>
      </w:r>
    </w:p>
    <w:p w14:paraId="6119122E">
      <w:pPr>
        <w:rPr>
          <w:rFonts w:hint="default" w:ascii="Arial" w:hAnsi="Arial" w:cs="Arial"/>
          <w:sz w:val="24"/>
          <w:szCs w:val="24"/>
        </w:rPr>
      </w:pPr>
    </w:p>
    <w:p w14:paraId="00B3D83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Mayor previsibilidad de ingresos.</w:t>
      </w:r>
    </w:p>
    <w:p w14:paraId="693CCC73">
      <w:pPr>
        <w:rPr>
          <w:rFonts w:hint="default" w:ascii="Arial" w:hAnsi="Arial" w:cs="Arial"/>
          <w:sz w:val="24"/>
          <w:szCs w:val="24"/>
        </w:rPr>
      </w:pPr>
    </w:p>
    <w:p w14:paraId="054CE646">
      <w:pPr>
        <w:rPr>
          <w:rFonts w:hint="default" w:ascii="Arial" w:hAnsi="Arial" w:cs="Arial"/>
          <w:sz w:val="24"/>
          <w:szCs w:val="24"/>
        </w:rPr>
      </w:pPr>
    </w:p>
    <w:p w14:paraId="2038031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Incremento de contratos anuales.</w:t>
      </w:r>
    </w:p>
    <w:p w14:paraId="530B940E">
      <w:pPr>
        <w:rPr>
          <w:rFonts w:hint="default" w:ascii="Arial" w:hAnsi="Arial" w:cs="Arial"/>
          <w:sz w:val="24"/>
          <w:szCs w:val="24"/>
        </w:rPr>
      </w:pPr>
    </w:p>
    <w:p w14:paraId="41840B73">
      <w:pPr>
        <w:rPr>
          <w:rFonts w:hint="default" w:ascii="Arial" w:hAnsi="Arial" w:cs="Arial"/>
          <w:sz w:val="24"/>
          <w:szCs w:val="24"/>
        </w:rPr>
      </w:pPr>
    </w:p>
    <w:p w14:paraId="1E961E4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Mejor tasa de conversión de pilotos a clientes permanentes.</w:t>
      </w:r>
    </w:p>
    <w:p w14:paraId="192D9A37">
      <w:pPr>
        <w:rPr>
          <w:rFonts w:hint="default" w:ascii="Arial" w:hAnsi="Arial" w:cs="Arial"/>
          <w:sz w:val="24"/>
          <w:szCs w:val="24"/>
        </w:rPr>
      </w:pPr>
    </w:p>
    <w:p w14:paraId="22425B2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383D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10) Construcción de Confianza Progresiva mediante Evidencia</w:t>
      </w:r>
    </w:p>
    <w:p w14:paraId="417DD44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Cubre:</w:t>
      </w:r>
    </w:p>
    <w:p w14:paraId="7625A793">
      <w:pPr>
        <w:rPr>
          <w:rFonts w:hint="default" w:ascii="Arial" w:hAnsi="Arial" w:cs="Arial"/>
          <w:sz w:val="24"/>
          <w:szCs w:val="24"/>
        </w:rPr>
      </w:pPr>
    </w:p>
    <w:p w14:paraId="33CBA82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Debilidad: Marca poco conocida</w:t>
      </w:r>
    </w:p>
    <w:p w14:paraId="48E29941">
      <w:pPr>
        <w:rPr>
          <w:rFonts w:hint="default" w:ascii="Arial" w:hAnsi="Arial" w:cs="Arial"/>
          <w:sz w:val="24"/>
          <w:szCs w:val="24"/>
        </w:rPr>
      </w:pPr>
    </w:p>
    <w:p w14:paraId="390E230B">
      <w:pPr>
        <w:rPr>
          <w:rFonts w:hint="default" w:ascii="Arial" w:hAnsi="Arial" w:cs="Arial"/>
          <w:sz w:val="24"/>
          <w:szCs w:val="24"/>
        </w:rPr>
      </w:pPr>
    </w:p>
    <w:p w14:paraId="32A70BE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Amenaza: Preferencia por proveedores grandes y tradicionales</w:t>
      </w:r>
    </w:p>
    <w:p w14:paraId="79BE51E4">
      <w:pPr>
        <w:rPr>
          <w:rFonts w:hint="default" w:ascii="Arial" w:hAnsi="Arial" w:cs="Arial"/>
          <w:sz w:val="24"/>
          <w:szCs w:val="24"/>
        </w:rPr>
      </w:pPr>
    </w:p>
    <w:p w14:paraId="0279440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Descripción: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Construir credibilidad a través de pilotos, testimonios reales, alianzas con consultoras y difusión de casos prácticos. La confianza se construye demostrando resultados, no solo promesas.</w:t>
      </w:r>
    </w:p>
    <w:p w14:paraId="039DC4A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Acciones Comerciales:</w:t>
      </w:r>
    </w:p>
    <w:p w14:paraId="68743252">
      <w:pPr>
        <w:rPr>
          <w:rFonts w:hint="default" w:ascii="Arial" w:hAnsi="Arial" w:cs="Arial"/>
          <w:sz w:val="24"/>
          <w:szCs w:val="24"/>
        </w:rPr>
      </w:pPr>
    </w:p>
    <w:p w14:paraId="36A5261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Programas de referencia con clientes iniciales.</w:t>
      </w:r>
    </w:p>
    <w:p w14:paraId="6E54E0B8">
      <w:pPr>
        <w:rPr>
          <w:rFonts w:hint="default" w:ascii="Arial" w:hAnsi="Arial" w:cs="Arial"/>
          <w:sz w:val="24"/>
          <w:szCs w:val="24"/>
        </w:rPr>
      </w:pPr>
    </w:p>
    <w:p w14:paraId="6ADB3CB4">
      <w:pPr>
        <w:rPr>
          <w:rFonts w:hint="default" w:ascii="Arial" w:hAnsi="Arial" w:cs="Arial"/>
          <w:sz w:val="24"/>
          <w:szCs w:val="24"/>
        </w:rPr>
      </w:pPr>
    </w:p>
    <w:p w14:paraId="3DD75A8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Publicación de casos de uso reales.</w:t>
      </w:r>
    </w:p>
    <w:p w14:paraId="1AB18F33">
      <w:pPr>
        <w:rPr>
          <w:rFonts w:hint="default" w:ascii="Arial" w:hAnsi="Arial" w:cs="Arial"/>
          <w:sz w:val="24"/>
          <w:szCs w:val="24"/>
        </w:rPr>
      </w:pPr>
    </w:p>
    <w:p w14:paraId="5275F8D1">
      <w:pPr>
        <w:rPr>
          <w:rFonts w:hint="default" w:ascii="Arial" w:hAnsi="Arial" w:cs="Arial"/>
          <w:sz w:val="24"/>
          <w:szCs w:val="24"/>
        </w:rPr>
      </w:pPr>
    </w:p>
    <w:p w14:paraId="53EA59E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Actividades conjuntas con socios especializados.</w:t>
      </w:r>
    </w:p>
    <w:p w14:paraId="542E0D86">
      <w:pPr>
        <w:rPr>
          <w:rFonts w:hint="default" w:ascii="Arial" w:hAnsi="Arial" w:cs="Arial"/>
          <w:sz w:val="24"/>
          <w:szCs w:val="24"/>
        </w:rPr>
      </w:pPr>
    </w:p>
    <w:p w14:paraId="1A616AA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Resultado esperado:</w:t>
      </w:r>
    </w:p>
    <w:p w14:paraId="763410B6">
      <w:pPr>
        <w:rPr>
          <w:rFonts w:hint="default" w:ascii="Arial" w:hAnsi="Arial" w:cs="Arial"/>
          <w:sz w:val="24"/>
          <w:szCs w:val="24"/>
        </w:rPr>
      </w:pPr>
    </w:p>
    <w:p w14:paraId="09E1043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Mayor velocidad en cierres comerciales.</w:t>
      </w:r>
    </w:p>
    <w:p w14:paraId="52E35C27">
      <w:pPr>
        <w:rPr>
          <w:rFonts w:hint="default" w:ascii="Arial" w:hAnsi="Arial" w:cs="Arial"/>
          <w:sz w:val="24"/>
          <w:szCs w:val="24"/>
        </w:rPr>
      </w:pPr>
    </w:p>
    <w:p w14:paraId="5CE398FC">
      <w:pPr>
        <w:rPr>
          <w:rFonts w:hint="default" w:ascii="Arial" w:hAnsi="Arial" w:cs="Arial"/>
          <w:sz w:val="24"/>
          <w:szCs w:val="24"/>
        </w:rPr>
      </w:pPr>
    </w:p>
    <w:p w14:paraId="1DAB1D1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Incremento de oportunidades generadas por recomendación.</w:t>
      </w:r>
    </w:p>
    <w:p w14:paraId="048B03D7">
      <w:pPr>
        <w:rPr>
          <w:rFonts w:hint="default" w:ascii="Arial" w:hAnsi="Arial" w:cs="Arial"/>
          <w:sz w:val="24"/>
          <w:szCs w:val="24"/>
        </w:rPr>
      </w:pPr>
    </w:p>
    <w:p w14:paraId="005601CB">
      <w:pPr>
        <w:rPr>
          <w:rFonts w:hint="default" w:ascii="Arial" w:hAnsi="Arial" w:cs="Arial"/>
          <w:sz w:val="24"/>
          <w:szCs w:val="24"/>
        </w:rPr>
      </w:pPr>
    </w:p>
    <w:p w14:paraId="4E1C78F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Posicionamiento sólido y creíble en el mercado objetivo.</w:t>
      </w:r>
    </w:p>
    <w:p w14:paraId="0A9679B7">
      <w:pPr>
        <w:rPr>
          <w:rFonts w:hint="default" w:ascii="Arial" w:hAnsi="Arial" w:cs="Arial"/>
          <w:sz w:val="24"/>
          <w:szCs w:val="24"/>
        </w:rPr>
      </w:pPr>
    </w:p>
    <w:p w14:paraId="4E46455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E831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Nota final</w:t>
      </w:r>
    </w:p>
    <w:p w14:paraId="29DA92E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Este conjunto de estrategias no elimina las debilidades, sino que las gestiona conscientemente y las transforma en decisiones estratégicas que fortalecen la propuesta de valor de Defcon5.</w:t>
      </w:r>
    </w:p>
    <w:p w14:paraId="2205197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Si el siguiente paso es útil, puedo:</w:t>
      </w:r>
    </w:p>
    <w:p w14:paraId="66CC6B1C">
      <w:pPr>
        <w:rPr>
          <w:rFonts w:hint="default" w:ascii="Arial" w:hAnsi="Arial" w:cs="Arial"/>
          <w:sz w:val="24"/>
          <w:szCs w:val="24"/>
        </w:rPr>
      </w:pPr>
    </w:p>
    <w:p w14:paraId="2BABB26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Priorizar estas estrategias en un plan de ejecución de 12 meses, o</w:t>
      </w:r>
    </w:p>
    <w:p w14:paraId="6228761D">
      <w:pPr>
        <w:rPr>
          <w:rFonts w:hint="default" w:ascii="Arial" w:hAnsi="Arial" w:cs="Arial"/>
          <w:sz w:val="24"/>
          <w:szCs w:val="24"/>
        </w:rPr>
      </w:pPr>
    </w:p>
    <w:p w14:paraId="169E90AE">
      <w:pPr>
        <w:rPr>
          <w:rFonts w:hint="default" w:ascii="Arial" w:hAnsi="Arial" w:cs="Arial"/>
          <w:sz w:val="24"/>
          <w:szCs w:val="24"/>
        </w:rPr>
      </w:pPr>
    </w:p>
    <w:p w14:paraId="04BFAE3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Transformar este informe en un documento ejecutivo para directorio o inversionistas.</w:t>
      </w:r>
    </w:p>
    <w:p w14:paraId="54117903">
      <w:pPr>
        <w:rPr>
          <w:rFonts w:hint="default" w:ascii="Arial" w:hAnsi="Arial" w:cs="Arial"/>
          <w:sz w:val="24"/>
          <w:szCs w:val="24"/>
        </w:rPr>
      </w:pPr>
    </w:p>
    <w:p w14:paraId="51055BD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Tú decides cómo continuamos.</w:t>
      </w:r>
    </w:p>
    <w:p w14:paraId="7AE30F61">
      <w:pPr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76F6E6"/>
    <w:multiLevelType w:val="singleLevel"/>
    <w:tmpl w:val="C276F6E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2EB3458"/>
    <w:multiLevelType w:val="singleLevel"/>
    <w:tmpl w:val="42EB345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B479B"/>
    <w:rsid w:val="1C843864"/>
    <w:rsid w:val="43DB479B"/>
    <w:rsid w:val="7DE4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2026-01-07T18:56:00Z</dcterms:created>
  <dc:creator>Marco Villalobos</dc:creator>
  <cp:lastModifiedBy>Marco Villalobos</cp:lastModifiedBy>
  <dcterms:modified xsi:type="dcterms:W3CDTF">2026-01-07T21:23:16Z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B63FBBD1B01F42EAB7AE3F1400419FF9_11</vt:lpwstr>
  </property>
</Properties>
</file>