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Café &amp; Beverages Food Safety &amp; Quality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declaration applies to café, tea shop, juice shop, ice cream shop, snack shop, and street-food partners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Food safety and quality</w:t>
      </w:r>
    </w:p>
    <w:p>
      <w:pPr>
        <w:spacing w:after="140" w:line="283" w:lineRule="auto"/>
      </w:pPr>
      <w:r>
        <w:rPr>
          <w:rFonts w:ascii="Aptos" w:hAnsi="Aptos"/>
          <w:b w:val="0"/>
          <w:color w:val="000000"/>
          <w:sz w:val="22"/>
        </w:rPr>
        <w:t>Partners must maintain applicable FSSAI and business records; safe water, ice, ingredient, allergen, storage, refrigeration, hygiene, packaging, delivery, pest-control, and waste practices; and clear customer refund and complaint processes.</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provide safe, accurately described, and professionally handled café and beverages services.</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