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w:hAnsi="Aptos"/>
          <w:b/>
          <w:color w:val="000000"/>
          <w:sz w:val="48"/>
        </w:rPr>
        <w:t>SHAKALPA Real Estate Rental Compliance Declaration</w:t>
      </w:r>
    </w:p>
    <w:p>
      <w:pPr>
        <w:spacing w:after="300"/>
      </w:pPr>
      <w:r>
        <w:rPr>
          <w:rFonts w:ascii="Aptos" w:hAnsi="Aptos"/>
          <w:b w:val="0"/>
          <w:color w:val="000000"/>
          <w:sz w:val="18"/>
        </w:rPr>
        <w:t>Version 1.0 | Partner onboarding draft | India</w:t>
      </w:r>
    </w:p>
    <w:p>
      <w:pPr>
        <w:spacing w:after="140" w:line="283" w:lineRule="auto"/>
      </w:pPr>
      <w:r>
        <w:rPr>
          <w:rFonts w:ascii="Aptos" w:hAnsi="Aptos"/>
          <w:b w:val="0"/>
          <w:color w:val="000000"/>
          <w:sz w:val="22"/>
        </w:rPr>
        <w:t>This declaration applies to Service Partners offering house, apartment, commercial, office, shop, or warehouse rental services through SHAKALPA.</w:t>
      </w:r>
    </w:p>
    <w:p>
      <w:pPr>
        <w:spacing w:after="140" w:line="283" w:lineRule="auto"/>
      </w:pPr>
      <w:r>
        <w:rPr>
          <w:rFonts w:ascii="Aptos" w:hAnsi="Aptos"/>
          <w:b w:val="0"/>
          <w:color w:val="000000"/>
          <w:sz w:val="22"/>
        </w:rPr>
        <w:t>This document is intended for partner onboarding and operational use. It should be reviewed and approved by SHAKALPA's legal and compliance teams before production use.</w:t>
      </w:r>
    </w:p>
    <w:p>
      <w:pPr>
        <w:pStyle w:val="Heading1"/>
        <w:spacing w:before="280" w:after="120"/>
      </w:pPr>
      <w:r>
        <w:rPr>
          <w:rFonts w:ascii="Aptos" w:hAnsi="Aptos"/>
          <w:b/>
          <w:color w:val="000000"/>
          <w:sz w:val="30"/>
        </w:rPr>
        <w:t>Registration and listing authority</w:t>
      </w:r>
    </w:p>
    <w:p>
      <w:pPr>
        <w:spacing w:after="140" w:line="283" w:lineRule="auto"/>
      </w:pPr>
      <w:r>
        <w:rPr>
          <w:rFonts w:ascii="Aptos" w:hAnsi="Aptos"/>
          <w:b w:val="0"/>
          <w:color w:val="000000"/>
          <w:sz w:val="22"/>
        </w:rPr>
        <w:t>Partners must maintain applicable brokerage, RERA, GST, business, insurance, owner, property-management, and rental-listing authorisations. Rental listings must accurately state property type, rent, deposit, lease term, availability, use restrictions, and material conditions.</w:t>
      </w:r>
    </w:p>
    <w:p>
      <w:pPr>
        <w:pStyle w:val="Heading1"/>
        <w:spacing w:before="280" w:after="120"/>
      </w:pPr>
      <w:r>
        <w:rPr>
          <w:rFonts w:ascii="Aptos" w:hAnsi="Aptos"/>
          <w:b/>
          <w:color w:val="000000"/>
          <w:sz w:val="30"/>
        </w:rPr>
        <w:t>Tenant screening and viewing safety</w:t>
      </w:r>
    </w:p>
    <w:p>
      <w:pPr>
        <w:spacing w:after="140" w:line="283" w:lineRule="auto"/>
      </w:pPr>
      <w:r>
        <w:rPr>
          <w:rFonts w:ascii="Aptos" w:hAnsi="Aptos"/>
          <w:b w:val="0"/>
          <w:color w:val="000000"/>
          <w:sz w:val="22"/>
        </w:rPr>
        <w:t>Partners must use a reasonable tenant KYC, screening, identity-verification, viewing, property-access, and customer-safety process. Customer and property information must be handled in accordance with the Privacy Policy.</w:t>
      </w:r>
    </w:p>
    <w:p>
      <w:pPr>
        <w:pStyle w:val="Heading1"/>
        <w:spacing w:before="280" w:after="120"/>
      </w:pPr>
      <w:r>
        <w:rPr>
          <w:rFonts w:ascii="Aptos" w:hAnsi="Aptos"/>
          <w:b/>
          <w:color w:val="000000"/>
          <w:sz w:val="30"/>
        </w:rPr>
        <w:t>Lease, deposits, maintenance, and disputes</w:t>
      </w:r>
    </w:p>
    <w:p>
      <w:pPr>
        <w:spacing w:after="140" w:line="283" w:lineRule="auto"/>
      </w:pPr>
      <w:r>
        <w:rPr>
          <w:rFonts w:ascii="Aptos" w:hAnsi="Aptos"/>
          <w:b w:val="0"/>
          <w:color w:val="000000"/>
          <w:sz w:val="22"/>
        </w:rPr>
        <w:t>Partners must clearly disclose brokerage, cancellation, refund, rental-agreement, renewal, notice, deposit, inventory, handover, maintenance, repair, emergency-contact, damage-claim, and grievance processes. Commercial rentals require appropriate use approvals and lease documentation.</w:t>
      </w:r>
    </w:p>
    <w:p>
      <w:pPr>
        <w:pStyle w:val="Heading1"/>
        <w:spacing w:before="280" w:after="120"/>
      </w:pPr>
      <w:r>
        <w:rPr>
          <w:rFonts w:ascii="Aptos" w:hAnsi="Aptos"/>
          <w:b/>
          <w:color w:val="000000"/>
          <w:sz w:val="30"/>
        </w:rPr>
        <w:t>Professional conduct</w:t>
      </w:r>
    </w:p>
    <w:p>
      <w:pPr>
        <w:spacing w:after="140" w:line="283" w:lineRule="auto"/>
      </w:pPr>
      <w:r>
        <w:rPr>
          <w:rFonts w:ascii="Aptos" w:hAnsi="Aptos"/>
          <w:b w:val="0"/>
          <w:color w:val="000000"/>
          <w:sz w:val="22"/>
        </w:rPr>
        <w:t>Partners must not make misleading claims, collect unauthorised payments, or share property or customer information without authority. Suspected fraud, forged documents, unsafe visits, or serious complaints must be reported promptly to SHAKALPA.</w:t>
      </w:r>
    </w:p>
    <w:p>
      <w:pPr>
        <w:pStyle w:val="Heading1"/>
        <w:spacing w:before="280" w:after="120"/>
      </w:pPr>
      <w:r>
        <w:rPr>
          <w:rFonts w:ascii="Aptos" w:hAnsi="Aptos"/>
          <w:b/>
          <w:color w:val="000000"/>
          <w:sz w:val="30"/>
        </w:rPr>
        <w:t>Acknowledgement</w:t>
      </w:r>
    </w:p>
    <w:p>
      <w:pPr>
        <w:spacing w:after="140" w:line="283" w:lineRule="auto"/>
      </w:pPr>
      <w:r>
        <w:rPr>
          <w:rFonts w:ascii="Aptos" w:hAnsi="Aptos"/>
          <w:b w:val="0"/>
          <w:color w:val="000000"/>
          <w:sz w:val="22"/>
        </w:rPr>
        <w:t>I confirm that I will comply with these real-estate rental compliance commitments and will provide only authorised, accurate, and professionally managed rental services.</w:t>
      </w:r>
    </w:p>
    <w:p>
      <w:pPr>
        <w:spacing w:after="140" w:line="283" w:lineRule="auto"/>
      </w:pPr>
      <w:r>
        <w:rPr>
          <w:rFonts w:ascii="Aptos" w:hAnsi="Aptos"/>
          <w:b w:val="0"/>
          <w:color w:val="000000"/>
          <w:sz w:val="22"/>
        </w:rPr>
        <w:t>By accepting this document in the SHAKALPA partner onboarding flow, the partner confirms that the information provided is accurate and agrees to comply with this document as updated from time to time.</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000000"/>
        <w:sz w:val="16"/>
      </w:rPr>
      <w:t xml:space="preserve">SHAKALPA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00000"/>
        <w:sz w:val="18"/>
      </w:rPr>
      <w:t>SHAKALPA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