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4BECB" w14:textId="77777777" w:rsidR="001636B4" w:rsidRDefault="000066AB">
      <w:pPr>
        <w:spacing w:before="1560" w:after="200"/>
        <w:jc w:val="center"/>
      </w:pPr>
      <w:r>
        <w:rPr>
          <w:b/>
          <w:color w:val="132238"/>
          <w:sz w:val="60"/>
        </w:rPr>
        <w:t>ELLIOTT WAVE TERMINAL</w:t>
      </w:r>
    </w:p>
    <w:p w14:paraId="00882CB8" w14:textId="77777777" w:rsidR="001636B4" w:rsidRDefault="000066AB">
      <w:pPr>
        <w:spacing w:after="400"/>
        <w:jc w:val="center"/>
      </w:pPr>
      <w:r>
        <w:rPr>
          <w:color w:val="1976A3"/>
          <w:sz w:val="32"/>
        </w:rPr>
        <w:t>User Guide and Trading Decision-Support Handbook</w:t>
      </w:r>
    </w:p>
    <w:p w14:paraId="03284073" w14:textId="77777777" w:rsidR="001636B4" w:rsidRDefault="000066AB">
      <w:pPr>
        <w:spacing w:after="560"/>
        <w:jc w:val="center"/>
      </w:pPr>
      <w:r>
        <w:rPr>
          <w:i/>
          <w:color w:val="647184"/>
        </w:rPr>
        <w:t>Deterministic pivots  |  Auditable wave rules  |  Causal scoring  |  Multi-market scanning</w:t>
      </w:r>
    </w:p>
    <w:p w14:paraId="3A3D38B2" w14:textId="77777777" w:rsidR="001636B4" w:rsidRDefault="000066AB">
      <w:pPr>
        <w:jc w:val="center"/>
      </w:pPr>
      <w:r>
        <w:rPr>
          <w:noProof/>
        </w:rPr>
        <w:drawing>
          <wp:inline distT="0" distB="0" distL="0" distR="0" wp14:anchorId="22D96893" wp14:editId="098DA6D9">
            <wp:extent cx="5897880" cy="5052201"/>
            <wp:effectExtent l="0" t="0" r="0" b="0"/>
            <wp:docPr id="1" name="Picture 1" descr="Elliott Wave Terminal showing market controls, status cards, chart, and Structure Inspector." title="Elliott Wave Terminal showing market controls, status cards, chart, and Structure Insp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overview.png"/>
                    <pic:cNvPicPr/>
                  </pic:nvPicPr>
                  <pic:blipFill>
                    <a:blip r:embed="rId8"/>
                    <a:stretch>
                      <a:fillRect/>
                    </a:stretch>
                  </pic:blipFill>
                  <pic:spPr>
                    <a:xfrm>
                      <a:off x="0" y="0"/>
                      <a:ext cx="5897880" cy="5052201"/>
                    </a:xfrm>
                    <a:prstGeom prst="rect">
                      <a:avLst/>
                    </a:prstGeom>
                  </pic:spPr>
                </pic:pic>
              </a:graphicData>
            </a:graphic>
          </wp:inline>
        </w:drawing>
      </w:r>
    </w:p>
    <w:p w14:paraId="59B4DD7D" w14:textId="77777777" w:rsidR="001636B4" w:rsidRDefault="000066AB">
      <w:pPr>
        <w:spacing w:before="280"/>
        <w:jc w:val="center"/>
      </w:pPr>
      <w:r>
        <w:rPr>
          <w:b/>
          <w:color w:val="168A62"/>
        </w:rPr>
        <w:t>Prepared for the current 25-market test build</w:t>
      </w:r>
    </w:p>
    <w:p w14:paraId="0AA1E752" w14:textId="77777777" w:rsidR="001636B4" w:rsidRDefault="000066AB">
      <w:pPr>
        <w:jc w:val="center"/>
      </w:pPr>
      <w:r>
        <w:rPr>
          <w:color w:val="647184"/>
        </w:rPr>
        <w:t>Version 1.0  |  July 2026</w:t>
      </w:r>
    </w:p>
    <w:p w14:paraId="0033DF47" w14:textId="77777777" w:rsidR="001636B4" w:rsidRDefault="000066AB">
      <w:r>
        <w:br w:type="page"/>
      </w:r>
    </w:p>
    <w:p w14:paraId="610959E4" w14:textId="77777777" w:rsidR="001636B4" w:rsidRDefault="000066AB">
      <w:pPr>
        <w:pStyle w:val="Heading1"/>
      </w:pPr>
      <w:r>
        <w:lastRenderedPageBreak/>
        <w:t>Purpose and safety boundary</w:t>
      </w:r>
    </w:p>
    <w:p w14:paraId="3ECA7B63" w14:textId="77777777" w:rsidR="001636B4" w:rsidRDefault="000066AB">
      <w:r>
        <w:t>The terminal converts canonical five-minute OHLCV data into volatility-adjusted pivots, tests deterministic Elliott structures, ranks surviving alternatives, and exposes exact invalidation and target references. It is designed to help a trader organize evidence. It does not predict with certainty and it does not replace position sizing or execution judgment.</w:t>
      </w:r>
    </w:p>
    <w:tbl>
      <w:tblPr>
        <w:tblW w:w="0" w:type="auto"/>
        <w:tblLayout w:type="fixed"/>
        <w:tblLook w:val="04A0" w:firstRow="1" w:lastRow="0" w:firstColumn="1" w:lastColumn="0" w:noHBand="0" w:noVBand="1"/>
      </w:tblPr>
      <w:tblGrid>
        <w:gridCol w:w="9360"/>
      </w:tblGrid>
      <w:tr w:rsidR="001636B4" w14:paraId="1E6B3D1B" w14:textId="77777777">
        <w:tc>
          <w:tcPr>
            <w:tcW w:w="9360" w:type="dxa"/>
            <w:shd w:val="clear" w:color="auto" w:fill="F4F6F9"/>
            <w:tcMar>
              <w:top w:w="120" w:type="dxa"/>
              <w:left w:w="160" w:type="dxa"/>
              <w:bottom w:w="120" w:type="dxa"/>
              <w:right w:w="160" w:type="dxa"/>
            </w:tcMar>
          </w:tcPr>
          <w:p w14:paraId="78EC5AFB" w14:textId="77777777" w:rsidR="001636B4" w:rsidRDefault="000066AB">
            <w:pPr>
              <w:spacing w:after="0"/>
            </w:pPr>
            <w:r>
              <w:rPr>
                <w:b/>
                <w:color w:val="C43D4B"/>
              </w:rPr>
              <w:t xml:space="preserve">Critical: </w:t>
            </w:r>
            <w:r>
              <w:t>A Confidence Score is a deterministic guideline score, not a probability of profit. Never read 90/100 as a 90% win rate.</w:t>
            </w:r>
          </w:p>
        </w:tc>
      </w:tr>
    </w:tbl>
    <w:p w14:paraId="1313FA45" w14:textId="77777777" w:rsidR="001636B4" w:rsidRDefault="001636B4">
      <w:pPr>
        <w:spacing w:after="20"/>
      </w:pPr>
    </w:p>
    <w:p w14:paraId="0074EB28" w14:textId="77777777" w:rsidR="001636B4" w:rsidRDefault="000066AB">
      <w:pPr>
        <w:pStyle w:val="Heading2"/>
      </w:pPr>
      <w:r>
        <w:t>What the system does</w:t>
      </w:r>
    </w:p>
    <w:p w14:paraId="206E18F4" w14:textId="77777777" w:rsidR="001636B4" w:rsidRDefault="000066AB">
      <w:pPr>
        <w:pStyle w:val="ListBullet"/>
      </w:pPr>
      <w:r>
        <w:t>Builds all chart timeframes dynamically from raw M5 candles.</w:t>
      </w:r>
    </w:p>
    <w:p w14:paraId="3ABFFDB1" w14:textId="77777777" w:rsidR="001636B4" w:rsidRDefault="000066AB">
      <w:pPr>
        <w:pStyle w:val="ListBullet"/>
      </w:pPr>
      <w:r>
        <w:t>Extracts pivots with a rolling ATR threshold instead of a fixed percentage.</w:t>
      </w:r>
    </w:p>
    <w:p w14:paraId="7274455A" w14:textId="77777777" w:rsidR="001636B4" w:rsidRDefault="000066AB">
      <w:pPr>
        <w:pStyle w:val="ListBullet"/>
      </w:pPr>
      <w:r>
        <w:t>Prunes candidates immediately when an absolute Elliott rule fails.</w:t>
      </w:r>
    </w:p>
    <w:p w14:paraId="71959251" w14:textId="77777777" w:rsidR="001636B4" w:rsidRDefault="000066AB">
      <w:pPr>
        <w:pStyle w:val="ListBullet"/>
      </w:pPr>
      <w:r>
        <w:t>Tracks alternate candidate paths, structure stage, lifecycle, invalidation, and targets.</w:t>
      </w:r>
    </w:p>
    <w:p w14:paraId="121B1AC0" w14:textId="77777777" w:rsidR="001636B4" w:rsidRDefault="000066AB">
      <w:pPr>
        <w:pStyle w:val="ListBullet"/>
      </w:pPr>
      <w:r>
        <w:t>Scores Fibonacci fit, momentum, alternation, channeling, and pattern-specific geometry.</w:t>
      </w:r>
    </w:p>
    <w:p w14:paraId="34DDEBD4" w14:textId="77777777" w:rsidR="001636B4" w:rsidRDefault="000066AB">
      <w:pPr>
        <w:pStyle w:val="ListBullet"/>
      </w:pPr>
      <w:r>
        <w:t>Scans every installed market and registered timeframe for active opportunities.</w:t>
      </w:r>
    </w:p>
    <w:p w14:paraId="40ACE0B5" w14:textId="77777777" w:rsidR="001636B4" w:rsidRDefault="000066AB">
      <w:pPr>
        <w:pStyle w:val="Heading2"/>
      </w:pPr>
      <w:r>
        <w:t>What it deliberately does not do</w:t>
      </w:r>
    </w:p>
    <w:p w14:paraId="43355E8A" w14:textId="77777777" w:rsidR="001636B4" w:rsidRDefault="000066AB">
      <w:pPr>
        <w:pStyle w:val="ListBullet"/>
      </w:pPr>
      <w:r>
        <w:t>It does not place orders or connect to a broker in the current build.</w:t>
      </w:r>
    </w:p>
    <w:p w14:paraId="7178A55A" w14:textId="77777777" w:rsidR="001636B4" w:rsidRDefault="000066AB">
      <w:pPr>
        <w:pStyle w:val="ListBullet"/>
      </w:pPr>
      <w:r>
        <w:t>It does not use machine learning, visual guessing, or subjective hand-drawn counts.</w:t>
      </w:r>
    </w:p>
    <w:p w14:paraId="3C6C6A00" w14:textId="77777777" w:rsidR="001636B4" w:rsidRDefault="000066AB">
      <w:pPr>
        <w:pStyle w:val="ListBullet"/>
      </w:pPr>
      <w:r>
        <w:t>It does not guarantee data completeness when a temporary provider omits candles.</w:t>
      </w:r>
    </w:p>
    <w:p w14:paraId="262B6907" w14:textId="77777777" w:rsidR="001636B4" w:rsidRDefault="000066AB">
      <w:pPr>
        <w:pStyle w:val="ListBullet"/>
      </w:pPr>
      <w:r>
        <w:t>It does not remove the need to check liquidity, spread, news, and portfolio exposure.</w:t>
      </w:r>
    </w:p>
    <w:p w14:paraId="6A690204" w14:textId="77777777" w:rsidR="001636B4" w:rsidRDefault="000066AB">
      <w:pPr>
        <w:pStyle w:val="Heading2"/>
      </w:pPr>
      <w:r>
        <w:t>Guide map</w:t>
      </w:r>
    </w:p>
    <w:tbl>
      <w:tblPr>
        <w:tblStyle w:val="TableGrid"/>
        <w:tblW w:w="0" w:type="auto"/>
        <w:tblLayout w:type="fixed"/>
        <w:tblLook w:val="04A0" w:firstRow="1" w:lastRow="0" w:firstColumn="1" w:lastColumn="0" w:noHBand="0" w:noVBand="1"/>
      </w:tblPr>
      <w:tblGrid>
        <w:gridCol w:w="2200"/>
        <w:gridCol w:w="7160"/>
      </w:tblGrid>
      <w:tr w:rsidR="001636B4" w14:paraId="58A1DB2B" w14:textId="77777777">
        <w:trPr>
          <w:tblHeader/>
        </w:trPr>
        <w:tc>
          <w:tcPr>
            <w:tcW w:w="2200" w:type="dxa"/>
            <w:shd w:val="clear" w:color="auto" w:fill="E8EEF5"/>
            <w:tcMar>
              <w:top w:w="90" w:type="dxa"/>
              <w:left w:w="120" w:type="dxa"/>
              <w:bottom w:w="90" w:type="dxa"/>
              <w:right w:w="120" w:type="dxa"/>
            </w:tcMar>
            <w:vAlign w:val="center"/>
          </w:tcPr>
          <w:p w14:paraId="597F3070" w14:textId="77777777" w:rsidR="001636B4" w:rsidRDefault="000066AB">
            <w:r>
              <w:rPr>
                <w:b/>
                <w:color w:val="132238"/>
                <w:sz w:val="19"/>
              </w:rPr>
              <w:t>Section</w:t>
            </w:r>
          </w:p>
        </w:tc>
        <w:tc>
          <w:tcPr>
            <w:tcW w:w="7160" w:type="dxa"/>
            <w:shd w:val="clear" w:color="auto" w:fill="E8EEF5"/>
            <w:tcMar>
              <w:top w:w="90" w:type="dxa"/>
              <w:left w:w="120" w:type="dxa"/>
              <w:bottom w:w="90" w:type="dxa"/>
              <w:right w:w="120" w:type="dxa"/>
            </w:tcMar>
            <w:vAlign w:val="center"/>
          </w:tcPr>
          <w:p w14:paraId="7F72227C" w14:textId="77777777" w:rsidR="001636B4" w:rsidRDefault="000066AB">
            <w:r>
              <w:rPr>
                <w:b/>
                <w:color w:val="132238"/>
                <w:sz w:val="19"/>
              </w:rPr>
              <w:t>Use it when you need to...</w:t>
            </w:r>
          </w:p>
        </w:tc>
      </w:tr>
      <w:tr w:rsidR="001636B4" w14:paraId="40635B66" w14:textId="77777777">
        <w:trPr>
          <w:cantSplit/>
        </w:trPr>
        <w:tc>
          <w:tcPr>
            <w:tcW w:w="2200" w:type="dxa"/>
            <w:tcMar>
              <w:top w:w="90" w:type="dxa"/>
              <w:left w:w="120" w:type="dxa"/>
              <w:bottom w:w="90" w:type="dxa"/>
              <w:right w:w="120" w:type="dxa"/>
            </w:tcMar>
            <w:vAlign w:val="center"/>
          </w:tcPr>
          <w:p w14:paraId="5461DEA8" w14:textId="77777777" w:rsidR="001636B4" w:rsidRDefault="000066AB">
            <w:pPr>
              <w:spacing w:after="0"/>
            </w:pPr>
            <w:r>
              <w:rPr>
                <w:sz w:val="18"/>
              </w:rPr>
              <w:t>Quick start</w:t>
            </w:r>
          </w:p>
        </w:tc>
        <w:tc>
          <w:tcPr>
            <w:tcW w:w="7160" w:type="dxa"/>
            <w:tcMar>
              <w:top w:w="90" w:type="dxa"/>
              <w:left w:w="120" w:type="dxa"/>
              <w:bottom w:w="90" w:type="dxa"/>
              <w:right w:w="120" w:type="dxa"/>
            </w:tcMar>
            <w:vAlign w:val="center"/>
          </w:tcPr>
          <w:p w14:paraId="49A7AB4C" w14:textId="77777777" w:rsidR="001636B4" w:rsidRDefault="000066AB">
            <w:pPr>
              <w:spacing w:after="0"/>
            </w:pPr>
            <w:r>
              <w:rPr>
                <w:sz w:val="18"/>
              </w:rPr>
              <w:t>Reach a defensible chart interpretation in a few minutes.</w:t>
            </w:r>
          </w:p>
        </w:tc>
      </w:tr>
      <w:tr w:rsidR="001636B4" w14:paraId="20F47F02" w14:textId="77777777">
        <w:trPr>
          <w:cantSplit/>
        </w:trPr>
        <w:tc>
          <w:tcPr>
            <w:tcW w:w="2200" w:type="dxa"/>
            <w:tcMar>
              <w:top w:w="90" w:type="dxa"/>
              <w:left w:w="120" w:type="dxa"/>
              <w:bottom w:w="90" w:type="dxa"/>
              <w:right w:w="120" w:type="dxa"/>
            </w:tcMar>
            <w:vAlign w:val="center"/>
          </w:tcPr>
          <w:p w14:paraId="3EB63B43" w14:textId="77777777" w:rsidR="001636B4" w:rsidRDefault="000066AB">
            <w:pPr>
              <w:spacing w:after="0"/>
            </w:pPr>
            <w:r>
              <w:rPr>
                <w:sz w:val="18"/>
              </w:rPr>
              <w:t>Terminal controls</w:t>
            </w:r>
          </w:p>
        </w:tc>
        <w:tc>
          <w:tcPr>
            <w:tcW w:w="7160" w:type="dxa"/>
            <w:tcMar>
              <w:top w:w="90" w:type="dxa"/>
              <w:left w:w="120" w:type="dxa"/>
              <w:bottom w:w="90" w:type="dxa"/>
              <w:right w:w="120" w:type="dxa"/>
            </w:tcMar>
            <w:vAlign w:val="center"/>
          </w:tcPr>
          <w:p w14:paraId="700C3FB2" w14:textId="77777777" w:rsidR="001636B4" w:rsidRDefault="000066AB">
            <w:pPr>
              <w:spacing w:after="0"/>
            </w:pPr>
            <w:r>
              <w:rPr>
                <w:sz w:val="18"/>
              </w:rPr>
              <w:t>Understand every selector and slider.</w:t>
            </w:r>
          </w:p>
        </w:tc>
      </w:tr>
      <w:tr w:rsidR="001636B4" w14:paraId="7DCDD117" w14:textId="77777777">
        <w:trPr>
          <w:cantSplit/>
        </w:trPr>
        <w:tc>
          <w:tcPr>
            <w:tcW w:w="2200" w:type="dxa"/>
            <w:tcMar>
              <w:top w:w="90" w:type="dxa"/>
              <w:left w:w="120" w:type="dxa"/>
              <w:bottom w:w="90" w:type="dxa"/>
              <w:right w:w="120" w:type="dxa"/>
            </w:tcMar>
            <w:vAlign w:val="center"/>
          </w:tcPr>
          <w:p w14:paraId="5EB94691" w14:textId="77777777" w:rsidR="001636B4" w:rsidRDefault="000066AB">
            <w:pPr>
              <w:spacing w:after="0"/>
            </w:pPr>
            <w:r>
              <w:rPr>
                <w:sz w:val="18"/>
              </w:rPr>
              <w:t>Structures and stages</w:t>
            </w:r>
          </w:p>
        </w:tc>
        <w:tc>
          <w:tcPr>
            <w:tcW w:w="7160" w:type="dxa"/>
            <w:tcMar>
              <w:top w:w="90" w:type="dxa"/>
              <w:left w:w="120" w:type="dxa"/>
              <w:bottom w:w="90" w:type="dxa"/>
              <w:right w:w="120" w:type="dxa"/>
            </w:tcMar>
            <w:vAlign w:val="center"/>
          </w:tcPr>
          <w:p w14:paraId="04D51686" w14:textId="77777777" w:rsidR="001636B4" w:rsidRDefault="000066AB">
            <w:pPr>
              <w:spacing w:after="0"/>
            </w:pPr>
            <w:r>
              <w:rPr>
                <w:sz w:val="18"/>
              </w:rPr>
              <w:t>Interpret Impulse, ZigZag, Flat, Triangle, Forming, and EntryReady.</w:t>
            </w:r>
          </w:p>
        </w:tc>
      </w:tr>
      <w:tr w:rsidR="001636B4" w14:paraId="227F17FD" w14:textId="77777777">
        <w:trPr>
          <w:cantSplit/>
        </w:trPr>
        <w:tc>
          <w:tcPr>
            <w:tcW w:w="2200" w:type="dxa"/>
            <w:tcMar>
              <w:top w:w="90" w:type="dxa"/>
              <w:left w:w="120" w:type="dxa"/>
              <w:bottom w:w="90" w:type="dxa"/>
              <w:right w:w="120" w:type="dxa"/>
            </w:tcMar>
            <w:vAlign w:val="center"/>
          </w:tcPr>
          <w:p w14:paraId="5BDB6B52" w14:textId="77777777" w:rsidR="001636B4" w:rsidRDefault="000066AB">
            <w:pPr>
              <w:spacing w:after="0"/>
            </w:pPr>
            <w:r>
              <w:rPr>
                <w:sz w:val="18"/>
              </w:rPr>
              <w:t>Chart and inspector</w:t>
            </w:r>
          </w:p>
        </w:tc>
        <w:tc>
          <w:tcPr>
            <w:tcW w:w="7160" w:type="dxa"/>
            <w:tcMar>
              <w:top w:w="90" w:type="dxa"/>
              <w:left w:w="120" w:type="dxa"/>
              <w:bottom w:w="90" w:type="dxa"/>
              <w:right w:w="120" w:type="dxa"/>
            </w:tcMar>
            <w:vAlign w:val="center"/>
          </w:tcPr>
          <w:p w14:paraId="0BB10E52" w14:textId="77777777" w:rsidR="001636B4" w:rsidRDefault="000066AB">
            <w:pPr>
              <w:spacing w:after="0"/>
            </w:pPr>
            <w:r>
              <w:rPr>
                <w:sz w:val="18"/>
              </w:rPr>
              <w:t>Read overlays, RSI, score audit, invalidation, target, and hints.</w:t>
            </w:r>
          </w:p>
        </w:tc>
      </w:tr>
      <w:tr w:rsidR="001636B4" w14:paraId="2A8978B5" w14:textId="77777777">
        <w:trPr>
          <w:cantSplit/>
        </w:trPr>
        <w:tc>
          <w:tcPr>
            <w:tcW w:w="2200" w:type="dxa"/>
            <w:tcMar>
              <w:top w:w="90" w:type="dxa"/>
              <w:left w:w="120" w:type="dxa"/>
              <w:bottom w:w="90" w:type="dxa"/>
              <w:right w:w="120" w:type="dxa"/>
            </w:tcMar>
            <w:vAlign w:val="center"/>
          </w:tcPr>
          <w:p w14:paraId="00C8013B" w14:textId="77777777" w:rsidR="001636B4" w:rsidRDefault="000066AB">
            <w:pPr>
              <w:spacing w:after="0"/>
            </w:pPr>
            <w:r>
              <w:rPr>
                <w:sz w:val="18"/>
              </w:rPr>
              <w:t>Global scanner</w:t>
            </w:r>
          </w:p>
        </w:tc>
        <w:tc>
          <w:tcPr>
            <w:tcW w:w="7160" w:type="dxa"/>
            <w:tcMar>
              <w:top w:w="90" w:type="dxa"/>
              <w:left w:w="120" w:type="dxa"/>
              <w:bottom w:w="90" w:type="dxa"/>
              <w:right w:w="120" w:type="dxa"/>
            </w:tcMar>
            <w:vAlign w:val="center"/>
          </w:tcPr>
          <w:p w14:paraId="13E3F061" w14:textId="77777777" w:rsidR="001636B4" w:rsidRDefault="000066AB">
            <w:pPr>
              <w:spacing w:after="0"/>
            </w:pPr>
            <w:r>
              <w:rPr>
                <w:sz w:val="18"/>
              </w:rPr>
              <w:t>Rank active setups across all markets and timeframes.</w:t>
            </w:r>
          </w:p>
        </w:tc>
      </w:tr>
      <w:tr w:rsidR="001636B4" w14:paraId="658AF1F2" w14:textId="77777777">
        <w:trPr>
          <w:cantSplit/>
        </w:trPr>
        <w:tc>
          <w:tcPr>
            <w:tcW w:w="2200" w:type="dxa"/>
            <w:tcMar>
              <w:top w:w="90" w:type="dxa"/>
              <w:left w:w="120" w:type="dxa"/>
              <w:bottom w:w="90" w:type="dxa"/>
              <w:right w:w="120" w:type="dxa"/>
            </w:tcMar>
            <w:vAlign w:val="center"/>
          </w:tcPr>
          <w:p w14:paraId="76E870F5" w14:textId="77777777" w:rsidR="001636B4" w:rsidRDefault="000066AB">
            <w:pPr>
              <w:spacing w:after="0"/>
            </w:pPr>
            <w:r>
              <w:rPr>
                <w:sz w:val="18"/>
              </w:rPr>
              <w:t>Operating checklist</w:t>
            </w:r>
          </w:p>
        </w:tc>
        <w:tc>
          <w:tcPr>
            <w:tcW w:w="7160" w:type="dxa"/>
            <w:tcMar>
              <w:top w:w="90" w:type="dxa"/>
              <w:left w:w="120" w:type="dxa"/>
              <w:bottom w:w="90" w:type="dxa"/>
              <w:right w:w="120" w:type="dxa"/>
            </w:tcMar>
            <w:vAlign w:val="center"/>
          </w:tcPr>
          <w:p w14:paraId="4E426E36" w14:textId="77777777" w:rsidR="001636B4" w:rsidRDefault="000066AB">
            <w:pPr>
              <w:spacing w:after="0"/>
            </w:pPr>
            <w:r>
              <w:rPr>
                <w:sz w:val="18"/>
              </w:rPr>
              <w:t>Apply consistent pre-trade and post-trade discipline.</w:t>
            </w:r>
          </w:p>
        </w:tc>
      </w:tr>
      <w:tr w:rsidR="001636B4" w14:paraId="65E20545" w14:textId="77777777">
        <w:trPr>
          <w:cantSplit/>
        </w:trPr>
        <w:tc>
          <w:tcPr>
            <w:tcW w:w="2200" w:type="dxa"/>
            <w:tcMar>
              <w:top w:w="90" w:type="dxa"/>
              <w:left w:w="120" w:type="dxa"/>
              <w:bottom w:w="90" w:type="dxa"/>
              <w:right w:w="120" w:type="dxa"/>
            </w:tcMar>
            <w:vAlign w:val="center"/>
          </w:tcPr>
          <w:p w14:paraId="1E70B313" w14:textId="77777777" w:rsidR="001636B4" w:rsidRDefault="000066AB">
            <w:pPr>
              <w:spacing w:after="0"/>
            </w:pPr>
            <w:r>
              <w:rPr>
                <w:sz w:val="18"/>
              </w:rPr>
              <w:t>Troubleshooting</w:t>
            </w:r>
          </w:p>
        </w:tc>
        <w:tc>
          <w:tcPr>
            <w:tcW w:w="7160" w:type="dxa"/>
            <w:tcMar>
              <w:top w:w="90" w:type="dxa"/>
              <w:left w:w="120" w:type="dxa"/>
              <w:bottom w:w="90" w:type="dxa"/>
              <w:right w:w="120" w:type="dxa"/>
            </w:tcMar>
            <w:vAlign w:val="center"/>
          </w:tcPr>
          <w:p w14:paraId="6492916E" w14:textId="77777777" w:rsidR="001636B4" w:rsidRDefault="000066AB">
            <w:pPr>
              <w:spacing w:after="0"/>
            </w:pPr>
            <w:r>
              <w:rPr>
                <w:sz w:val="18"/>
              </w:rPr>
              <w:t>Resolve empty charts, missing arrows, or incomplete macro bars.</w:t>
            </w:r>
          </w:p>
        </w:tc>
      </w:tr>
    </w:tbl>
    <w:p w14:paraId="2AF11FE1" w14:textId="77777777" w:rsidR="001636B4" w:rsidRDefault="001636B4">
      <w:pPr>
        <w:spacing w:after="20"/>
      </w:pPr>
    </w:p>
    <w:p w14:paraId="7F60BF38" w14:textId="77777777" w:rsidR="001636B4" w:rsidRDefault="000066AB">
      <w:r>
        <w:br w:type="page"/>
      </w:r>
    </w:p>
    <w:p w14:paraId="3D94C84C" w14:textId="77777777" w:rsidR="001636B4" w:rsidRDefault="000066AB">
      <w:pPr>
        <w:pStyle w:val="Heading1"/>
      </w:pPr>
      <w:r>
        <w:lastRenderedPageBreak/>
        <w:t>Quick start: a disciplined five-minute workflow</w:t>
      </w:r>
    </w:p>
    <w:p w14:paraId="0FD4D651" w14:textId="77777777" w:rsidR="001636B4" w:rsidRDefault="000066AB">
      <w:pPr>
        <w:pStyle w:val="ListNumber"/>
      </w:pPr>
      <w:r>
        <w:rPr>
          <w:b/>
        </w:rPr>
        <w:t xml:space="preserve">Select the market. </w:t>
      </w:r>
      <w:r>
        <w:t>Choose the asset database in the Market list. Confirm DATA THROUGH is current enough for your decision.</w:t>
      </w:r>
    </w:p>
    <w:p w14:paraId="732E9892" w14:textId="77777777" w:rsidR="001636B4" w:rsidRDefault="000066AB">
      <w:pPr>
        <w:pStyle w:val="ListNumber"/>
      </w:pPr>
      <w:r>
        <w:rPr>
          <w:b/>
        </w:rPr>
        <w:t xml:space="preserve">Select the timeframe. </w:t>
      </w:r>
      <w:r>
        <w:t>Start with 4H or 1D for context, then inspect 1H or 30M for timing. Do not mix labels from separate timeframes as if they were one count.</w:t>
      </w:r>
    </w:p>
    <w:p w14:paraId="5DA00D40" w14:textId="77777777" w:rsidR="001636B4" w:rsidRDefault="000066AB">
      <w:pPr>
        <w:pStyle w:val="ListNumber"/>
      </w:pPr>
      <w:r>
        <w:rPr>
          <w:b/>
        </w:rPr>
        <w:t xml:space="preserve">Keep default pivot settings initially. </w:t>
      </w:r>
      <w:r>
        <w:t>Use ATR Multiplier 2.0 and ATR Period 14 until you have completed formal sensitivity testing for the asset.</w:t>
      </w:r>
    </w:p>
    <w:p w14:paraId="602945F6" w14:textId="77777777" w:rsidR="001636B4" w:rsidRDefault="000066AB">
      <w:pPr>
        <w:pStyle w:val="ListNumber"/>
      </w:pPr>
      <w:r>
        <w:rPr>
          <w:b/>
        </w:rPr>
        <w:t xml:space="preserve">Choose Balanced and Actionable. </w:t>
      </w:r>
      <w:r>
        <w:t>Balanced shows both motive and corrective structures; Actionable removes historical structures that no longer matter.</w:t>
      </w:r>
    </w:p>
    <w:p w14:paraId="2A6DD5EB" w14:textId="77777777" w:rsidR="001636B4" w:rsidRDefault="000066AB">
      <w:pPr>
        <w:pStyle w:val="ListNumber"/>
      </w:pPr>
      <w:r>
        <w:rPr>
          <w:b/>
        </w:rPr>
        <w:t xml:space="preserve">Inspect the focused path. </w:t>
      </w:r>
      <w:r>
        <w:t>Read Stage, Lifecycle, Confidence Score, invalidation, target zone, and System Hints before looking at the decorative shape.</w:t>
      </w:r>
    </w:p>
    <w:p w14:paraId="52B47342" w14:textId="77777777" w:rsidR="001636B4" w:rsidRDefault="000066AB">
      <w:pPr>
        <w:pStyle w:val="ListNumber"/>
      </w:pPr>
      <w:r>
        <w:rPr>
          <w:b/>
        </w:rPr>
        <w:t xml:space="preserve">Open Score audit. </w:t>
      </w:r>
      <w:r>
        <w:t>Confirm where the points came from. A high total built from weak or irrelevant evidence should be challenged.</w:t>
      </w:r>
    </w:p>
    <w:p w14:paraId="6FB6917A" w14:textId="77777777" w:rsidR="001636B4" w:rsidRDefault="000066AB">
      <w:pPr>
        <w:pStyle w:val="ListNumber"/>
      </w:pPr>
      <w:r>
        <w:rPr>
          <w:b/>
        </w:rPr>
        <w:t xml:space="preserve">Check the confidence gate. </w:t>
      </w:r>
      <w:r>
        <w:t>An arrow is shown only when the path is enabled, tradeable, and at or above the selected alert threshold.</w:t>
      </w:r>
    </w:p>
    <w:p w14:paraId="49F7E1BE" w14:textId="77777777" w:rsidR="001636B4" w:rsidRDefault="000066AB">
      <w:pPr>
        <w:pStyle w:val="ListNumber"/>
      </w:pPr>
      <w:r>
        <w:rPr>
          <w:b/>
        </w:rPr>
        <w:t xml:space="preserve">Apply independent risk controls. </w:t>
      </w:r>
      <w:r>
        <w:t>Check reward-to-risk after friction, size the trade, and identify event risk before acting.</w:t>
      </w:r>
    </w:p>
    <w:tbl>
      <w:tblPr>
        <w:tblW w:w="0" w:type="auto"/>
        <w:tblLayout w:type="fixed"/>
        <w:tblLook w:val="04A0" w:firstRow="1" w:lastRow="0" w:firstColumn="1" w:lastColumn="0" w:noHBand="0" w:noVBand="1"/>
      </w:tblPr>
      <w:tblGrid>
        <w:gridCol w:w="9360"/>
      </w:tblGrid>
      <w:tr w:rsidR="001636B4" w14:paraId="0E27EDD3" w14:textId="77777777">
        <w:tc>
          <w:tcPr>
            <w:tcW w:w="9360" w:type="dxa"/>
            <w:shd w:val="clear" w:color="auto" w:fill="F4F6F9"/>
            <w:tcMar>
              <w:top w:w="120" w:type="dxa"/>
              <w:left w:w="160" w:type="dxa"/>
              <w:bottom w:w="120" w:type="dxa"/>
              <w:right w:w="160" w:type="dxa"/>
            </w:tcMar>
          </w:tcPr>
          <w:p w14:paraId="459C0992" w14:textId="77777777" w:rsidR="001636B4" w:rsidRDefault="000066AB">
            <w:pPr>
              <w:spacing w:after="0"/>
            </w:pPr>
            <w:r>
              <w:rPr>
                <w:b/>
                <w:color w:val="168A62"/>
              </w:rPr>
              <w:t xml:space="preserve">Recommended sequence: </w:t>
            </w:r>
            <w:r>
              <w:t>Context timeframe -&gt; execution timeframe -&gt; structure validity -&gt; confidence evidence -&gt; invalidation -&gt; target -&gt; friction-adjusted risk/reward -&gt; position size.</w:t>
            </w:r>
          </w:p>
        </w:tc>
      </w:tr>
    </w:tbl>
    <w:p w14:paraId="2CDB6B94" w14:textId="77777777" w:rsidR="001636B4" w:rsidRDefault="001636B4">
      <w:pPr>
        <w:spacing w:after="20"/>
      </w:pPr>
    </w:p>
    <w:p w14:paraId="78BAE1E2" w14:textId="77777777" w:rsidR="001636B4" w:rsidRDefault="000066AB">
      <w:pPr>
        <w:pStyle w:val="Heading2"/>
      </w:pPr>
      <w:r>
        <w:t>Traffic-light interpretation</w:t>
      </w:r>
    </w:p>
    <w:tbl>
      <w:tblPr>
        <w:tblStyle w:val="TableGrid"/>
        <w:tblW w:w="0" w:type="auto"/>
        <w:tblLayout w:type="fixed"/>
        <w:tblLook w:val="04A0" w:firstRow="1" w:lastRow="0" w:firstColumn="1" w:lastColumn="0" w:noHBand="0" w:noVBand="1"/>
      </w:tblPr>
      <w:tblGrid>
        <w:gridCol w:w="1850"/>
        <w:gridCol w:w="3300"/>
        <w:gridCol w:w="4210"/>
      </w:tblGrid>
      <w:tr w:rsidR="001636B4" w14:paraId="594459E2" w14:textId="77777777">
        <w:trPr>
          <w:tblHeader/>
        </w:trPr>
        <w:tc>
          <w:tcPr>
            <w:tcW w:w="1850" w:type="dxa"/>
            <w:shd w:val="clear" w:color="auto" w:fill="E8EEF5"/>
            <w:tcMar>
              <w:top w:w="90" w:type="dxa"/>
              <w:left w:w="120" w:type="dxa"/>
              <w:bottom w:w="90" w:type="dxa"/>
              <w:right w:w="120" w:type="dxa"/>
            </w:tcMar>
            <w:vAlign w:val="center"/>
          </w:tcPr>
          <w:p w14:paraId="34788221" w14:textId="77777777" w:rsidR="001636B4" w:rsidRDefault="000066AB">
            <w:r>
              <w:rPr>
                <w:b/>
                <w:color w:val="132238"/>
                <w:sz w:val="19"/>
              </w:rPr>
              <w:t>Terminal state</w:t>
            </w:r>
          </w:p>
        </w:tc>
        <w:tc>
          <w:tcPr>
            <w:tcW w:w="3300" w:type="dxa"/>
            <w:shd w:val="clear" w:color="auto" w:fill="E8EEF5"/>
            <w:tcMar>
              <w:top w:w="90" w:type="dxa"/>
              <w:left w:w="120" w:type="dxa"/>
              <w:bottom w:w="90" w:type="dxa"/>
              <w:right w:w="120" w:type="dxa"/>
            </w:tcMar>
            <w:vAlign w:val="center"/>
          </w:tcPr>
          <w:p w14:paraId="0E24FC8A" w14:textId="77777777" w:rsidR="001636B4" w:rsidRDefault="000066AB">
            <w:r>
              <w:rPr>
                <w:b/>
                <w:color w:val="132238"/>
                <w:sz w:val="19"/>
              </w:rPr>
              <w:t>Meaning</w:t>
            </w:r>
          </w:p>
        </w:tc>
        <w:tc>
          <w:tcPr>
            <w:tcW w:w="4210" w:type="dxa"/>
            <w:shd w:val="clear" w:color="auto" w:fill="E8EEF5"/>
            <w:tcMar>
              <w:top w:w="90" w:type="dxa"/>
              <w:left w:w="120" w:type="dxa"/>
              <w:bottom w:w="90" w:type="dxa"/>
              <w:right w:w="120" w:type="dxa"/>
            </w:tcMar>
            <w:vAlign w:val="center"/>
          </w:tcPr>
          <w:p w14:paraId="3BF8F7B9" w14:textId="77777777" w:rsidR="001636B4" w:rsidRDefault="000066AB">
            <w:r>
              <w:rPr>
                <w:b/>
                <w:color w:val="132238"/>
                <w:sz w:val="19"/>
              </w:rPr>
              <w:t>Operator response</w:t>
            </w:r>
          </w:p>
        </w:tc>
      </w:tr>
      <w:tr w:rsidR="001636B4" w14:paraId="7B43C6CB" w14:textId="77777777">
        <w:trPr>
          <w:cantSplit/>
        </w:trPr>
        <w:tc>
          <w:tcPr>
            <w:tcW w:w="1850" w:type="dxa"/>
            <w:tcMar>
              <w:top w:w="90" w:type="dxa"/>
              <w:left w:w="120" w:type="dxa"/>
              <w:bottom w:w="90" w:type="dxa"/>
              <w:right w:w="120" w:type="dxa"/>
            </w:tcMar>
            <w:vAlign w:val="center"/>
          </w:tcPr>
          <w:p w14:paraId="2E391F99" w14:textId="77777777" w:rsidR="001636B4" w:rsidRDefault="000066AB">
            <w:pPr>
              <w:spacing w:after="0"/>
            </w:pPr>
            <w:r>
              <w:rPr>
                <w:sz w:val="18"/>
              </w:rPr>
              <w:t>Forming</w:t>
            </w:r>
          </w:p>
        </w:tc>
        <w:tc>
          <w:tcPr>
            <w:tcW w:w="3300" w:type="dxa"/>
            <w:tcMar>
              <w:top w:w="90" w:type="dxa"/>
              <w:left w:w="120" w:type="dxa"/>
              <w:bottom w:w="90" w:type="dxa"/>
              <w:right w:w="120" w:type="dxa"/>
            </w:tcMar>
            <w:vAlign w:val="center"/>
          </w:tcPr>
          <w:p w14:paraId="607E0B05" w14:textId="77777777" w:rsidR="001636B4" w:rsidRDefault="000066AB">
            <w:pPr>
              <w:spacing w:after="0"/>
            </w:pPr>
            <w:r>
              <w:rPr>
                <w:sz w:val="18"/>
              </w:rPr>
              <w:t>An early partial path is developing.</w:t>
            </w:r>
          </w:p>
        </w:tc>
        <w:tc>
          <w:tcPr>
            <w:tcW w:w="4210" w:type="dxa"/>
            <w:tcMar>
              <w:top w:w="90" w:type="dxa"/>
              <w:left w:w="120" w:type="dxa"/>
              <w:bottom w:w="90" w:type="dxa"/>
              <w:right w:w="120" w:type="dxa"/>
            </w:tcMar>
            <w:vAlign w:val="center"/>
          </w:tcPr>
          <w:p w14:paraId="5E79A1DF" w14:textId="77777777" w:rsidR="001636B4" w:rsidRDefault="000066AB">
            <w:pPr>
              <w:spacing w:after="0"/>
            </w:pPr>
            <w:r>
              <w:rPr>
                <w:sz w:val="18"/>
              </w:rPr>
              <w:t>Watch only; do not treat the final pivot as confirmed.</w:t>
            </w:r>
          </w:p>
        </w:tc>
      </w:tr>
      <w:tr w:rsidR="001636B4" w14:paraId="535EADF9" w14:textId="77777777">
        <w:trPr>
          <w:cantSplit/>
        </w:trPr>
        <w:tc>
          <w:tcPr>
            <w:tcW w:w="1850" w:type="dxa"/>
            <w:tcMar>
              <w:top w:w="90" w:type="dxa"/>
              <w:left w:w="120" w:type="dxa"/>
              <w:bottom w:w="90" w:type="dxa"/>
              <w:right w:w="120" w:type="dxa"/>
            </w:tcMar>
            <w:vAlign w:val="center"/>
          </w:tcPr>
          <w:p w14:paraId="722E5154" w14:textId="77777777" w:rsidR="001636B4" w:rsidRDefault="000066AB">
            <w:pPr>
              <w:spacing w:after="0"/>
            </w:pPr>
            <w:r>
              <w:rPr>
                <w:sz w:val="18"/>
              </w:rPr>
              <w:t>EntryReady + below threshold</w:t>
            </w:r>
          </w:p>
        </w:tc>
        <w:tc>
          <w:tcPr>
            <w:tcW w:w="3300" w:type="dxa"/>
            <w:tcMar>
              <w:top w:w="90" w:type="dxa"/>
              <w:left w:w="120" w:type="dxa"/>
              <w:bottom w:w="90" w:type="dxa"/>
              <w:right w:w="120" w:type="dxa"/>
            </w:tcMar>
            <w:vAlign w:val="center"/>
          </w:tcPr>
          <w:p w14:paraId="75F2FFD2" w14:textId="77777777" w:rsidR="001636B4" w:rsidRDefault="000066AB">
            <w:pPr>
              <w:spacing w:after="0"/>
            </w:pPr>
            <w:r>
              <w:rPr>
                <w:sz w:val="18"/>
              </w:rPr>
              <w:t>The terminal pivot exists, but guideline quality is insufficient.</w:t>
            </w:r>
          </w:p>
        </w:tc>
        <w:tc>
          <w:tcPr>
            <w:tcW w:w="4210" w:type="dxa"/>
            <w:tcMar>
              <w:top w:w="90" w:type="dxa"/>
              <w:left w:w="120" w:type="dxa"/>
              <w:bottom w:w="90" w:type="dxa"/>
              <w:right w:w="120" w:type="dxa"/>
            </w:tcMar>
            <w:vAlign w:val="center"/>
          </w:tcPr>
          <w:p w14:paraId="064D0252" w14:textId="77777777" w:rsidR="001636B4" w:rsidRDefault="000066AB">
            <w:pPr>
              <w:spacing w:after="0"/>
            </w:pPr>
            <w:r>
              <w:rPr>
                <w:sz w:val="18"/>
              </w:rPr>
              <w:t>Wait or reject. No marker should appear.</w:t>
            </w:r>
          </w:p>
        </w:tc>
      </w:tr>
      <w:tr w:rsidR="001636B4" w14:paraId="00FED755" w14:textId="77777777">
        <w:trPr>
          <w:cantSplit/>
        </w:trPr>
        <w:tc>
          <w:tcPr>
            <w:tcW w:w="1850" w:type="dxa"/>
            <w:tcMar>
              <w:top w:w="90" w:type="dxa"/>
              <w:left w:w="120" w:type="dxa"/>
              <w:bottom w:w="90" w:type="dxa"/>
              <w:right w:w="120" w:type="dxa"/>
            </w:tcMar>
            <w:vAlign w:val="center"/>
          </w:tcPr>
          <w:p w14:paraId="72450D69" w14:textId="77777777" w:rsidR="001636B4" w:rsidRDefault="000066AB">
            <w:pPr>
              <w:spacing w:after="0"/>
            </w:pPr>
            <w:r>
              <w:rPr>
                <w:sz w:val="18"/>
              </w:rPr>
              <w:t>EntryReady + passed threshold</w:t>
            </w:r>
          </w:p>
        </w:tc>
        <w:tc>
          <w:tcPr>
            <w:tcW w:w="3300" w:type="dxa"/>
            <w:tcMar>
              <w:top w:w="90" w:type="dxa"/>
              <w:left w:w="120" w:type="dxa"/>
              <w:bottom w:w="90" w:type="dxa"/>
              <w:right w:w="120" w:type="dxa"/>
            </w:tcMar>
            <w:vAlign w:val="center"/>
          </w:tcPr>
          <w:p w14:paraId="5E205AD2" w14:textId="77777777" w:rsidR="001636B4" w:rsidRDefault="000066AB">
            <w:pPr>
              <w:spacing w:after="0"/>
            </w:pPr>
            <w:r>
              <w:rPr>
                <w:sz w:val="18"/>
              </w:rPr>
              <w:t>Structure and confidence gates pass.</w:t>
            </w:r>
          </w:p>
        </w:tc>
        <w:tc>
          <w:tcPr>
            <w:tcW w:w="4210" w:type="dxa"/>
            <w:tcMar>
              <w:top w:w="90" w:type="dxa"/>
              <w:left w:w="120" w:type="dxa"/>
              <w:bottom w:w="90" w:type="dxa"/>
              <w:right w:w="120" w:type="dxa"/>
            </w:tcMar>
            <w:vAlign w:val="center"/>
          </w:tcPr>
          <w:p w14:paraId="1A4916DD" w14:textId="77777777" w:rsidR="001636B4" w:rsidRDefault="000066AB">
            <w:pPr>
              <w:spacing w:after="0"/>
            </w:pPr>
            <w:r>
              <w:rPr>
                <w:sz w:val="18"/>
              </w:rPr>
              <w:t>Perform risk, execution, and market-regime checks.</w:t>
            </w:r>
          </w:p>
        </w:tc>
      </w:tr>
      <w:tr w:rsidR="001636B4" w14:paraId="37002661" w14:textId="77777777">
        <w:trPr>
          <w:cantSplit/>
        </w:trPr>
        <w:tc>
          <w:tcPr>
            <w:tcW w:w="1850" w:type="dxa"/>
            <w:tcMar>
              <w:top w:w="90" w:type="dxa"/>
              <w:left w:w="120" w:type="dxa"/>
              <w:bottom w:w="90" w:type="dxa"/>
              <w:right w:w="120" w:type="dxa"/>
            </w:tcMar>
            <w:vAlign w:val="center"/>
          </w:tcPr>
          <w:p w14:paraId="4B979073" w14:textId="77777777" w:rsidR="001636B4" w:rsidRDefault="000066AB">
            <w:pPr>
              <w:spacing w:after="0"/>
            </w:pPr>
            <w:r>
              <w:rPr>
                <w:sz w:val="18"/>
              </w:rPr>
              <w:t>Completed</w:t>
            </w:r>
          </w:p>
        </w:tc>
        <w:tc>
          <w:tcPr>
            <w:tcW w:w="3300" w:type="dxa"/>
            <w:tcMar>
              <w:top w:w="90" w:type="dxa"/>
              <w:left w:w="120" w:type="dxa"/>
              <w:bottom w:w="90" w:type="dxa"/>
              <w:right w:w="120" w:type="dxa"/>
            </w:tcMar>
            <w:vAlign w:val="center"/>
          </w:tcPr>
          <w:p w14:paraId="108D6AF1" w14:textId="77777777" w:rsidR="001636B4" w:rsidRDefault="000066AB">
            <w:pPr>
              <w:spacing w:after="0"/>
            </w:pPr>
            <w:r>
              <w:rPr>
                <w:sz w:val="18"/>
              </w:rPr>
              <w:t>The full historical structure is confirmed.</w:t>
            </w:r>
          </w:p>
        </w:tc>
        <w:tc>
          <w:tcPr>
            <w:tcW w:w="4210" w:type="dxa"/>
            <w:tcMar>
              <w:top w:w="90" w:type="dxa"/>
              <w:left w:w="120" w:type="dxa"/>
              <w:bottom w:w="90" w:type="dxa"/>
              <w:right w:w="120" w:type="dxa"/>
            </w:tcMar>
            <w:vAlign w:val="center"/>
          </w:tcPr>
          <w:p w14:paraId="1C4C525B" w14:textId="77777777" w:rsidR="001636B4" w:rsidRDefault="000066AB">
            <w:pPr>
              <w:spacing w:after="0"/>
            </w:pPr>
            <w:r>
              <w:rPr>
                <w:sz w:val="18"/>
              </w:rPr>
              <w:t>Use for context; it may no longer be an entry.</w:t>
            </w:r>
          </w:p>
        </w:tc>
      </w:tr>
      <w:tr w:rsidR="001636B4" w14:paraId="47279C54" w14:textId="77777777">
        <w:trPr>
          <w:cantSplit/>
        </w:trPr>
        <w:tc>
          <w:tcPr>
            <w:tcW w:w="1850" w:type="dxa"/>
            <w:tcMar>
              <w:top w:w="90" w:type="dxa"/>
              <w:left w:w="120" w:type="dxa"/>
              <w:bottom w:w="90" w:type="dxa"/>
              <w:right w:w="120" w:type="dxa"/>
            </w:tcMar>
            <w:vAlign w:val="center"/>
          </w:tcPr>
          <w:p w14:paraId="1BCD2F5B" w14:textId="77777777" w:rsidR="001636B4" w:rsidRDefault="000066AB">
            <w:pPr>
              <w:spacing w:after="0"/>
            </w:pPr>
            <w:r>
              <w:rPr>
                <w:sz w:val="18"/>
              </w:rPr>
              <w:t>Invalidated / target hit</w:t>
            </w:r>
          </w:p>
        </w:tc>
        <w:tc>
          <w:tcPr>
            <w:tcW w:w="3300" w:type="dxa"/>
            <w:tcMar>
              <w:top w:w="90" w:type="dxa"/>
              <w:left w:w="120" w:type="dxa"/>
              <w:bottom w:w="90" w:type="dxa"/>
              <w:right w:w="120" w:type="dxa"/>
            </w:tcMar>
            <w:vAlign w:val="center"/>
          </w:tcPr>
          <w:p w14:paraId="299E80EA" w14:textId="77777777" w:rsidR="001636B4" w:rsidRDefault="000066AB">
            <w:pPr>
              <w:spacing w:after="0"/>
            </w:pPr>
            <w:r>
              <w:rPr>
                <w:sz w:val="18"/>
              </w:rPr>
              <w:t>The active trade thesis is no longer live.</w:t>
            </w:r>
          </w:p>
        </w:tc>
        <w:tc>
          <w:tcPr>
            <w:tcW w:w="4210" w:type="dxa"/>
            <w:tcMar>
              <w:top w:w="90" w:type="dxa"/>
              <w:left w:w="120" w:type="dxa"/>
              <w:bottom w:w="90" w:type="dxa"/>
              <w:right w:w="120" w:type="dxa"/>
            </w:tcMar>
            <w:vAlign w:val="center"/>
          </w:tcPr>
          <w:p w14:paraId="40C45618" w14:textId="77777777" w:rsidR="001636B4" w:rsidRDefault="000066AB">
            <w:pPr>
              <w:spacing w:after="0"/>
            </w:pPr>
            <w:r>
              <w:rPr>
                <w:sz w:val="18"/>
              </w:rPr>
              <w:t>Do not enter from the old signal.</w:t>
            </w:r>
          </w:p>
        </w:tc>
      </w:tr>
    </w:tbl>
    <w:p w14:paraId="55A5128A" w14:textId="77777777" w:rsidR="001636B4" w:rsidRDefault="001636B4">
      <w:pPr>
        <w:spacing w:after="20"/>
      </w:pPr>
    </w:p>
    <w:p w14:paraId="38C511AC" w14:textId="77777777" w:rsidR="001636B4" w:rsidRDefault="000066AB">
      <w:r>
        <w:br w:type="page"/>
      </w:r>
    </w:p>
    <w:p w14:paraId="7B43CFA5" w14:textId="77777777" w:rsidR="001636B4" w:rsidRDefault="000066AB">
      <w:pPr>
        <w:pStyle w:val="Heading1"/>
      </w:pPr>
      <w:r>
        <w:lastRenderedPageBreak/>
        <w:t>Single Chart Terminal: control reference</w:t>
      </w:r>
    </w:p>
    <w:p w14:paraId="7381D6D0" w14:textId="77777777" w:rsidR="001636B4" w:rsidRDefault="000066AB">
      <w:pPr>
        <w:jc w:val="center"/>
      </w:pPr>
      <w:r>
        <w:rPr>
          <w:noProof/>
        </w:rPr>
        <w:drawing>
          <wp:inline distT="0" distB="0" distL="0" distR="0" wp14:anchorId="1A468556" wp14:editId="1E75F80E">
            <wp:extent cx="6126480" cy="5248023"/>
            <wp:effectExtent l="0" t="0" r="0" b="0"/>
            <wp:docPr id="2" name="Picture 2" descr="Single Chart Terminal with asset, timeframe, pattern and ATR controls above the chart." title="Single Chart Terminal with asset, timeframe, pattern and ATR controls above th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overview.png"/>
                    <pic:cNvPicPr/>
                  </pic:nvPicPr>
                  <pic:blipFill>
                    <a:blip r:embed="rId8"/>
                    <a:stretch>
                      <a:fillRect/>
                    </a:stretch>
                  </pic:blipFill>
                  <pic:spPr>
                    <a:xfrm>
                      <a:off x="0" y="0"/>
                      <a:ext cx="6126480" cy="5248023"/>
                    </a:xfrm>
                    <a:prstGeom prst="rect">
                      <a:avLst/>
                    </a:prstGeom>
                  </pic:spPr>
                </pic:pic>
              </a:graphicData>
            </a:graphic>
          </wp:inline>
        </w:drawing>
      </w:r>
    </w:p>
    <w:p w14:paraId="571ADCBA" w14:textId="77777777" w:rsidR="001636B4" w:rsidRDefault="000066AB">
      <w:pPr>
        <w:jc w:val="center"/>
      </w:pPr>
      <w:r>
        <w:rPr>
          <w:i/>
          <w:color w:val="647184"/>
          <w:sz w:val="17"/>
        </w:rPr>
        <w:t>Figure 1. Current terminal overview. Controls appear above the chart; the Structure Inspector is on the right.</w:t>
      </w:r>
    </w:p>
    <w:p w14:paraId="3C92AC74" w14:textId="77777777" w:rsidR="001636B4" w:rsidRDefault="000066AB">
      <w:r>
        <w:br w:type="page"/>
      </w:r>
    </w:p>
    <w:tbl>
      <w:tblPr>
        <w:tblStyle w:val="TableGrid"/>
        <w:tblW w:w="0" w:type="auto"/>
        <w:tblLayout w:type="fixed"/>
        <w:tblLook w:val="04A0" w:firstRow="1" w:lastRow="0" w:firstColumn="1" w:lastColumn="0" w:noHBand="0" w:noVBand="1"/>
      </w:tblPr>
      <w:tblGrid>
        <w:gridCol w:w="1650"/>
        <w:gridCol w:w="2350"/>
        <w:gridCol w:w="5360"/>
      </w:tblGrid>
      <w:tr w:rsidR="001636B4" w14:paraId="3D49AD1B" w14:textId="77777777">
        <w:trPr>
          <w:tblHeader/>
        </w:trPr>
        <w:tc>
          <w:tcPr>
            <w:tcW w:w="1650" w:type="dxa"/>
            <w:shd w:val="clear" w:color="auto" w:fill="E8EEF5"/>
            <w:tcMar>
              <w:top w:w="90" w:type="dxa"/>
              <w:left w:w="120" w:type="dxa"/>
              <w:bottom w:w="90" w:type="dxa"/>
              <w:right w:w="120" w:type="dxa"/>
            </w:tcMar>
            <w:vAlign w:val="center"/>
          </w:tcPr>
          <w:p w14:paraId="61EEB2A8" w14:textId="77777777" w:rsidR="001636B4" w:rsidRDefault="000066AB">
            <w:r>
              <w:rPr>
                <w:b/>
                <w:color w:val="132238"/>
                <w:sz w:val="19"/>
              </w:rPr>
              <w:lastRenderedPageBreak/>
              <w:t>Control</w:t>
            </w:r>
          </w:p>
        </w:tc>
        <w:tc>
          <w:tcPr>
            <w:tcW w:w="2350" w:type="dxa"/>
            <w:shd w:val="clear" w:color="auto" w:fill="E8EEF5"/>
            <w:tcMar>
              <w:top w:w="90" w:type="dxa"/>
              <w:left w:w="120" w:type="dxa"/>
              <w:bottom w:w="90" w:type="dxa"/>
              <w:right w:w="120" w:type="dxa"/>
            </w:tcMar>
            <w:vAlign w:val="center"/>
          </w:tcPr>
          <w:p w14:paraId="1D48D30A" w14:textId="77777777" w:rsidR="001636B4" w:rsidRDefault="000066AB">
            <w:r>
              <w:rPr>
                <w:b/>
                <w:color w:val="132238"/>
                <w:sz w:val="19"/>
              </w:rPr>
              <w:t>Options / range</w:t>
            </w:r>
          </w:p>
        </w:tc>
        <w:tc>
          <w:tcPr>
            <w:tcW w:w="5360" w:type="dxa"/>
            <w:shd w:val="clear" w:color="auto" w:fill="E8EEF5"/>
            <w:tcMar>
              <w:top w:w="90" w:type="dxa"/>
              <w:left w:w="120" w:type="dxa"/>
              <w:bottom w:w="90" w:type="dxa"/>
              <w:right w:w="120" w:type="dxa"/>
            </w:tcMar>
            <w:vAlign w:val="center"/>
          </w:tcPr>
          <w:p w14:paraId="0DD4F1B7" w14:textId="77777777" w:rsidR="001636B4" w:rsidRDefault="000066AB">
            <w:r>
              <w:rPr>
                <w:b/>
                <w:color w:val="132238"/>
                <w:sz w:val="19"/>
              </w:rPr>
              <w:t>How to use it</w:t>
            </w:r>
          </w:p>
        </w:tc>
      </w:tr>
      <w:tr w:rsidR="001636B4" w14:paraId="6C72C474" w14:textId="77777777">
        <w:trPr>
          <w:cantSplit/>
        </w:trPr>
        <w:tc>
          <w:tcPr>
            <w:tcW w:w="1650" w:type="dxa"/>
            <w:tcMar>
              <w:top w:w="90" w:type="dxa"/>
              <w:left w:w="120" w:type="dxa"/>
              <w:bottom w:w="90" w:type="dxa"/>
              <w:right w:w="120" w:type="dxa"/>
            </w:tcMar>
            <w:vAlign w:val="center"/>
          </w:tcPr>
          <w:p w14:paraId="4E82C46B" w14:textId="77777777" w:rsidR="001636B4" w:rsidRDefault="000066AB">
            <w:pPr>
              <w:spacing w:after="0"/>
            </w:pPr>
            <w:r>
              <w:rPr>
                <w:sz w:val="18"/>
              </w:rPr>
              <w:t>Market</w:t>
            </w:r>
          </w:p>
        </w:tc>
        <w:tc>
          <w:tcPr>
            <w:tcW w:w="2350" w:type="dxa"/>
            <w:tcMar>
              <w:top w:w="90" w:type="dxa"/>
              <w:left w:w="120" w:type="dxa"/>
              <w:bottom w:w="90" w:type="dxa"/>
              <w:right w:w="120" w:type="dxa"/>
            </w:tcMar>
            <w:vAlign w:val="center"/>
          </w:tcPr>
          <w:p w14:paraId="09B60E06" w14:textId="77777777" w:rsidR="001636B4" w:rsidRDefault="000066AB">
            <w:pPr>
              <w:spacing w:after="0"/>
            </w:pPr>
            <w:r>
              <w:rPr>
                <w:sz w:val="18"/>
              </w:rPr>
              <w:t>All local .db/.sqlite assets</w:t>
            </w:r>
          </w:p>
        </w:tc>
        <w:tc>
          <w:tcPr>
            <w:tcW w:w="5360" w:type="dxa"/>
            <w:tcMar>
              <w:top w:w="90" w:type="dxa"/>
              <w:left w:w="120" w:type="dxa"/>
              <w:bottom w:w="90" w:type="dxa"/>
              <w:right w:w="120" w:type="dxa"/>
            </w:tcMar>
            <w:vAlign w:val="center"/>
          </w:tcPr>
          <w:p w14:paraId="2844A4CB" w14:textId="77777777" w:rsidR="001636B4" w:rsidRDefault="000066AB">
            <w:pPr>
              <w:spacing w:after="0"/>
            </w:pPr>
            <w:r>
              <w:rPr>
                <w:sz w:val="18"/>
              </w:rPr>
              <w:t>Selects one canonical M5 database. The current build includes 25 test markets.</w:t>
            </w:r>
          </w:p>
        </w:tc>
      </w:tr>
      <w:tr w:rsidR="001636B4" w14:paraId="20360E1B" w14:textId="77777777">
        <w:trPr>
          <w:cantSplit/>
        </w:trPr>
        <w:tc>
          <w:tcPr>
            <w:tcW w:w="1650" w:type="dxa"/>
            <w:tcMar>
              <w:top w:w="90" w:type="dxa"/>
              <w:left w:w="120" w:type="dxa"/>
              <w:bottom w:w="90" w:type="dxa"/>
              <w:right w:w="120" w:type="dxa"/>
            </w:tcMar>
            <w:vAlign w:val="center"/>
          </w:tcPr>
          <w:p w14:paraId="09E785A3" w14:textId="77777777" w:rsidR="001636B4" w:rsidRDefault="000066AB">
            <w:pPr>
              <w:spacing w:after="0"/>
            </w:pPr>
            <w:r>
              <w:rPr>
                <w:sz w:val="18"/>
              </w:rPr>
              <w:t>Timeframe</w:t>
            </w:r>
          </w:p>
        </w:tc>
        <w:tc>
          <w:tcPr>
            <w:tcW w:w="2350" w:type="dxa"/>
            <w:tcMar>
              <w:top w:w="90" w:type="dxa"/>
              <w:left w:w="120" w:type="dxa"/>
              <w:bottom w:w="90" w:type="dxa"/>
              <w:right w:w="120" w:type="dxa"/>
            </w:tcMar>
            <w:vAlign w:val="center"/>
          </w:tcPr>
          <w:p w14:paraId="11FE7C7C" w14:textId="77777777" w:rsidR="001636B4" w:rsidRDefault="000066AB">
            <w:pPr>
              <w:spacing w:after="0"/>
            </w:pPr>
            <w:r>
              <w:rPr>
                <w:sz w:val="18"/>
              </w:rPr>
              <w:t>15M, 30M, 1H, 2H, 4H, 1D, 1W</w:t>
            </w:r>
          </w:p>
        </w:tc>
        <w:tc>
          <w:tcPr>
            <w:tcW w:w="5360" w:type="dxa"/>
            <w:tcMar>
              <w:top w:w="90" w:type="dxa"/>
              <w:left w:w="120" w:type="dxa"/>
              <w:bottom w:w="90" w:type="dxa"/>
              <w:right w:w="120" w:type="dxa"/>
            </w:tcMar>
            <w:vAlign w:val="center"/>
          </w:tcPr>
          <w:p w14:paraId="6AFA5259" w14:textId="77777777" w:rsidR="001636B4" w:rsidRDefault="000066AB">
            <w:pPr>
              <w:spacing w:after="0"/>
            </w:pPr>
            <w:r>
              <w:rPr>
                <w:sz w:val="18"/>
              </w:rPr>
              <w:t>Resampled dynamically. Lower frames are noisier; higher frames need more complete history.</w:t>
            </w:r>
          </w:p>
        </w:tc>
      </w:tr>
      <w:tr w:rsidR="001636B4" w14:paraId="05F958FB" w14:textId="77777777">
        <w:trPr>
          <w:cantSplit/>
        </w:trPr>
        <w:tc>
          <w:tcPr>
            <w:tcW w:w="1650" w:type="dxa"/>
            <w:tcMar>
              <w:top w:w="90" w:type="dxa"/>
              <w:left w:w="120" w:type="dxa"/>
              <w:bottom w:w="90" w:type="dxa"/>
              <w:right w:w="120" w:type="dxa"/>
            </w:tcMar>
            <w:vAlign w:val="center"/>
          </w:tcPr>
          <w:p w14:paraId="54C7D954" w14:textId="77777777" w:rsidR="001636B4" w:rsidRDefault="000066AB">
            <w:pPr>
              <w:spacing w:after="0"/>
            </w:pPr>
            <w:r>
              <w:rPr>
                <w:sz w:val="18"/>
              </w:rPr>
              <w:t>Pattern View</w:t>
            </w:r>
          </w:p>
        </w:tc>
        <w:tc>
          <w:tcPr>
            <w:tcW w:w="2350" w:type="dxa"/>
            <w:tcMar>
              <w:top w:w="90" w:type="dxa"/>
              <w:left w:w="120" w:type="dxa"/>
              <w:bottom w:w="90" w:type="dxa"/>
              <w:right w:w="120" w:type="dxa"/>
            </w:tcMar>
            <w:vAlign w:val="center"/>
          </w:tcPr>
          <w:p w14:paraId="11E95C36" w14:textId="77777777" w:rsidR="001636B4" w:rsidRDefault="000066AB">
            <w:pPr>
              <w:spacing w:after="0"/>
            </w:pPr>
            <w:r>
              <w:rPr>
                <w:sz w:val="18"/>
              </w:rPr>
              <w:t>Balanced; Impulse 1-5; ZigZag ABC</w:t>
            </w:r>
          </w:p>
        </w:tc>
        <w:tc>
          <w:tcPr>
            <w:tcW w:w="5360" w:type="dxa"/>
            <w:tcMar>
              <w:top w:w="90" w:type="dxa"/>
              <w:left w:w="120" w:type="dxa"/>
              <w:bottom w:w="90" w:type="dxa"/>
              <w:right w:w="120" w:type="dxa"/>
            </w:tcMar>
            <w:vAlign w:val="center"/>
          </w:tcPr>
          <w:p w14:paraId="40833E49" w14:textId="77777777" w:rsidR="001636B4" w:rsidRDefault="000066AB">
            <w:pPr>
              <w:spacing w:after="0"/>
            </w:pPr>
            <w:r>
              <w:rPr>
                <w:sz w:val="18"/>
              </w:rPr>
              <w:t>Balanced is the default review. Filter when the chart is crowded or your thesis is pattern-specific.</w:t>
            </w:r>
          </w:p>
        </w:tc>
      </w:tr>
      <w:tr w:rsidR="001636B4" w14:paraId="23F4AD3E" w14:textId="77777777">
        <w:trPr>
          <w:cantSplit/>
        </w:trPr>
        <w:tc>
          <w:tcPr>
            <w:tcW w:w="1650" w:type="dxa"/>
            <w:tcMar>
              <w:top w:w="90" w:type="dxa"/>
              <w:left w:w="120" w:type="dxa"/>
              <w:bottom w:w="90" w:type="dxa"/>
              <w:right w:w="120" w:type="dxa"/>
            </w:tcMar>
            <w:vAlign w:val="center"/>
          </w:tcPr>
          <w:p w14:paraId="49D73C39" w14:textId="77777777" w:rsidR="001636B4" w:rsidRDefault="000066AB">
            <w:pPr>
              <w:spacing w:after="0"/>
            </w:pPr>
            <w:r>
              <w:rPr>
                <w:sz w:val="18"/>
              </w:rPr>
              <w:t>ATR Multiplier</w:t>
            </w:r>
          </w:p>
        </w:tc>
        <w:tc>
          <w:tcPr>
            <w:tcW w:w="2350" w:type="dxa"/>
            <w:tcMar>
              <w:top w:w="90" w:type="dxa"/>
              <w:left w:w="120" w:type="dxa"/>
              <w:bottom w:w="90" w:type="dxa"/>
              <w:right w:w="120" w:type="dxa"/>
            </w:tcMar>
            <w:vAlign w:val="center"/>
          </w:tcPr>
          <w:p w14:paraId="612E2288" w14:textId="77777777" w:rsidR="001636B4" w:rsidRDefault="000066AB">
            <w:pPr>
              <w:spacing w:after="0"/>
            </w:pPr>
            <w:r>
              <w:rPr>
                <w:sz w:val="18"/>
              </w:rPr>
              <w:t>1.5 to 4.0</w:t>
            </w:r>
          </w:p>
        </w:tc>
        <w:tc>
          <w:tcPr>
            <w:tcW w:w="5360" w:type="dxa"/>
            <w:tcMar>
              <w:top w:w="90" w:type="dxa"/>
              <w:left w:w="120" w:type="dxa"/>
              <w:bottom w:w="90" w:type="dxa"/>
              <w:right w:w="120" w:type="dxa"/>
            </w:tcMar>
            <w:vAlign w:val="center"/>
          </w:tcPr>
          <w:p w14:paraId="41EFB4B7" w14:textId="77777777" w:rsidR="001636B4" w:rsidRDefault="000066AB">
            <w:pPr>
              <w:spacing w:after="0"/>
            </w:pPr>
            <w:r>
              <w:rPr>
                <w:sz w:val="18"/>
              </w:rPr>
              <w:t>Higher values require larger reversals and produce fewer pivots. Lower values detect more detail and more noise.</w:t>
            </w:r>
          </w:p>
        </w:tc>
      </w:tr>
      <w:tr w:rsidR="001636B4" w14:paraId="115B290A" w14:textId="77777777">
        <w:trPr>
          <w:cantSplit/>
        </w:trPr>
        <w:tc>
          <w:tcPr>
            <w:tcW w:w="1650" w:type="dxa"/>
            <w:tcMar>
              <w:top w:w="90" w:type="dxa"/>
              <w:left w:w="120" w:type="dxa"/>
              <w:bottom w:w="90" w:type="dxa"/>
              <w:right w:w="120" w:type="dxa"/>
            </w:tcMar>
            <w:vAlign w:val="center"/>
          </w:tcPr>
          <w:p w14:paraId="7CA6F86A" w14:textId="77777777" w:rsidR="001636B4" w:rsidRDefault="000066AB">
            <w:pPr>
              <w:spacing w:after="0"/>
            </w:pPr>
            <w:r>
              <w:rPr>
                <w:sz w:val="18"/>
              </w:rPr>
              <w:t>ATR Period</w:t>
            </w:r>
          </w:p>
        </w:tc>
        <w:tc>
          <w:tcPr>
            <w:tcW w:w="2350" w:type="dxa"/>
            <w:tcMar>
              <w:top w:w="90" w:type="dxa"/>
              <w:left w:w="120" w:type="dxa"/>
              <w:bottom w:w="90" w:type="dxa"/>
              <w:right w:w="120" w:type="dxa"/>
            </w:tcMar>
            <w:vAlign w:val="center"/>
          </w:tcPr>
          <w:p w14:paraId="2C94F2FE" w14:textId="77777777" w:rsidR="001636B4" w:rsidRDefault="000066AB">
            <w:pPr>
              <w:spacing w:after="0"/>
            </w:pPr>
            <w:r>
              <w:rPr>
                <w:sz w:val="18"/>
              </w:rPr>
              <w:t>5 to 50</w:t>
            </w:r>
          </w:p>
        </w:tc>
        <w:tc>
          <w:tcPr>
            <w:tcW w:w="5360" w:type="dxa"/>
            <w:tcMar>
              <w:top w:w="90" w:type="dxa"/>
              <w:left w:w="120" w:type="dxa"/>
              <w:bottom w:w="90" w:type="dxa"/>
              <w:right w:w="120" w:type="dxa"/>
            </w:tcMar>
            <w:vAlign w:val="center"/>
          </w:tcPr>
          <w:p w14:paraId="693AD71B" w14:textId="77777777" w:rsidR="001636B4" w:rsidRDefault="000066AB">
            <w:pPr>
              <w:spacing w:after="0"/>
            </w:pPr>
            <w:r>
              <w:rPr>
                <w:sz w:val="18"/>
              </w:rPr>
              <w:t>Controls volatility smoothing. Fourteen is the standard baseline.</w:t>
            </w:r>
          </w:p>
        </w:tc>
      </w:tr>
      <w:tr w:rsidR="001636B4" w14:paraId="5548141C" w14:textId="77777777">
        <w:trPr>
          <w:cantSplit/>
        </w:trPr>
        <w:tc>
          <w:tcPr>
            <w:tcW w:w="1650" w:type="dxa"/>
            <w:tcMar>
              <w:top w:w="90" w:type="dxa"/>
              <w:left w:w="120" w:type="dxa"/>
              <w:bottom w:w="90" w:type="dxa"/>
              <w:right w:w="120" w:type="dxa"/>
            </w:tcMar>
            <w:vAlign w:val="center"/>
          </w:tcPr>
          <w:p w14:paraId="71420C44" w14:textId="77777777" w:rsidR="001636B4" w:rsidRDefault="000066AB">
            <w:pPr>
              <w:spacing w:after="0"/>
            </w:pPr>
            <w:r>
              <w:rPr>
                <w:sz w:val="18"/>
              </w:rPr>
              <w:t>Candidate Scope</w:t>
            </w:r>
          </w:p>
        </w:tc>
        <w:tc>
          <w:tcPr>
            <w:tcW w:w="2350" w:type="dxa"/>
            <w:tcMar>
              <w:top w:w="90" w:type="dxa"/>
              <w:left w:w="120" w:type="dxa"/>
              <w:bottom w:w="90" w:type="dxa"/>
              <w:right w:w="120" w:type="dxa"/>
            </w:tcMar>
            <w:vAlign w:val="center"/>
          </w:tcPr>
          <w:p w14:paraId="0DDD9048" w14:textId="77777777" w:rsidR="001636B4" w:rsidRDefault="000066AB">
            <w:pPr>
              <w:spacing w:after="0"/>
            </w:pPr>
            <w:r>
              <w:rPr>
                <w:sz w:val="18"/>
              </w:rPr>
              <w:t>Actionable; Recent 30D; All history</w:t>
            </w:r>
          </w:p>
        </w:tc>
        <w:tc>
          <w:tcPr>
            <w:tcW w:w="5360" w:type="dxa"/>
            <w:tcMar>
              <w:top w:w="90" w:type="dxa"/>
              <w:left w:w="120" w:type="dxa"/>
              <w:bottom w:w="90" w:type="dxa"/>
              <w:right w:w="120" w:type="dxa"/>
            </w:tcMar>
            <w:vAlign w:val="center"/>
          </w:tcPr>
          <w:p w14:paraId="07F4CC23" w14:textId="77777777" w:rsidR="001636B4" w:rsidRDefault="000066AB">
            <w:pPr>
              <w:spacing w:after="0"/>
            </w:pPr>
            <w:r>
              <w:rPr>
                <w:sz w:val="18"/>
              </w:rPr>
              <w:t>Actionable is best for decisions. All history is mainly for audit and research.</w:t>
            </w:r>
          </w:p>
        </w:tc>
      </w:tr>
    </w:tbl>
    <w:p w14:paraId="49385541" w14:textId="77777777" w:rsidR="001636B4" w:rsidRDefault="001636B4">
      <w:pPr>
        <w:spacing w:after="20"/>
      </w:pPr>
    </w:p>
    <w:tbl>
      <w:tblPr>
        <w:tblW w:w="0" w:type="auto"/>
        <w:tblLayout w:type="fixed"/>
        <w:tblLook w:val="04A0" w:firstRow="1" w:lastRow="0" w:firstColumn="1" w:lastColumn="0" w:noHBand="0" w:noVBand="1"/>
      </w:tblPr>
      <w:tblGrid>
        <w:gridCol w:w="9360"/>
      </w:tblGrid>
      <w:tr w:rsidR="001636B4" w14:paraId="4E9B8A93" w14:textId="77777777">
        <w:tc>
          <w:tcPr>
            <w:tcW w:w="9360" w:type="dxa"/>
            <w:shd w:val="clear" w:color="auto" w:fill="F4F6F9"/>
            <w:tcMar>
              <w:top w:w="120" w:type="dxa"/>
              <w:left w:w="160" w:type="dxa"/>
              <w:bottom w:w="120" w:type="dxa"/>
              <w:right w:w="160" w:type="dxa"/>
            </w:tcMar>
          </w:tcPr>
          <w:p w14:paraId="112B8BB6" w14:textId="77777777" w:rsidR="001636B4" w:rsidRDefault="000066AB">
            <w:pPr>
              <w:spacing w:after="0"/>
            </w:pPr>
            <w:r>
              <w:rPr>
                <w:b/>
                <w:color w:val="A97200"/>
              </w:rPr>
              <w:t xml:space="preserve">Parameter discipline: </w:t>
            </w:r>
            <w:r>
              <w:t>Do not move ATR settings until a preferred pattern appears. That is outcome-driven fitting. Define and test a parameter policy before reviewing the setup.</w:t>
            </w:r>
          </w:p>
        </w:tc>
      </w:tr>
    </w:tbl>
    <w:p w14:paraId="402011DA" w14:textId="77777777" w:rsidR="001636B4" w:rsidRDefault="001636B4">
      <w:pPr>
        <w:spacing w:after="20"/>
      </w:pPr>
    </w:p>
    <w:p w14:paraId="2959B9FA" w14:textId="77777777" w:rsidR="001636B4" w:rsidRDefault="000066AB">
      <w:pPr>
        <w:pStyle w:val="Heading2"/>
      </w:pPr>
      <w:r>
        <w:t>How ATR settings change the chart</w:t>
      </w:r>
    </w:p>
    <w:tbl>
      <w:tblPr>
        <w:tblStyle w:val="TableGrid"/>
        <w:tblW w:w="0" w:type="auto"/>
        <w:tblLayout w:type="fixed"/>
        <w:tblLook w:val="04A0" w:firstRow="1" w:lastRow="0" w:firstColumn="1" w:lastColumn="0" w:noHBand="0" w:noVBand="1"/>
      </w:tblPr>
      <w:tblGrid>
        <w:gridCol w:w="1900"/>
        <w:gridCol w:w="3560"/>
        <w:gridCol w:w="3900"/>
      </w:tblGrid>
      <w:tr w:rsidR="001636B4" w14:paraId="556C5407" w14:textId="77777777">
        <w:trPr>
          <w:tblHeader/>
        </w:trPr>
        <w:tc>
          <w:tcPr>
            <w:tcW w:w="1900" w:type="dxa"/>
            <w:shd w:val="clear" w:color="auto" w:fill="E8EEF5"/>
            <w:tcMar>
              <w:top w:w="90" w:type="dxa"/>
              <w:left w:w="120" w:type="dxa"/>
              <w:bottom w:w="90" w:type="dxa"/>
              <w:right w:w="120" w:type="dxa"/>
            </w:tcMar>
            <w:vAlign w:val="center"/>
          </w:tcPr>
          <w:p w14:paraId="7240873B" w14:textId="77777777" w:rsidR="001636B4" w:rsidRDefault="000066AB">
            <w:r>
              <w:rPr>
                <w:b/>
                <w:color w:val="132238"/>
                <w:sz w:val="19"/>
              </w:rPr>
              <w:t>Change</w:t>
            </w:r>
          </w:p>
        </w:tc>
        <w:tc>
          <w:tcPr>
            <w:tcW w:w="3560" w:type="dxa"/>
            <w:shd w:val="clear" w:color="auto" w:fill="E8EEF5"/>
            <w:tcMar>
              <w:top w:w="90" w:type="dxa"/>
              <w:left w:w="120" w:type="dxa"/>
              <w:bottom w:w="90" w:type="dxa"/>
              <w:right w:w="120" w:type="dxa"/>
            </w:tcMar>
            <w:vAlign w:val="center"/>
          </w:tcPr>
          <w:p w14:paraId="3090D35A" w14:textId="77777777" w:rsidR="001636B4" w:rsidRDefault="000066AB">
            <w:r>
              <w:rPr>
                <w:b/>
                <w:color w:val="132238"/>
                <w:sz w:val="19"/>
              </w:rPr>
              <w:t>Expected effect</w:t>
            </w:r>
          </w:p>
        </w:tc>
        <w:tc>
          <w:tcPr>
            <w:tcW w:w="3900" w:type="dxa"/>
            <w:shd w:val="clear" w:color="auto" w:fill="E8EEF5"/>
            <w:tcMar>
              <w:top w:w="90" w:type="dxa"/>
              <w:left w:w="120" w:type="dxa"/>
              <w:bottom w:w="90" w:type="dxa"/>
              <w:right w:w="120" w:type="dxa"/>
            </w:tcMar>
            <w:vAlign w:val="center"/>
          </w:tcPr>
          <w:p w14:paraId="3F08F358" w14:textId="77777777" w:rsidR="001636B4" w:rsidRDefault="000066AB">
            <w:r>
              <w:rPr>
                <w:b/>
                <w:color w:val="132238"/>
                <w:sz w:val="19"/>
              </w:rPr>
              <w:t>Main risk</w:t>
            </w:r>
          </w:p>
        </w:tc>
      </w:tr>
      <w:tr w:rsidR="001636B4" w14:paraId="78A9BD8F" w14:textId="77777777">
        <w:trPr>
          <w:cantSplit/>
        </w:trPr>
        <w:tc>
          <w:tcPr>
            <w:tcW w:w="1900" w:type="dxa"/>
            <w:tcMar>
              <w:top w:w="90" w:type="dxa"/>
              <w:left w:w="120" w:type="dxa"/>
              <w:bottom w:w="90" w:type="dxa"/>
              <w:right w:w="120" w:type="dxa"/>
            </w:tcMar>
            <w:vAlign w:val="center"/>
          </w:tcPr>
          <w:p w14:paraId="37E08150" w14:textId="77777777" w:rsidR="001636B4" w:rsidRDefault="000066AB">
            <w:pPr>
              <w:spacing w:after="0"/>
            </w:pPr>
            <w:r>
              <w:rPr>
                <w:sz w:val="18"/>
              </w:rPr>
              <w:t>Lower multiplier</w:t>
            </w:r>
          </w:p>
        </w:tc>
        <w:tc>
          <w:tcPr>
            <w:tcW w:w="3560" w:type="dxa"/>
            <w:tcMar>
              <w:top w:w="90" w:type="dxa"/>
              <w:left w:w="120" w:type="dxa"/>
              <w:bottom w:w="90" w:type="dxa"/>
              <w:right w:w="120" w:type="dxa"/>
            </w:tcMar>
            <w:vAlign w:val="center"/>
          </w:tcPr>
          <w:p w14:paraId="3ACD9BB3" w14:textId="77777777" w:rsidR="001636B4" w:rsidRDefault="000066AB">
            <w:pPr>
              <w:spacing w:after="0"/>
            </w:pPr>
            <w:r>
              <w:rPr>
                <w:sz w:val="18"/>
              </w:rPr>
              <w:t>More pivots and more short-duration paths</w:t>
            </w:r>
          </w:p>
        </w:tc>
        <w:tc>
          <w:tcPr>
            <w:tcW w:w="3900" w:type="dxa"/>
            <w:tcMar>
              <w:top w:w="90" w:type="dxa"/>
              <w:left w:w="120" w:type="dxa"/>
              <w:bottom w:w="90" w:type="dxa"/>
              <w:right w:w="120" w:type="dxa"/>
            </w:tcMar>
            <w:vAlign w:val="center"/>
          </w:tcPr>
          <w:p w14:paraId="7CDB005C" w14:textId="77777777" w:rsidR="001636B4" w:rsidRDefault="000066AB">
            <w:pPr>
              <w:spacing w:after="0"/>
            </w:pPr>
            <w:r>
              <w:rPr>
                <w:sz w:val="18"/>
              </w:rPr>
              <w:t>Noise and over-counting</w:t>
            </w:r>
          </w:p>
        </w:tc>
      </w:tr>
      <w:tr w:rsidR="001636B4" w14:paraId="40C8E236" w14:textId="77777777">
        <w:trPr>
          <w:cantSplit/>
        </w:trPr>
        <w:tc>
          <w:tcPr>
            <w:tcW w:w="1900" w:type="dxa"/>
            <w:tcMar>
              <w:top w:w="90" w:type="dxa"/>
              <w:left w:w="120" w:type="dxa"/>
              <w:bottom w:w="90" w:type="dxa"/>
              <w:right w:w="120" w:type="dxa"/>
            </w:tcMar>
            <w:vAlign w:val="center"/>
          </w:tcPr>
          <w:p w14:paraId="22DA05C5" w14:textId="77777777" w:rsidR="001636B4" w:rsidRDefault="000066AB">
            <w:pPr>
              <w:spacing w:after="0"/>
            </w:pPr>
            <w:r>
              <w:rPr>
                <w:sz w:val="18"/>
              </w:rPr>
              <w:t>Higher multiplier</w:t>
            </w:r>
          </w:p>
        </w:tc>
        <w:tc>
          <w:tcPr>
            <w:tcW w:w="3560" w:type="dxa"/>
            <w:tcMar>
              <w:top w:w="90" w:type="dxa"/>
              <w:left w:w="120" w:type="dxa"/>
              <w:bottom w:w="90" w:type="dxa"/>
              <w:right w:w="120" w:type="dxa"/>
            </w:tcMar>
            <w:vAlign w:val="center"/>
          </w:tcPr>
          <w:p w14:paraId="211C22EC" w14:textId="77777777" w:rsidR="001636B4" w:rsidRDefault="000066AB">
            <w:pPr>
              <w:spacing w:after="0"/>
            </w:pPr>
            <w:r>
              <w:rPr>
                <w:sz w:val="18"/>
              </w:rPr>
              <w:t>Fewer, larger swings</w:t>
            </w:r>
          </w:p>
        </w:tc>
        <w:tc>
          <w:tcPr>
            <w:tcW w:w="3900" w:type="dxa"/>
            <w:tcMar>
              <w:top w:w="90" w:type="dxa"/>
              <w:left w:w="120" w:type="dxa"/>
              <w:bottom w:w="90" w:type="dxa"/>
              <w:right w:w="120" w:type="dxa"/>
            </w:tcMar>
            <w:vAlign w:val="center"/>
          </w:tcPr>
          <w:p w14:paraId="4F746EBB" w14:textId="77777777" w:rsidR="001636B4" w:rsidRDefault="000066AB">
            <w:pPr>
              <w:spacing w:after="0"/>
            </w:pPr>
            <w:r>
              <w:rPr>
                <w:sz w:val="18"/>
              </w:rPr>
              <w:t>Late recognition and missed smaller structures</w:t>
            </w:r>
          </w:p>
        </w:tc>
      </w:tr>
      <w:tr w:rsidR="001636B4" w14:paraId="4A5C0678" w14:textId="77777777">
        <w:trPr>
          <w:cantSplit/>
        </w:trPr>
        <w:tc>
          <w:tcPr>
            <w:tcW w:w="1900" w:type="dxa"/>
            <w:tcMar>
              <w:top w:w="90" w:type="dxa"/>
              <w:left w:w="120" w:type="dxa"/>
              <w:bottom w:w="90" w:type="dxa"/>
              <w:right w:w="120" w:type="dxa"/>
            </w:tcMar>
            <w:vAlign w:val="center"/>
          </w:tcPr>
          <w:p w14:paraId="759B0921" w14:textId="77777777" w:rsidR="001636B4" w:rsidRDefault="000066AB">
            <w:pPr>
              <w:spacing w:after="0"/>
            </w:pPr>
            <w:r>
              <w:rPr>
                <w:sz w:val="18"/>
              </w:rPr>
              <w:t>Shorter ATR period</w:t>
            </w:r>
          </w:p>
        </w:tc>
        <w:tc>
          <w:tcPr>
            <w:tcW w:w="3560" w:type="dxa"/>
            <w:tcMar>
              <w:top w:w="90" w:type="dxa"/>
              <w:left w:w="120" w:type="dxa"/>
              <w:bottom w:w="90" w:type="dxa"/>
              <w:right w:w="120" w:type="dxa"/>
            </w:tcMar>
            <w:vAlign w:val="center"/>
          </w:tcPr>
          <w:p w14:paraId="57BA3D2F" w14:textId="77777777" w:rsidR="001636B4" w:rsidRDefault="000066AB">
            <w:pPr>
              <w:spacing w:after="0"/>
            </w:pPr>
            <w:r>
              <w:rPr>
                <w:sz w:val="18"/>
              </w:rPr>
              <w:t>Threshold reacts faster to volatility</w:t>
            </w:r>
          </w:p>
        </w:tc>
        <w:tc>
          <w:tcPr>
            <w:tcW w:w="3900" w:type="dxa"/>
            <w:tcMar>
              <w:top w:w="90" w:type="dxa"/>
              <w:left w:w="120" w:type="dxa"/>
              <w:bottom w:w="90" w:type="dxa"/>
              <w:right w:w="120" w:type="dxa"/>
            </w:tcMar>
            <w:vAlign w:val="center"/>
          </w:tcPr>
          <w:p w14:paraId="1ECA1A34" w14:textId="77777777" w:rsidR="001636B4" w:rsidRDefault="000066AB">
            <w:pPr>
              <w:spacing w:after="0"/>
            </w:pPr>
            <w:r>
              <w:rPr>
                <w:sz w:val="18"/>
              </w:rPr>
              <w:t>Unstable behavior after isolated shocks</w:t>
            </w:r>
          </w:p>
        </w:tc>
      </w:tr>
      <w:tr w:rsidR="001636B4" w14:paraId="01318B4C" w14:textId="77777777">
        <w:trPr>
          <w:cantSplit/>
        </w:trPr>
        <w:tc>
          <w:tcPr>
            <w:tcW w:w="1900" w:type="dxa"/>
            <w:tcMar>
              <w:top w:w="90" w:type="dxa"/>
              <w:left w:w="120" w:type="dxa"/>
              <w:bottom w:w="90" w:type="dxa"/>
              <w:right w:w="120" w:type="dxa"/>
            </w:tcMar>
            <w:vAlign w:val="center"/>
          </w:tcPr>
          <w:p w14:paraId="477111AB" w14:textId="77777777" w:rsidR="001636B4" w:rsidRDefault="000066AB">
            <w:pPr>
              <w:spacing w:after="0"/>
            </w:pPr>
            <w:r>
              <w:rPr>
                <w:sz w:val="18"/>
              </w:rPr>
              <w:t>Longer ATR period</w:t>
            </w:r>
          </w:p>
        </w:tc>
        <w:tc>
          <w:tcPr>
            <w:tcW w:w="3560" w:type="dxa"/>
            <w:tcMar>
              <w:top w:w="90" w:type="dxa"/>
              <w:left w:w="120" w:type="dxa"/>
              <w:bottom w:w="90" w:type="dxa"/>
              <w:right w:w="120" w:type="dxa"/>
            </w:tcMar>
            <w:vAlign w:val="center"/>
          </w:tcPr>
          <w:p w14:paraId="57BFB26C" w14:textId="77777777" w:rsidR="001636B4" w:rsidRDefault="000066AB">
            <w:pPr>
              <w:spacing w:after="0"/>
            </w:pPr>
            <w:r>
              <w:rPr>
                <w:sz w:val="18"/>
              </w:rPr>
              <w:t>Smoother threshold</w:t>
            </w:r>
          </w:p>
        </w:tc>
        <w:tc>
          <w:tcPr>
            <w:tcW w:w="3900" w:type="dxa"/>
            <w:tcMar>
              <w:top w:w="90" w:type="dxa"/>
              <w:left w:w="120" w:type="dxa"/>
              <w:bottom w:w="90" w:type="dxa"/>
              <w:right w:w="120" w:type="dxa"/>
            </w:tcMar>
            <w:vAlign w:val="center"/>
          </w:tcPr>
          <w:p w14:paraId="702CC940" w14:textId="77777777" w:rsidR="001636B4" w:rsidRDefault="000066AB">
            <w:pPr>
              <w:spacing w:after="0"/>
            </w:pPr>
            <w:r>
              <w:rPr>
                <w:sz w:val="18"/>
              </w:rPr>
              <w:t>Slow adaptation when volatility regime changes</w:t>
            </w:r>
          </w:p>
        </w:tc>
      </w:tr>
    </w:tbl>
    <w:p w14:paraId="64B99D93" w14:textId="77777777" w:rsidR="001636B4" w:rsidRDefault="001636B4">
      <w:pPr>
        <w:spacing w:after="20"/>
      </w:pPr>
    </w:p>
    <w:p w14:paraId="3FDF0EBC" w14:textId="77777777" w:rsidR="001636B4" w:rsidRDefault="000066AB">
      <w:r>
        <w:br w:type="page"/>
      </w:r>
    </w:p>
    <w:p w14:paraId="6B450AAD" w14:textId="77777777" w:rsidR="001636B4" w:rsidRDefault="000066AB">
      <w:pPr>
        <w:pStyle w:val="Heading1"/>
      </w:pPr>
      <w:r>
        <w:lastRenderedPageBreak/>
        <w:t>Reading the terminal from top to bottom</w:t>
      </w:r>
    </w:p>
    <w:p w14:paraId="52B77A85" w14:textId="77777777" w:rsidR="001636B4" w:rsidRDefault="000066AB">
      <w:pPr>
        <w:pStyle w:val="Heading2"/>
      </w:pPr>
      <w:r>
        <w:t>Market summary cards</w:t>
      </w:r>
    </w:p>
    <w:p w14:paraId="63E41AE7" w14:textId="77777777" w:rsidR="001636B4" w:rsidRDefault="000066AB">
      <w:pPr>
        <w:pStyle w:val="ListBullet"/>
      </w:pPr>
      <w:r>
        <w:t>LAST shows the most recent completed candle close and its one-bar percentage change.</w:t>
      </w:r>
    </w:p>
    <w:p w14:paraId="40E900E9" w14:textId="77777777" w:rsidR="001636B4" w:rsidRDefault="000066AB">
      <w:pPr>
        <w:pStyle w:val="ListBullet"/>
      </w:pPr>
      <w:r>
        <w:t>TIMEFRAME confirms the active aggregation. Always verify it before interpreting labels.</w:t>
      </w:r>
    </w:p>
    <w:p w14:paraId="45D4C130" w14:textId="77777777" w:rsidR="001636B4" w:rsidRDefault="000066AB">
      <w:pPr>
        <w:pStyle w:val="ListBullet"/>
      </w:pPr>
      <w:r>
        <w:t>VALID PATHS counts candidates after the current Pattern View and Candidate Scope filters.</w:t>
      </w:r>
    </w:p>
    <w:p w14:paraId="0E04206A" w14:textId="77777777" w:rsidR="001636B4" w:rsidRDefault="000066AB">
      <w:pPr>
        <w:pStyle w:val="ListBullet"/>
      </w:pPr>
      <w:r>
        <w:t>DATA THROUGH states the timestamp of the final completed bar, in UTC.</w:t>
      </w:r>
    </w:p>
    <w:p w14:paraId="4F5C2B0B" w14:textId="77777777" w:rsidR="001636B4" w:rsidRDefault="000066AB">
      <w:pPr>
        <w:pStyle w:val="Heading2"/>
      </w:pPr>
      <w:r>
        <w:t>Legend and chart overlays</w:t>
      </w:r>
    </w:p>
    <w:tbl>
      <w:tblPr>
        <w:tblStyle w:val="TableGrid"/>
        <w:tblW w:w="0" w:type="auto"/>
        <w:tblLayout w:type="fixed"/>
        <w:tblLook w:val="04A0" w:firstRow="1" w:lastRow="0" w:firstColumn="1" w:lastColumn="0" w:noHBand="0" w:noVBand="1"/>
      </w:tblPr>
      <w:tblGrid>
        <w:gridCol w:w="2600"/>
        <w:gridCol w:w="6760"/>
      </w:tblGrid>
      <w:tr w:rsidR="001636B4" w14:paraId="5A556BEB" w14:textId="77777777">
        <w:trPr>
          <w:tblHeader/>
        </w:trPr>
        <w:tc>
          <w:tcPr>
            <w:tcW w:w="2600" w:type="dxa"/>
            <w:shd w:val="clear" w:color="auto" w:fill="E8EEF5"/>
            <w:tcMar>
              <w:top w:w="90" w:type="dxa"/>
              <w:left w:w="120" w:type="dxa"/>
              <w:bottom w:w="90" w:type="dxa"/>
              <w:right w:w="120" w:type="dxa"/>
            </w:tcMar>
            <w:vAlign w:val="center"/>
          </w:tcPr>
          <w:p w14:paraId="1DEC291A" w14:textId="77777777" w:rsidR="001636B4" w:rsidRDefault="000066AB">
            <w:r>
              <w:rPr>
                <w:b/>
                <w:color w:val="132238"/>
                <w:sz w:val="19"/>
              </w:rPr>
              <w:t>Visual</w:t>
            </w:r>
          </w:p>
        </w:tc>
        <w:tc>
          <w:tcPr>
            <w:tcW w:w="6760" w:type="dxa"/>
            <w:shd w:val="clear" w:color="auto" w:fill="E8EEF5"/>
            <w:tcMar>
              <w:top w:w="90" w:type="dxa"/>
              <w:left w:w="120" w:type="dxa"/>
              <w:bottom w:w="90" w:type="dxa"/>
              <w:right w:w="120" w:type="dxa"/>
            </w:tcMar>
            <w:vAlign w:val="center"/>
          </w:tcPr>
          <w:p w14:paraId="07F197B3" w14:textId="77777777" w:rsidR="001636B4" w:rsidRDefault="000066AB">
            <w:r>
              <w:rPr>
                <w:b/>
                <w:color w:val="132238"/>
                <w:sz w:val="19"/>
              </w:rPr>
              <w:t>Interpretation</w:t>
            </w:r>
          </w:p>
        </w:tc>
      </w:tr>
      <w:tr w:rsidR="001636B4" w14:paraId="01C7774F" w14:textId="77777777">
        <w:trPr>
          <w:cantSplit/>
        </w:trPr>
        <w:tc>
          <w:tcPr>
            <w:tcW w:w="2600" w:type="dxa"/>
            <w:tcMar>
              <w:top w:w="90" w:type="dxa"/>
              <w:left w:w="120" w:type="dxa"/>
              <w:bottom w:w="90" w:type="dxa"/>
              <w:right w:w="120" w:type="dxa"/>
            </w:tcMar>
            <w:vAlign w:val="center"/>
          </w:tcPr>
          <w:p w14:paraId="1A19F190" w14:textId="77777777" w:rsidR="001636B4" w:rsidRDefault="000066AB">
            <w:pPr>
              <w:spacing w:after="0"/>
            </w:pPr>
            <w:r>
              <w:rPr>
                <w:sz w:val="18"/>
              </w:rPr>
              <w:t>Solid connected wave line</w:t>
            </w:r>
          </w:p>
        </w:tc>
        <w:tc>
          <w:tcPr>
            <w:tcW w:w="6760" w:type="dxa"/>
            <w:tcMar>
              <w:top w:w="90" w:type="dxa"/>
              <w:left w:w="120" w:type="dxa"/>
              <w:bottom w:w="90" w:type="dxa"/>
              <w:right w:w="120" w:type="dxa"/>
            </w:tcMar>
            <w:vAlign w:val="center"/>
          </w:tcPr>
          <w:p w14:paraId="7054D6F5" w14:textId="77777777" w:rsidR="001636B4" w:rsidRDefault="000066AB">
            <w:pPr>
              <w:spacing w:after="0"/>
            </w:pPr>
            <w:r>
              <w:rPr>
                <w:sz w:val="18"/>
              </w:rPr>
              <w:t>Completed candidate structure.</w:t>
            </w:r>
          </w:p>
        </w:tc>
      </w:tr>
      <w:tr w:rsidR="001636B4" w14:paraId="13F23436" w14:textId="77777777">
        <w:trPr>
          <w:cantSplit/>
        </w:trPr>
        <w:tc>
          <w:tcPr>
            <w:tcW w:w="2600" w:type="dxa"/>
            <w:tcMar>
              <w:top w:w="90" w:type="dxa"/>
              <w:left w:w="120" w:type="dxa"/>
              <w:bottom w:w="90" w:type="dxa"/>
              <w:right w:w="120" w:type="dxa"/>
            </w:tcMar>
            <w:vAlign w:val="center"/>
          </w:tcPr>
          <w:p w14:paraId="5C38C061" w14:textId="77777777" w:rsidR="001636B4" w:rsidRDefault="000066AB">
            <w:pPr>
              <w:spacing w:after="0"/>
            </w:pPr>
            <w:r>
              <w:rPr>
                <w:sz w:val="18"/>
              </w:rPr>
              <w:t>Dashed wave line</w:t>
            </w:r>
          </w:p>
        </w:tc>
        <w:tc>
          <w:tcPr>
            <w:tcW w:w="6760" w:type="dxa"/>
            <w:tcMar>
              <w:top w:w="90" w:type="dxa"/>
              <w:left w:w="120" w:type="dxa"/>
              <w:bottom w:w="90" w:type="dxa"/>
              <w:right w:w="120" w:type="dxa"/>
            </w:tcMar>
            <w:vAlign w:val="center"/>
          </w:tcPr>
          <w:p w14:paraId="0839294D" w14:textId="77777777" w:rsidR="001636B4" w:rsidRDefault="000066AB">
            <w:pPr>
              <w:spacing w:after="0"/>
            </w:pPr>
            <w:r>
              <w:rPr>
                <w:sz w:val="18"/>
              </w:rPr>
              <w:t>Forming/provisional structure. Its terminal state is not fully confirmed.</w:t>
            </w:r>
          </w:p>
        </w:tc>
      </w:tr>
      <w:tr w:rsidR="001636B4" w14:paraId="3B40FFE7" w14:textId="77777777">
        <w:trPr>
          <w:cantSplit/>
        </w:trPr>
        <w:tc>
          <w:tcPr>
            <w:tcW w:w="2600" w:type="dxa"/>
            <w:tcMar>
              <w:top w:w="90" w:type="dxa"/>
              <w:left w:w="120" w:type="dxa"/>
              <w:bottom w:w="90" w:type="dxa"/>
              <w:right w:w="120" w:type="dxa"/>
            </w:tcMar>
            <w:vAlign w:val="center"/>
          </w:tcPr>
          <w:p w14:paraId="4DC9A8CC" w14:textId="77777777" w:rsidR="001636B4" w:rsidRDefault="000066AB">
            <w:pPr>
              <w:spacing w:after="0"/>
            </w:pPr>
            <w:r>
              <w:rPr>
                <w:sz w:val="18"/>
              </w:rPr>
              <w:t>Green upward arrow</w:t>
            </w:r>
          </w:p>
        </w:tc>
        <w:tc>
          <w:tcPr>
            <w:tcW w:w="6760" w:type="dxa"/>
            <w:tcMar>
              <w:top w:w="90" w:type="dxa"/>
              <w:left w:w="120" w:type="dxa"/>
              <w:bottom w:w="90" w:type="dxa"/>
              <w:right w:w="120" w:type="dxa"/>
            </w:tcMar>
            <w:vAlign w:val="center"/>
          </w:tcPr>
          <w:p w14:paraId="4C5D8841" w14:textId="77777777" w:rsidR="001636B4" w:rsidRDefault="000066AB">
            <w:pPr>
              <w:spacing w:after="0"/>
            </w:pPr>
            <w:r>
              <w:rPr>
                <w:sz w:val="18"/>
              </w:rPr>
              <w:t>Bullish EntryReady setup that passes the active confidence threshold.</w:t>
            </w:r>
          </w:p>
        </w:tc>
      </w:tr>
      <w:tr w:rsidR="001636B4" w14:paraId="566ABA15" w14:textId="77777777">
        <w:trPr>
          <w:cantSplit/>
        </w:trPr>
        <w:tc>
          <w:tcPr>
            <w:tcW w:w="2600" w:type="dxa"/>
            <w:tcMar>
              <w:top w:w="90" w:type="dxa"/>
              <w:left w:w="120" w:type="dxa"/>
              <w:bottom w:w="90" w:type="dxa"/>
              <w:right w:w="120" w:type="dxa"/>
            </w:tcMar>
            <w:vAlign w:val="center"/>
          </w:tcPr>
          <w:p w14:paraId="47A61609" w14:textId="77777777" w:rsidR="001636B4" w:rsidRDefault="000066AB">
            <w:pPr>
              <w:spacing w:after="0"/>
            </w:pPr>
            <w:r>
              <w:rPr>
                <w:sz w:val="18"/>
              </w:rPr>
              <w:t>Red downward arrow</w:t>
            </w:r>
          </w:p>
        </w:tc>
        <w:tc>
          <w:tcPr>
            <w:tcW w:w="6760" w:type="dxa"/>
            <w:tcMar>
              <w:top w:w="90" w:type="dxa"/>
              <w:left w:w="120" w:type="dxa"/>
              <w:bottom w:w="90" w:type="dxa"/>
              <w:right w:w="120" w:type="dxa"/>
            </w:tcMar>
            <w:vAlign w:val="center"/>
          </w:tcPr>
          <w:p w14:paraId="49A83E4C" w14:textId="77777777" w:rsidR="001636B4" w:rsidRDefault="000066AB">
            <w:pPr>
              <w:spacing w:after="0"/>
            </w:pPr>
            <w:r>
              <w:rPr>
                <w:sz w:val="18"/>
              </w:rPr>
              <w:t>Bearish EntryReady setup that passes the active confidence threshold.</w:t>
            </w:r>
          </w:p>
        </w:tc>
      </w:tr>
      <w:tr w:rsidR="001636B4" w14:paraId="4E7ABB80" w14:textId="77777777">
        <w:trPr>
          <w:cantSplit/>
        </w:trPr>
        <w:tc>
          <w:tcPr>
            <w:tcW w:w="2600" w:type="dxa"/>
            <w:tcMar>
              <w:top w:w="90" w:type="dxa"/>
              <w:left w:w="120" w:type="dxa"/>
              <w:bottom w:w="90" w:type="dxa"/>
              <w:right w:w="120" w:type="dxa"/>
            </w:tcMar>
            <w:vAlign w:val="center"/>
          </w:tcPr>
          <w:p w14:paraId="5771949D" w14:textId="77777777" w:rsidR="001636B4" w:rsidRDefault="000066AB">
            <w:pPr>
              <w:spacing w:after="0"/>
            </w:pPr>
            <w:r>
              <w:rPr>
                <w:sz w:val="18"/>
              </w:rPr>
              <w:t>Start, 1-5, A-E labels</w:t>
            </w:r>
          </w:p>
        </w:tc>
        <w:tc>
          <w:tcPr>
            <w:tcW w:w="6760" w:type="dxa"/>
            <w:tcMar>
              <w:top w:w="90" w:type="dxa"/>
              <w:left w:w="120" w:type="dxa"/>
              <w:bottom w:w="90" w:type="dxa"/>
              <w:right w:w="120" w:type="dxa"/>
            </w:tcMar>
            <w:vAlign w:val="center"/>
          </w:tcPr>
          <w:p w14:paraId="3B5F34D6" w14:textId="77777777" w:rsidR="001636B4" w:rsidRDefault="000066AB">
            <w:pPr>
              <w:spacing w:after="0"/>
            </w:pPr>
            <w:r>
              <w:rPr>
                <w:sz w:val="18"/>
              </w:rPr>
              <w:t>Exact pivot coordinates used by the candidate; these are engine outputs, not manual drawings.</w:t>
            </w:r>
          </w:p>
        </w:tc>
      </w:tr>
      <w:tr w:rsidR="001636B4" w14:paraId="70AABB2B" w14:textId="77777777">
        <w:trPr>
          <w:cantSplit/>
        </w:trPr>
        <w:tc>
          <w:tcPr>
            <w:tcW w:w="2600" w:type="dxa"/>
            <w:tcMar>
              <w:top w:w="90" w:type="dxa"/>
              <w:left w:w="120" w:type="dxa"/>
              <w:bottom w:w="90" w:type="dxa"/>
              <w:right w:w="120" w:type="dxa"/>
            </w:tcMar>
            <w:vAlign w:val="center"/>
          </w:tcPr>
          <w:p w14:paraId="5577FB76" w14:textId="77777777" w:rsidR="001636B4" w:rsidRDefault="000066AB">
            <w:pPr>
              <w:spacing w:after="0"/>
            </w:pPr>
            <w:r>
              <w:rPr>
                <w:sz w:val="18"/>
              </w:rPr>
              <w:t>RSI pane with 30/70 guides</w:t>
            </w:r>
          </w:p>
        </w:tc>
        <w:tc>
          <w:tcPr>
            <w:tcW w:w="6760" w:type="dxa"/>
            <w:tcMar>
              <w:top w:w="90" w:type="dxa"/>
              <w:left w:w="120" w:type="dxa"/>
              <w:bottom w:w="90" w:type="dxa"/>
              <w:right w:w="120" w:type="dxa"/>
            </w:tcMar>
            <w:vAlign w:val="center"/>
          </w:tcPr>
          <w:p w14:paraId="76F6AF29" w14:textId="77777777" w:rsidR="001636B4" w:rsidRDefault="000066AB">
            <w:pPr>
              <w:spacing w:after="0"/>
            </w:pPr>
            <w:r>
              <w:rPr>
                <w:sz w:val="18"/>
              </w:rPr>
              <w:t>Causal Wilder RSI used for momentum scoring and divergence context.</w:t>
            </w:r>
          </w:p>
        </w:tc>
      </w:tr>
      <w:tr w:rsidR="001636B4" w14:paraId="592D1445" w14:textId="77777777">
        <w:trPr>
          <w:cantSplit/>
        </w:trPr>
        <w:tc>
          <w:tcPr>
            <w:tcW w:w="2600" w:type="dxa"/>
            <w:tcMar>
              <w:top w:w="90" w:type="dxa"/>
              <w:left w:w="120" w:type="dxa"/>
              <w:bottom w:w="90" w:type="dxa"/>
              <w:right w:w="120" w:type="dxa"/>
            </w:tcMar>
            <w:vAlign w:val="center"/>
          </w:tcPr>
          <w:p w14:paraId="60DB4373" w14:textId="77777777" w:rsidR="001636B4" w:rsidRDefault="000066AB">
            <w:pPr>
              <w:spacing w:after="0"/>
            </w:pPr>
            <w:r>
              <w:rPr>
                <w:sz w:val="18"/>
              </w:rPr>
              <w:t>Red invalidation line</w:t>
            </w:r>
          </w:p>
        </w:tc>
        <w:tc>
          <w:tcPr>
            <w:tcW w:w="6760" w:type="dxa"/>
            <w:tcMar>
              <w:top w:w="90" w:type="dxa"/>
              <w:left w:w="120" w:type="dxa"/>
              <w:bottom w:w="90" w:type="dxa"/>
              <w:right w:w="120" w:type="dxa"/>
            </w:tcMar>
            <w:vAlign w:val="center"/>
          </w:tcPr>
          <w:p w14:paraId="56B78318" w14:textId="77777777" w:rsidR="001636B4" w:rsidRDefault="000066AB">
            <w:pPr>
              <w:spacing w:after="0"/>
            </w:pPr>
            <w:r>
              <w:rPr>
                <w:sz w:val="18"/>
              </w:rPr>
              <w:t>Price boundary that breaks the active structural thesis.</w:t>
            </w:r>
          </w:p>
        </w:tc>
      </w:tr>
      <w:tr w:rsidR="001636B4" w14:paraId="3003F064" w14:textId="77777777">
        <w:trPr>
          <w:cantSplit/>
        </w:trPr>
        <w:tc>
          <w:tcPr>
            <w:tcW w:w="2600" w:type="dxa"/>
            <w:tcMar>
              <w:top w:w="90" w:type="dxa"/>
              <w:left w:w="120" w:type="dxa"/>
              <w:bottom w:w="90" w:type="dxa"/>
              <w:right w:w="120" w:type="dxa"/>
            </w:tcMar>
            <w:vAlign w:val="center"/>
          </w:tcPr>
          <w:p w14:paraId="316F9221" w14:textId="77777777" w:rsidR="001636B4" w:rsidRDefault="000066AB">
            <w:pPr>
              <w:spacing w:after="0"/>
            </w:pPr>
            <w:r>
              <w:rPr>
                <w:sz w:val="18"/>
              </w:rPr>
              <w:t>Green target zone lines</w:t>
            </w:r>
          </w:p>
        </w:tc>
        <w:tc>
          <w:tcPr>
            <w:tcW w:w="6760" w:type="dxa"/>
            <w:tcMar>
              <w:top w:w="90" w:type="dxa"/>
              <w:left w:w="120" w:type="dxa"/>
              <w:bottom w:w="90" w:type="dxa"/>
              <w:right w:w="120" w:type="dxa"/>
            </w:tcMar>
            <w:vAlign w:val="center"/>
          </w:tcPr>
          <w:p w14:paraId="2045C785" w14:textId="77777777" w:rsidR="001636B4" w:rsidRDefault="000066AB">
            <w:pPr>
              <w:spacing w:after="0"/>
            </w:pPr>
            <w:r>
              <w:rPr>
                <w:sz w:val="18"/>
              </w:rPr>
              <w:t>Deterministic Fibonacci projection references, not guaranteed exits.</w:t>
            </w:r>
          </w:p>
        </w:tc>
      </w:tr>
    </w:tbl>
    <w:p w14:paraId="2229F336" w14:textId="77777777" w:rsidR="001636B4" w:rsidRDefault="001636B4">
      <w:pPr>
        <w:spacing w:after="20"/>
      </w:pPr>
    </w:p>
    <w:p w14:paraId="3E643203" w14:textId="77777777" w:rsidR="001636B4" w:rsidRDefault="000066AB">
      <w:pPr>
        <w:pStyle w:val="Heading2"/>
      </w:pPr>
      <w:r>
        <w:t>Marker threshold, Buy at, Sell at</w:t>
      </w:r>
    </w:p>
    <w:p w14:paraId="24DF7D4D" w14:textId="77777777" w:rsidR="001636B4" w:rsidRDefault="000066AB">
      <w:r>
        <w:t>This strip explains why a chart arrow is present or absent. The terminal evaluates the enabled top alternatives. A marker requires all three gates: the overlay is enabled, the candidate ends at a tradeable Wave 4 or Wave B, and its Confidence Score is at least the Alert Confidence Score.</w:t>
      </w:r>
    </w:p>
    <w:tbl>
      <w:tblPr>
        <w:tblW w:w="0" w:type="auto"/>
        <w:tblLayout w:type="fixed"/>
        <w:tblLook w:val="04A0" w:firstRow="1" w:lastRow="0" w:firstColumn="1" w:lastColumn="0" w:noHBand="0" w:noVBand="1"/>
      </w:tblPr>
      <w:tblGrid>
        <w:gridCol w:w="9360"/>
      </w:tblGrid>
      <w:tr w:rsidR="001636B4" w14:paraId="4309CC73" w14:textId="77777777">
        <w:tc>
          <w:tcPr>
            <w:tcW w:w="9360" w:type="dxa"/>
            <w:shd w:val="clear" w:color="auto" w:fill="F4F6F9"/>
            <w:tcMar>
              <w:top w:w="120" w:type="dxa"/>
              <w:left w:w="160" w:type="dxa"/>
              <w:bottom w:w="120" w:type="dxa"/>
              <w:right w:w="160" w:type="dxa"/>
            </w:tcMar>
          </w:tcPr>
          <w:p w14:paraId="2CD6AF24" w14:textId="77777777" w:rsidR="001636B4" w:rsidRDefault="000066AB">
            <w:pPr>
              <w:spacing w:after="0"/>
            </w:pPr>
            <w:r>
              <w:rPr>
                <w:b/>
                <w:color w:val="1976A3"/>
              </w:rPr>
              <w:t xml:space="preserve">Example: </w:t>
            </w:r>
            <w:r>
              <w:t>If the strip says 'Below threshold (62.5)' while the threshold is 75, the structure may be EntryReady but no arrow is supposed to appear. Lowering the threshold would change visibility, not structural validity.</w:t>
            </w:r>
          </w:p>
        </w:tc>
      </w:tr>
    </w:tbl>
    <w:p w14:paraId="69F51F7B" w14:textId="77777777" w:rsidR="001636B4" w:rsidRDefault="001636B4">
      <w:pPr>
        <w:spacing w:after="20"/>
      </w:pPr>
    </w:p>
    <w:p w14:paraId="7BC5AB5D" w14:textId="77777777" w:rsidR="001636B4" w:rsidRDefault="000066AB">
      <w:r>
        <w:br w:type="page"/>
      </w:r>
    </w:p>
    <w:p w14:paraId="694C0E63" w14:textId="77777777" w:rsidR="001636B4" w:rsidRDefault="000066AB">
      <w:pPr>
        <w:pStyle w:val="Heading2"/>
      </w:pPr>
      <w:r>
        <w:lastRenderedPageBreak/>
        <w:t>Structure Inspector</w:t>
      </w:r>
    </w:p>
    <w:tbl>
      <w:tblPr>
        <w:tblStyle w:val="TableGrid"/>
        <w:tblW w:w="0" w:type="auto"/>
        <w:tblLayout w:type="fixed"/>
        <w:tblLook w:val="04A0" w:firstRow="1" w:lastRow="0" w:firstColumn="1" w:lastColumn="0" w:noHBand="0" w:noVBand="1"/>
      </w:tblPr>
      <w:tblGrid>
        <w:gridCol w:w="2450"/>
        <w:gridCol w:w="6910"/>
      </w:tblGrid>
      <w:tr w:rsidR="001636B4" w14:paraId="5ACA16CF" w14:textId="77777777">
        <w:trPr>
          <w:tblHeader/>
        </w:trPr>
        <w:tc>
          <w:tcPr>
            <w:tcW w:w="2450" w:type="dxa"/>
            <w:shd w:val="clear" w:color="auto" w:fill="E8EEF5"/>
            <w:tcMar>
              <w:top w:w="90" w:type="dxa"/>
              <w:left w:w="120" w:type="dxa"/>
              <w:bottom w:w="90" w:type="dxa"/>
              <w:right w:w="120" w:type="dxa"/>
            </w:tcMar>
            <w:vAlign w:val="center"/>
          </w:tcPr>
          <w:p w14:paraId="25D0D2B2" w14:textId="77777777" w:rsidR="001636B4" w:rsidRDefault="000066AB">
            <w:r>
              <w:rPr>
                <w:b/>
                <w:color w:val="132238"/>
                <w:sz w:val="19"/>
              </w:rPr>
              <w:t>Panel</w:t>
            </w:r>
          </w:p>
        </w:tc>
        <w:tc>
          <w:tcPr>
            <w:tcW w:w="6910" w:type="dxa"/>
            <w:shd w:val="clear" w:color="auto" w:fill="E8EEF5"/>
            <w:tcMar>
              <w:top w:w="90" w:type="dxa"/>
              <w:left w:w="120" w:type="dxa"/>
              <w:bottom w:w="90" w:type="dxa"/>
              <w:right w:w="120" w:type="dxa"/>
            </w:tcMar>
            <w:vAlign w:val="center"/>
          </w:tcPr>
          <w:p w14:paraId="572FAB43" w14:textId="77777777" w:rsidR="001636B4" w:rsidRDefault="000066AB">
            <w:r>
              <w:rPr>
                <w:b/>
                <w:color w:val="132238"/>
                <w:sz w:val="19"/>
              </w:rPr>
              <w:t>What to verify</w:t>
            </w:r>
          </w:p>
        </w:tc>
      </w:tr>
      <w:tr w:rsidR="001636B4" w14:paraId="159F50A0" w14:textId="77777777">
        <w:trPr>
          <w:cantSplit/>
        </w:trPr>
        <w:tc>
          <w:tcPr>
            <w:tcW w:w="2450" w:type="dxa"/>
            <w:tcMar>
              <w:top w:w="90" w:type="dxa"/>
              <w:left w:w="120" w:type="dxa"/>
              <w:bottom w:w="90" w:type="dxa"/>
              <w:right w:w="120" w:type="dxa"/>
            </w:tcMar>
            <w:vAlign w:val="center"/>
          </w:tcPr>
          <w:p w14:paraId="15D9EB81" w14:textId="77777777" w:rsidR="001636B4" w:rsidRDefault="000066AB">
            <w:pPr>
              <w:spacing w:after="0"/>
            </w:pPr>
            <w:r>
              <w:rPr>
                <w:sz w:val="18"/>
              </w:rPr>
              <w:t>Focused path</w:t>
            </w:r>
          </w:p>
        </w:tc>
        <w:tc>
          <w:tcPr>
            <w:tcW w:w="6910" w:type="dxa"/>
            <w:tcMar>
              <w:top w:w="90" w:type="dxa"/>
              <w:left w:w="120" w:type="dxa"/>
              <w:bottom w:w="90" w:type="dxa"/>
              <w:right w:w="120" w:type="dxa"/>
            </w:tcMar>
            <w:vAlign w:val="center"/>
          </w:tcPr>
          <w:p w14:paraId="642C6158" w14:textId="77777777" w:rsidR="001636B4" w:rsidRDefault="000066AB">
            <w:pPr>
              <w:spacing w:after="0"/>
            </w:pPr>
            <w:r>
              <w:rPr>
                <w:sz w:val="18"/>
              </w:rPr>
              <w:t>Rank, pattern, stage, direction, and score of the selected top alternative.</w:t>
            </w:r>
          </w:p>
        </w:tc>
      </w:tr>
      <w:tr w:rsidR="001636B4" w14:paraId="72456034" w14:textId="77777777">
        <w:trPr>
          <w:cantSplit/>
        </w:trPr>
        <w:tc>
          <w:tcPr>
            <w:tcW w:w="2450" w:type="dxa"/>
            <w:tcMar>
              <w:top w:w="90" w:type="dxa"/>
              <w:left w:w="120" w:type="dxa"/>
              <w:bottom w:w="90" w:type="dxa"/>
              <w:right w:w="120" w:type="dxa"/>
            </w:tcMar>
            <w:vAlign w:val="center"/>
          </w:tcPr>
          <w:p w14:paraId="1BE4D3EF" w14:textId="77777777" w:rsidR="001636B4" w:rsidRDefault="000066AB">
            <w:pPr>
              <w:spacing w:after="0"/>
            </w:pPr>
            <w:r>
              <w:rPr>
                <w:sz w:val="18"/>
              </w:rPr>
              <w:t>Alternative checkboxes</w:t>
            </w:r>
          </w:p>
        </w:tc>
        <w:tc>
          <w:tcPr>
            <w:tcW w:w="6910" w:type="dxa"/>
            <w:tcMar>
              <w:top w:w="90" w:type="dxa"/>
              <w:left w:w="120" w:type="dxa"/>
              <w:bottom w:w="90" w:type="dxa"/>
              <w:right w:w="120" w:type="dxa"/>
            </w:tcMar>
            <w:vAlign w:val="center"/>
          </w:tcPr>
          <w:p w14:paraId="34A32814" w14:textId="77777777" w:rsidR="001636B4" w:rsidRDefault="000066AB">
            <w:pPr>
              <w:spacing w:after="0"/>
            </w:pPr>
            <w:r>
              <w:rPr>
                <w:sz w:val="18"/>
              </w:rPr>
              <w:t>Enable only the paths you want drawn and eligible for markers.</w:t>
            </w:r>
          </w:p>
        </w:tc>
      </w:tr>
      <w:tr w:rsidR="001636B4" w14:paraId="6B18366F" w14:textId="77777777">
        <w:trPr>
          <w:cantSplit/>
        </w:trPr>
        <w:tc>
          <w:tcPr>
            <w:tcW w:w="2450" w:type="dxa"/>
            <w:tcMar>
              <w:top w:w="90" w:type="dxa"/>
              <w:left w:w="120" w:type="dxa"/>
              <w:bottom w:w="90" w:type="dxa"/>
              <w:right w:w="120" w:type="dxa"/>
            </w:tcMar>
            <w:vAlign w:val="center"/>
          </w:tcPr>
          <w:p w14:paraId="6A889C08" w14:textId="77777777" w:rsidR="001636B4" w:rsidRDefault="000066AB">
            <w:pPr>
              <w:spacing w:after="0"/>
            </w:pPr>
            <w:r>
              <w:rPr>
                <w:sz w:val="18"/>
              </w:rPr>
              <w:t>Selected structure</w:t>
            </w:r>
          </w:p>
        </w:tc>
        <w:tc>
          <w:tcPr>
            <w:tcW w:w="6910" w:type="dxa"/>
            <w:tcMar>
              <w:top w:w="90" w:type="dxa"/>
              <w:left w:w="120" w:type="dxa"/>
              <w:bottom w:w="90" w:type="dxa"/>
              <w:right w:w="120" w:type="dxa"/>
            </w:tcMar>
            <w:vAlign w:val="center"/>
          </w:tcPr>
          <w:p w14:paraId="15D6C38A" w14:textId="77777777" w:rsidR="001636B4" w:rsidRDefault="000066AB">
            <w:pPr>
              <w:spacing w:after="0"/>
            </w:pPr>
            <w:r>
              <w:rPr>
                <w:sz w:val="18"/>
              </w:rPr>
              <w:t>Pattern family, direction, stage, and current lifecycle.</w:t>
            </w:r>
          </w:p>
        </w:tc>
      </w:tr>
      <w:tr w:rsidR="001636B4" w14:paraId="72D200A2" w14:textId="77777777">
        <w:trPr>
          <w:cantSplit/>
        </w:trPr>
        <w:tc>
          <w:tcPr>
            <w:tcW w:w="2450" w:type="dxa"/>
            <w:tcMar>
              <w:top w:w="90" w:type="dxa"/>
              <w:left w:w="120" w:type="dxa"/>
              <w:bottom w:w="90" w:type="dxa"/>
              <w:right w:w="120" w:type="dxa"/>
            </w:tcMar>
            <w:vAlign w:val="center"/>
          </w:tcPr>
          <w:p w14:paraId="1AED2E19" w14:textId="77777777" w:rsidR="001636B4" w:rsidRDefault="000066AB">
            <w:pPr>
              <w:spacing w:after="0"/>
            </w:pPr>
            <w:r>
              <w:rPr>
                <w:sz w:val="18"/>
              </w:rPr>
              <w:t>Confidence Score</w:t>
            </w:r>
          </w:p>
        </w:tc>
        <w:tc>
          <w:tcPr>
            <w:tcW w:w="6910" w:type="dxa"/>
            <w:tcMar>
              <w:top w:w="90" w:type="dxa"/>
              <w:left w:w="120" w:type="dxa"/>
              <w:bottom w:w="90" w:type="dxa"/>
              <w:right w:w="120" w:type="dxa"/>
            </w:tcMar>
            <w:vAlign w:val="center"/>
          </w:tcPr>
          <w:p w14:paraId="180E2C9B" w14:textId="77777777" w:rsidR="001636B4" w:rsidRDefault="000066AB">
            <w:pPr>
              <w:spacing w:after="0"/>
            </w:pPr>
            <w:r>
              <w:rPr>
                <w:sz w:val="18"/>
              </w:rPr>
              <w:t>Guideline quality subject to maturity caps; never a probability.</w:t>
            </w:r>
          </w:p>
        </w:tc>
      </w:tr>
      <w:tr w:rsidR="001636B4" w14:paraId="1D854251" w14:textId="77777777">
        <w:trPr>
          <w:cantSplit/>
        </w:trPr>
        <w:tc>
          <w:tcPr>
            <w:tcW w:w="2450" w:type="dxa"/>
            <w:tcMar>
              <w:top w:w="90" w:type="dxa"/>
              <w:left w:w="120" w:type="dxa"/>
              <w:bottom w:w="90" w:type="dxa"/>
              <w:right w:w="120" w:type="dxa"/>
            </w:tcMar>
            <w:vAlign w:val="center"/>
          </w:tcPr>
          <w:p w14:paraId="7D6F4E3E" w14:textId="77777777" w:rsidR="001636B4" w:rsidRDefault="000066AB">
            <w:pPr>
              <w:spacing w:after="0"/>
            </w:pPr>
            <w:r>
              <w:rPr>
                <w:sz w:val="18"/>
              </w:rPr>
              <w:t>Floor/Ceiling invalidation</w:t>
            </w:r>
          </w:p>
        </w:tc>
        <w:tc>
          <w:tcPr>
            <w:tcW w:w="6910" w:type="dxa"/>
            <w:tcMar>
              <w:top w:w="90" w:type="dxa"/>
              <w:left w:w="120" w:type="dxa"/>
              <w:bottom w:w="90" w:type="dxa"/>
              <w:right w:w="120" w:type="dxa"/>
            </w:tcMar>
            <w:vAlign w:val="center"/>
          </w:tcPr>
          <w:p w14:paraId="3219A96B" w14:textId="77777777" w:rsidR="001636B4" w:rsidRDefault="000066AB">
            <w:pPr>
              <w:spacing w:after="0"/>
            </w:pPr>
            <w:r>
              <w:rPr>
                <w:sz w:val="18"/>
              </w:rPr>
              <w:t>Exact structural boundary. Floor applies to bullish; ceiling applies to bearish.</w:t>
            </w:r>
          </w:p>
        </w:tc>
      </w:tr>
      <w:tr w:rsidR="001636B4" w14:paraId="3F59438E" w14:textId="77777777">
        <w:trPr>
          <w:cantSplit/>
        </w:trPr>
        <w:tc>
          <w:tcPr>
            <w:tcW w:w="2450" w:type="dxa"/>
            <w:tcMar>
              <w:top w:w="90" w:type="dxa"/>
              <w:left w:w="120" w:type="dxa"/>
              <w:bottom w:w="90" w:type="dxa"/>
              <w:right w:w="120" w:type="dxa"/>
            </w:tcMar>
            <w:vAlign w:val="center"/>
          </w:tcPr>
          <w:p w14:paraId="1C4DEC1A" w14:textId="77777777" w:rsidR="001636B4" w:rsidRDefault="000066AB">
            <w:pPr>
              <w:spacing w:after="0"/>
            </w:pPr>
            <w:r>
              <w:rPr>
                <w:sz w:val="18"/>
              </w:rPr>
              <w:t>Fibonacci target zone</w:t>
            </w:r>
          </w:p>
        </w:tc>
        <w:tc>
          <w:tcPr>
            <w:tcW w:w="6910" w:type="dxa"/>
            <w:tcMar>
              <w:top w:w="90" w:type="dxa"/>
              <w:left w:w="120" w:type="dxa"/>
              <w:bottom w:w="90" w:type="dxa"/>
              <w:right w:w="120" w:type="dxa"/>
            </w:tcMar>
            <w:vAlign w:val="center"/>
          </w:tcPr>
          <w:p w14:paraId="746770A4" w14:textId="77777777" w:rsidR="001636B4" w:rsidRDefault="000066AB">
            <w:pPr>
              <w:spacing w:after="0"/>
            </w:pPr>
            <w:r>
              <w:rPr>
                <w:sz w:val="18"/>
              </w:rPr>
              <w:t>Projected price interval used for planning and scanner comparison.</w:t>
            </w:r>
          </w:p>
        </w:tc>
      </w:tr>
      <w:tr w:rsidR="001636B4" w14:paraId="03D2DDE7" w14:textId="77777777">
        <w:trPr>
          <w:cantSplit/>
        </w:trPr>
        <w:tc>
          <w:tcPr>
            <w:tcW w:w="2450" w:type="dxa"/>
            <w:tcMar>
              <w:top w:w="90" w:type="dxa"/>
              <w:left w:w="120" w:type="dxa"/>
              <w:bottom w:w="90" w:type="dxa"/>
              <w:right w:w="120" w:type="dxa"/>
            </w:tcMar>
            <w:vAlign w:val="center"/>
          </w:tcPr>
          <w:p w14:paraId="5E8181B7" w14:textId="77777777" w:rsidR="001636B4" w:rsidRDefault="000066AB">
            <w:pPr>
              <w:spacing w:after="0"/>
            </w:pPr>
            <w:r>
              <w:rPr>
                <w:sz w:val="18"/>
              </w:rPr>
              <w:t>System Hints</w:t>
            </w:r>
          </w:p>
        </w:tc>
        <w:tc>
          <w:tcPr>
            <w:tcW w:w="6910" w:type="dxa"/>
            <w:tcMar>
              <w:top w:w="90" w:type="dxa"/>
              <w:left w:w="120" w:type="dxa"/>
              <w:bottom w:w="90" w:type="dxa"/>
              <w:right w:w="120" w:type="dxa"/>
            </w:tcMar>
            <w:vAlign w:val="center"/>
          </w:tcPr>
          <w:p w14:paraId="295A2F3C" w14:textId="77777777" w:rsidR="001636B4" w:rsidRDefault="000066AB">
            <w:pPr>
              <w:spacing w:after="0"/>
            </w:pPr>
            <w:r>
              <w:rPr>
                <w:sz w:val="18"/>
              </w:rPr>
              <w:t>Plain-language gate status, next required event, and trading interpretation.</w:t>
            </w:r>
          </w:p>
        </w:tc>
      </w:tr>
      <w:tr w:rsidR="001636B4" w14:paraId="0846E651" w14:textId="77777777">
        <w:trPr>
          <w:cantSplit/>
        </w:trPr>
        <w:tc>
          <w:tcPr>
            <w:tcW w:w="2450" w:type="dxa"/>
            <w:tcMar>
              <w:top w:w="90" w:type="dxa"/>
              <w:left w:w="120" w:type="dxa"/>
              <w:bottom w:w="90" w:type="dxa"/>
              <w:right w:w="120" w:type="dxa"/>
            </w:tcMar>
            <w:vAlign w:val="center"/>
          </w:tcPr>
          <w:p w14:paraId="4B9796DF" w14:textId="77777777" w:rsidR="001636B4" w:rsidRDefault="000066AB">
            <w:pPr>
              <w:spacing w:after="0"/>
            </w:pPr>
            <w:r>
              <w:rPr>
                <w:sz w:val="18"/>
              </w:rPr>
              <w:t>Focus chart</w:t>
            </w:r>
          </w:p>
        </w:tc>
        <w:tc>
          <w:tcPr>
            <w:tcW w:w="6910" w:type="dxa"/>
            <w:tcMar>
              <w:top w:w="90" w:type="dxa"/>
              <w:left w:w="120" w:type="dxa"/>
              <w:bottom w:w="90" w:type="dxa"/>
              <w:right w:w="120" w:type="dxa"/>
            </w:tcMar>
            <w:vAlign w:val="center"/>
          </w:tcPr>
          <w:p w14:paraId="1183CC72" w14:textId="77777777" w:rsidR="001636B4" w:rsidRDefault="000066AB">
            <w:pPr>
              <w:spacing w:after="0"/>
            </w:pPr>
            <w:r>
              <w:rPr>
                <w:sz w:val="18"/>
              </w:rPr>
              <w:t>Zooms the visible history around the selected path; turn off for broader context.</w:t>
            </w:r>
          </w:p>
        </w:tc>
      </w:tr>
    </w:tbl>
    <w:p w14:paraId="22FE6E0B" w14:textId="77777777" w:rsidR="001636B4" w:rsidRDefault="001636B4">
      <w:pPr>
        <w:spacing w:after="20"/>
      </w:pPr>
    </w:p>
    <w:p w14:paraId="15D073D1" w14:textId="77777777" w:rsidR="001636B4" w:rsidRDefault="000066AB">
      <w:pPr>
        <w:pStyle w:val="Heading1"/>
      </w:pPr>
      <w:r>
        <w:t>Patterns supported by the engine</w:t>
      </w:r>
    </w:p>
    <w:p w14:paraId="78F7C7E7" w14:textId="77777777" w:rsidR="001636B4" w:rsidRDefault="000066AB">
      <w:pPr>
        <w:pStyle w:val="Heading2"/>
      </w:pPr>
      <w:r>
        <w:t>Impulse: Start-1-2-3-4-5</w:t>
      </w:r>
    </w:p>
    <w:p w14:paraId="54BCE4D9" w14:textId="77777777" w:rsidR="001636B4" w:rsidRDefault="000066AB">
      <w:r>
        <w:t>The standard impulse is directional and must satisfy hard structural rules. Wave 2 cannot retrace beyond the origin of Wave 1; Wave 3 must move beyond Wave 1 and cannot be the shortest motive wave; Wave 4 cannot fully retrace Wave 3 or enter Wave 1 territory; the standard policy requires Wave 5 to progress beyond Wave 3.</w:t>
      </w:r>
    </w:p>
    <w:tbl>
      <w:tblPr>
        <w:tblW w:w="0" w:type="auto"/>
        <w:tblLayout w:type="fixed"/>
        <w:tblLook w:val="04A0" w:firstRow="1" w:lastRow="0" w:firstColumn="1" w:lastColumn="0" w:noHBand="0" w:noVBand="1"/>
      </w:tblPr>
      <w:tblGrid>
        <w:gridCol w:w="9360"/>
      </w:tblGrid>
      <w:tr w:rsidR="001636B4" w14:paraId="51BCA530" w14:textId="77777777">
        <w:tc>
          <w:tcPr>
            <w:tcW w:w="9360" w:type="dxa"/>
            <w:shd w:val="clear" w:color="auto" w:fill="F4F6F9"/>
            <w:tcMar>
              <w:top w:w="120" w:type="dxa"/>
              <w:left w:w="160" w:type="dxa"/>
              <w:bottom w:w="120" w:type="dxa"/>
              <w:right w:w="160" w:type="dxa"/>
            </w:tcMar>
          </w:tcPr>
          <w:p w14:paraId="6DA44374" w14:textId="77777777" w:rsidR="001636B4" w:rsidRDefault="000066AB">
            <w:pPr>
              <w:spacing w:after="0"/>
            </w:pPr>
            <w:r>
              <w:rPr>
                <w:b/>
                <w:color w:val="168A62"/>
              </w:rPr>
              <w:t xml:space="preserve">Use: </w:t>
            </w:r>
            <w:r>
              <w:t>An EntryReady impulse ends at Wave 4 and scouts the potential Wave 5 move.</w:t>
            </w:r>
          </w:p>
        </w:tc>
      </w:tr>
    </w:tbl>
    <w:p w14:paraId="4D19F994" w14:textId="77777777" w:rsidR="001636B4" w:rsidRDefault="001636B4">
      <w:pPr>
        <w:spacing w:after="20"/>
      </w:pPr>
    </w:p>
    <w:p w14:paraId="7888861E" w14:textId="77777777" w:rsidR="001636B4" w:rsidRDefault="000066AB">
      <w:pPr>
        <w:pStyle w:val="Heading2"/>
      </w:pPr>
      <w:r>
        <w:t>ZigZag: Start-A-B-C</w:t>
      </w:r>
    </w:p>
    <w:p w14:paraId="288E278F" w14:textId="77777777" w:rsidR="001636B4" w:rsidRDefault="000066AB">
      <w:r>
        <w:t>A ZigZag is a sharp correction. Wave B remains below the Flat threshold and Wave C must travel in the correction direction beyond the Wave A extreme. An EntryReady ZigZag ends at Wave B and scouts Wave C.</w:t>
      </w:r>
    </w:p>
    <w:p w14:paraId="709059C2" w14:textId="77777777" w:rsidR="001636B4" w:rsidRDefault="000066AB">
      <w:pPr>
        <w:pStyle w:val="Heading2"/>
      </w:pPr>
      <w:r>
        <w:t>Flat: Start-A-B-C</w:t>
      </w:r>
    </w:p>
    <w:tbl>
      <w:tblPr>
        <w:tblStyle w:val="TableGrid"/>
        <w:tblW w:w="0" w:type="auto"/>
        <w:tblLayout w:type="fixed"/>
        <w:tblLook w:val="04A0" w:firstRow="1" w:lastRow="0" w:firstColumn="1" w:lastColumn="0" w:noHBand="0" w:noVBand="1"/>
      </w:tblPr>
      <w:tblGrid>
        <w:gridCol w:w="2100"/>
        <w:gridCol w:w="7260"/>
      </w:tblGrid>
      <w:tr w:rsidR="001636B4" w14:paraId="299AA5E6" w14:textId="77777777">
        <w:trPr>
          <w:tblHeader/>
        </w:trPr>
        <w:tc>
          <w:tcPr>
            <w:tcW w:w="2100" w:type="dxa"/>
            <w:shd w:val="clear" w:color="auto" w:fill="E8EEF5"/>
            <w:tcMar>
              <w:top w:w="90" w:type="dxa"/>
              <w:left w:w="120" w:type="dxa"/>
              <w:bottom w:w="90" w:type="dxa"/>
              <w:right w:w="120" w:type="dxa"/>
            </w:tcMar>
            <w:vAlign w:val="center"/>
          </w:tcPr>
          <w:p w14:paraId="6CD06C3F" w14:textId="77777777" w:rsidR="001636B4" w:rsidRDefault="000066AB">
            <w:r>
              <w:rPr>
                <w:b/>
                <w:color w:val="132238"/>
                <w:sz w:val="19"/>
              </w:rPr>
              <w:t>Subtype</w:t>
            </w:r>
          </w:p>
        </w:tc>
        <w:tc>
          <w:tcPr>
            <w:tcW w:w="7260" w:type="dxa"/>
            <w:shd w:val="clear" w:color="auto" w:fill="E8EEF5"/>
            <w:tcMar>
              <w:top w:w="90" w:type="dxa"/>
              <w:left w:w="120" w:type="dxa"/>
              <w:bottom w:w="90" w:type="dxa"/>
              <w:right w:w="120" w:type="dxa"/>
            </w:tcMar>
            <w:vAlign w:val="center"/>
          </w:tcPr>
          <w:p w14:paraId="12D5A7FF" w14:textId="77777777" w:rsidR="001636B4" w:rsidRDefault="000066AB">
            <w:r>
              <w:rPr>
                <w:b/>
                <w:color w:val="132238"/>
                <w:sz w:val="19"/>
              </w:rPr>
              <w:t>Deterministic classification</w:t>
            </w:r>
          </w:p>
        </w:tc>
      </w:tr>
      <w:tr w:rsidR="001636B4" w14:paraId="105DFA97" w14:textId="77777777">
        <w:trPr>
          <w:cantSplit/>
        </w:trPr>
        <w:tc>
          <w:tcPr>
            <w:tcW w:w="2100" w:type="dxa"/>
            <w:tcMar>
              <w:top w:w="90" w:type="dxa"/>
              <w:left w:w="120" w:type="dxa"/>
              <w:bottom w:w="90" w:type="dxa"/>
              <w:right w:w="120" w:type="dxa"/>
            </w:tcMar>
            <w:vAlign w:val="center"/>
          </w:tcPr>
          <w:p w14:paraId="2CDB2E3D" w14:textId="77777777" w:rsidR="001636B4" w:rsidRDefault="000066AB">
            <w:pPr>
              <w:spacing w:after="0"/>
            </w:pPr>
            <w:r>
              <w:rPr>
                <w:sz w:val="18"/>
              </w:rPr>
              <w:t>Regular Flat</w:t>
            </w:r>
          </w:p>
        </w:tc>
        <w:tc>
          <w:tcPr>
            <w:tcW w:w="7260" w:type="dxa"/>
            <w:tcMar>
              <w:top w:w="90" w:type="dxa"/>
              <w:left w:w="120" w:type="dxa"/>
              <w:bottom w:w="90" w:type="dxa"/>
              <w:right w:w="120" w:type="dxa"/>
            </w:tcMar>
            <w:vAlign w:val="center"/>
          </w:tcPr>
          <w:p w14:paraId="6F89B126" w14:textId="77777777" w:rsidR="001636B4" w:rsidRDefault="000066AB">
            <w:pPr>
              <w:spacing w:after="0"/>
            </w:pPr>
            <w:r>
              <w:rPr>
                <w:sz w:val="18"/>
              </w:rPr>
              <w:t>Wave B retraces approximately 90%-100% of A; C reaches or exceeds the A extreme.</w:t>
            </w:r>
          </w:p>
        </w:tc>
      </w:tr>
      <w:tr w:rsidR="001636B4" w14:paraId="1B4C4AAE" w14:textId="77777777">
        <w:trPr>
          <w:cantSplit/>
        </w:trPr>
        <w:tc>
          <w:tcPr>
            <w:tcW w:w="2100" w:type="dxa"/>
            <w:tcMar>
              <w:top w:w="90" w:type="dxa"/>
              <w:left w:w="120" w:type="dxa"/>
              <w:bottom w:w="90" w:type="dxa"/>
              <w:right w:w="120" w:type="dxa"/>
            </w:tcMar>
            <w:vAlign w:val="center"/>
          </w:tcPr>
          <w:p w14:paraId="00632908" w14:textId="77777777" w:rsidR="001636B4" w:rsidRDefault="000066AB">
            <w:pPr>
              <w:spacing w:after="0"/>
            </w:pPr>
            <w:r>
              <w:rPr>
                <w:sz w:val="18"/>
              </w:rPr>
              <w:t>Expanded Flat</w:t>
            </w:r>
          </w:p>
        </w:tc>
        <w:tc>
          <w:tcPr>
            <w:tcW w:w="7260" w:type="dxa"/>
            <w:tcMar>
              <w:top w:w="90" w:type="dxa"/>
              <w:left w:w="120" w:type="dxa"/>
              <w:bottom w:w="90" w:type="dxa"/>
              <w:right w:w="120" w:type="dxa"/>
            </w:tcMar>
            <w:vAlign w:val="center"/>
          </w:tcPr>
          <w:p w14:paraId="7729D7E4" w14:textId="77777777" w:rsidR="001636B4" w:rsidRDefault="000066AB">
            <w:pPr>
              <w:spacing w:after="0"/>
            </w:pPr>
            <w:r>
              <w:rPr>
                <w:sz w:val="18"/>
              </w:rPr>
              <w:t>Wave B exceeds the A origin, within the configured extension bound; C reaches or exceeds A.</w:t>
            </w:r>
          </w:p>
        </w:tc>
      </w:tr>
      <w:tr w:rsidR="001636B4" w14:paraId="7D8A1B39" w14:textId="77777777">
        <w:trPr>
          <w:cantSplit/>
        </w:trPr>
        <w:tc>
          <w:tcPr>
            <w:tcW w:w="2100" w:type="dxa"/>
            <w:tcMar>
              <w:top w:w="90" w:type="dxa"/>
              <w:left w:w="120" w:type="dxa"/>
              <w:bottom w:w="90" w:type="dxa"/>
              <w:right w:w="120" w:type="dxa"/>
            </w:tcMar>
            <w:vAlign w:val="center"/>
          </w:tcPr>
          <w:p w14:paraId="58D9B905" w14:textId="77777777" w:rsidR="001636B4" w:rsidRDefault="000066AB">
            <w:pPr>
              <w:spacing w:after="0"/>
            </w:pPr>
            <w:r>
              <w:rPr>
                <w:sz w:val="18"/>
              </w:rPr>
              <w:t>Running Flat</w:t>
            </w:r>
          </w:p>
        </w:tc>
        <w:tc>
          <w:tcPr>
            <w:tcW w:w="7260" w:type="dxa"/>
            <w:tcMar>
              <w:top w:w="90" w:type="dxa"/>
              <w:left w:w="120" w:type="dxa"/>
              <w:bottom w:w="90" w:type="dxa"/>
              <w:right w:w="120" w:type="dxa"/>
            </w:tcMar>
            <w:vAlign w:val="center"/>
          </w:tcPr>
          <w:p w14:paraId="339BDD6B" w14:textId="77777777" w:rsidR="001636B4" w:rsidRDefault="000066AB">
            <w:pPr>
              <w:spacing w:after="0"/>
            </w:pPr>
            <w:r>
              <w:rPr>
                <w:sz w:val="18"/>
              </w:rPr>
              <w:t>Wave B exceeds the A origin while C fails the A extreme but meets minimum progress.</w:t>
            </w:r>
          </w:p>
        </w:tc>
      </w:tr>
    </w:tbl>
    <w:p w14:paraId="3643533E" w14:textId="77777777" w:rsidR="001636B4" w:rsidRDefault="001636B4">
      <w:pPr>
        <w:spacing w:after="20"/>
      </w:pPr>
    </w:p>
    <w:p w14:paraId="4FDD3CFA" w14:textId="77777777" w:rsidR="001636B4" w:rsidRDefault="000066AB">
      <w:pPr>
        <w:pStyle w:val="Heading2"/>
      </w:pPr>
      <w:r>
        <w:lastRenderedPageBreak/>
        <w:t>Triangle: Start-A-B-C-D-E</w:t>
      </w:r>
    </w:p>
    <w:p w14:paraId="75791949" w14:textId="77777777" w:rsidR="001636B4" w:rsidRDefault="000066AB">
      <w:r>
        <w:t>Triangles are five-leg corrective structures. The engine checks containment, AC/BD boundary geometry, contraction or barrier behavior, terminal E placement, and boundary convergence. It rejects expanding geometry under the current standard triangle policy.</w:t>
      </w:r>
    </w:p>
    <w:tbl>
      <w:tblPr>
        <w:tblW w:w="0" w:type="auto"/>
        <w:tblLayout w:type="fixed"/>
        <w:tblLook w:val="04A0" w:firstRow="1" w:lastRow="0" w:firstColumn="1" w:lastColumn="0" w:noHBand="0" w:noVBand="1"/>
      </w:tblPr>
      <w:tblGrid>
        <w:gridCol w:w="9360"/>
      </w:tblGrid>
      <w:tr w:rsidR="001636B4" w14:paraId="48CB358F" w14:textId="77777777">
        <w:tc>
          <w:tcPr>
            <w:tcW w:w="9360" w:type="dxa"/>
            <w:shd w:val="clear" w:color="auto" w:fill="F4F6F9"/>
            <w:tcMar>
              <w:top w:w="120" w:type="dxa"/>
              <w:left w:w="160" w:type="dxa"/>
              <w:bottom w:w="120" w:type="dxa"/>
              <w:right w:w="160" w:type="dxa"/>
            </w:tcMar>
          </w:tcPr>
          <w:p w14:paraId="41CBF6E3" w14:textId="77777777" w:rsidR="001636B4" w:rsidRDefault="000066AB">
            <w:pPr>
              <w:spacing w:after="0"/>
            </w:pPr>
            <w:r>
              <w:rPr>
                <w:b/>
                <w:color w:val="C43D4B"/>
              </w:rPr>
              <w:t xml:space="preserve">Hard rule versus guideline: </w:t>
            </w:r>
            <w:r>
              <w:t>A hard-rule failure deletes the candidate. Fibonacci, RSI, alternation, and channeling can only change its score; they cannot rescue an invalid structure.</w:t>
            </w:r>
          </w:p>
        </w:tc>
      </w:tr>
    </w:tbl>
    <w:p w14:paraId="36D299A6" w14:textId="77777777" w:rsidR="001636B4" w:rsidRDefault="001636B4">
      <w:pPr>
        <w:spacing w:after="20"/>
      </w:pPr>
    </w:p>
    <w:p w14:paraId="485D41F5" w14:textId="77777777" w:rsidR="001636B4" w:rsidRDefault="000066AB">
      <w:pPr>
        <w:pStyle w:val="Heading2"/>
      </w:pPr>
      <w:r>
        <w:t>Stages and lifecycle are different</w:t>
      </w:r>
    </w:p>
    <w:tbl>
      <w:tblPr>
        <w:tblStyle w:val="TableGrid"/>
        <w:tblW w:w="0" w:type="auto"/>
        <w:tblLayout w:type="fixed"/>
        <w:tblLook w:val="04A0" w:firstRow="1" w:lastRow="0" w:firstColumn="1" w:lastColumn="0" w:noHBand="0" w:noVBand="1"/>
      </w:tblPr>
      <w:tblGrid>
        <w:gridCol w:w="1500"/>
        <w:gridCol w:w="4800"/>
        <w:gridCol w:w="3060"/>
      </w:tblGrid>
      <w:tr w:rsidR="001636B4" w14:paraId="1FE5BDF7" w14:textId="77777777">
        <w:trPr>
          <w:tblHeader/>
        </w:trPr>
        <w:tc>
          <w:tcPr>
            <w:tcW w:w="1500" w:type="dxa"/>
            <w:shd w:val="clear" w:color="auto" w:fill="E8EEF5"/>
            <w:tcMar>
              <w:top w:w="90" w:type="dxa"/>
              <w:left w:w="120" w:type="dxa"/>
              <w:bottom w:w="90" w:type="dxa"/>
              <w:right w:w="120" w:type="dxa"/>
            </w:tcMar>
            <w:vAlign w:val="center"/>
          </w:tcPr>
          <w:p w14:paraId="3CB826E0" w14:textId="77777777" w:rsidR="001636B4" w:rsidRDefault="000066AB">
            <w:r>
              <w:rPr>
                <w:b/>
                <w:color w:val="132238"/>
                <w:sz w:val="19"/>
              </w:rPr>
              <w:t>Field</w:t>
            </w:r>
          </w:p>
        </w:tc>
        <w:tc>
          <w:tcPr>
            <w:tcW w:w="4800" w:type="dxa"/>
            <w:shd w:val="clear" w:color="auto" w:fill="E8EEF5"/>
            <w:tcMar>
              <w:top w:w="90" w:type="dxa"/>
              <w:left w:w="120" w:type="dxa"/>
              <w:bottom w:w="90" w:type="dxa"/>
              <w:right w:w="120" w:type="dxa"/>
            </w:tcMar>
            <w:vAlign w:val="center"/>
          </w:tcPr>
          <w:p w14:paraId="7FB8352A" w14:textId="77777777" w:rsidR="001636B4" w:rsidRDefault="000066AB">
            <w:r>
              <w:rPr>
                <w:b/>
                <w:color w:val="132238"/>
                <w:sz w:val="19"/>
              </w:rPr>
              <w:t>Question answered</w:t>
            </w:r>
          </w:p>
        </w:tc>
        <w:tc>
          <w:tcPr>
            <w:tcW w:w="3060" w:type="dxa"/>
            <w:shd w:val="clear" w:color="auto" w:fill="E8EEF5"/>
            <w:tcMar>
              <w:top w:w="90" w:type="dxa"/>
              <w:left w:w="120" w:type="dxa"/>
              <w:bottom w:w="90" w:type="dxa"/>
              <w:right w:w="120" w:type="dxa"/>
            </w:tcMar>
            <w:vAlign w:val="center"/>
          </w:tcPr>
          <w:p w14:paraId="58DC8BA2" w14:textId="77777777" w:rsidR="001636B4" w:rsidRDefault="000066AB">
            <w:r>
              <w:rPr>
                <w:b/>
                <w:color w:val="132238"/>
                <w:sz w:val="19"/>
              </w:rPr>
              <w:t>Typical values</w:t>
            </w:r>
          </w:p>
        </w:tc>
      </w:tr>
      <w:tr w:rsidR="001636B4" w14:paraId="6A7FC646" w14:textId="77777777">
        <w:trPr>
          <w:cantSplit/>
        </w:trPr>
        <w:tc>
          <w:tcPr>
            <w:tcW w:w="1500" w:type="dxa"/>
            <w:tcMar>
              <w:top w:w="90" w:type="dxa"/>
              <w:left w:w="120" w:type="dxa"/>
              <w:bottom w:w="90" w:type="dxa"/>
              <w:right w:w="120" w:type="dxa"/>
            </w:tcMar>
            <w:vAlign w:val="center"/>
          </w:tcPr>
          <w:p w14:paraId="4BB566B9" w14:textId="77777777" w:rsidR="001636B4" w:rsidRDefault="000066AB">
            <w:pPr>
              <w:spacing w:after="0"/>
            </w:pPr>
            <w:r>
              <w:rPr>
                <w:sz w:val="18"/>
              </w:rPr>
              <w:t>Stage</w:t>
            </w:r>
          </w:p>
        </w:tc>
        <w:tc>
          <w:tcPr>
            <w:tcW w:w="4800" w:type="dxa"/>
            <w:tcMar>
              <w:top w:w="90" w:type="dxa"/>
              <w:left w:w="120" w:type="dxa"/>
              <w:bottom w:w="90" w:type="dxa"/>
              <w:right w:w="120" w:type="dxa"/>
            </w:tcMar>
            <w:vAlign w:val="center"/>
          </w:tcPr>
          <w:p w14:paraId="0932B7AE" w14:textId="77777777" w:rsidR="001636B4" w:rsidRDefault="000066AB">
            <w:pPr>
              <w:spacing w:after="0"/>
            </w:pPr>
            <w:r>
              <w:rPr>
                <w:sz w:val="18"/>
              </w:rPr>
              <w:t>How much of the wave sequence has the engine observed?</w:t>
            </w:r>
          </w:p>
        </w:tc>
        <w:tc>
          <w:tcPr>
            <w:tcW w:w="3060" w:type="dxa"/>
            <w:tcMar>
              <w:top w:w="90" w:type="dxa"/>
              <w:left w:w="120" w:type="dxa"/>
              <w:bottom w:w="90" w:type="dxa"/>
              <w:right w:w="120" w:type="dxa"/>
            </w:tcMar>
            <w:vAlign w:val="center"/>
          </w:tcPr>
          <w:p w14:paraId="79BD33F9" w14:textId="77777777" w:rsidR="001636B4" w:rsidRDefault="000066AB">
            <w:pPr>
              <w:spacing w:after="0"/>
            </w:pPr>
            <w:r>
              <w:rPr>
                <w:sz w:val="18"/>
              </w:rPr>
              <w:t>Forming, EntryReady, Completed</w:t>
            </w:r>
          </w:p>
        </w:tc>
      </w:tr>
      <w:tr w:rsidR="001636B4" w14:paraId="25A18145" w14:textId="77777777">
        <w:trPr>
          <w:cantSplit/>
        </w:trPr>
        <w:tc>
          <w:tcPr>
            <w:tcW w:w="1500" w:type="dxa"/>
            <w:tcMar>
              <w:top w:w="90" w:type="dxa"/>
              <w:left w:w="120" w:type="dxa"/>
              <w:bottom w:w="90" w:type="dxa"/>
              <w:right w:w="120" w:type="dxa"/>
            </w:tcMar>
            <w:vAlign w:val="center"/>
          </w:tcPr>
          <w:p w14:paraId="42E65E25" w14:textId="77777777" w:rsidR="001636B4" w:rsidRDefault="000066AB">
            <w:pPr>
              <w:spacing w:after="0"/>
            </w:pPr>
            <w:r>
              <w:rPr>
                <w:sz w:val="18"/>
              </w:rPr>
              <w:t>Lifecycle</w:t>
            </w:r>
          </w:p>
        </w:tc>
        <w:tc>
          <w:tcPr>
            <w:tcW w:w="4800" w:type="dxa"/>
            <w:tcMar>
              <w:top w:w="90" w:type="dxa"/>
              <w:left w:w="120" w:type="dxa"/>
              <w:bottom w:w="90" w:type="dxa"/>
              <w:right w:w="120" w:type="dxa"/>
            </w:tcMar>
            <w:vAlign w:val="center"/>
          </w:tcPr>
          <w:p w14:paraId="1AB68ECE" w14:textId="77777777" w:rsidR="001636B4" w:rsidRDefault="000066AB">
            <w:pPr>
              <w:spacing w:after="0"/>
            </w:pPr>
            <w:r>
              <w:rPr>
                <w:sz w:val="18"/>
              </w:rPr>
              <w:t>Is the setup still relevant at the latest price?</w:t>
            </w:r>
          </w:p>
        </w:tc>
        <w:tc>
          <w:tcPr>
            <w:tcW w:w="3060" w:type="dxa"/>
            <w:tcMar>
              <w:top w:w="90" w:type="dxa"/>
              <w:left w:w="120" w:type="dxa"/>
              <w:bottom w:w="90" w:type="dxa"/>
              <w:right w:w="120" w:type="dxa"/>
            </w:tcMar>
            <w:vAlign w:val="center"/>
          </w:tcPr>
          <w:p w14:paraId="689134BF" w14:textId="77777777" w:rsidR="001636B4" w:rsidRDefault="000066AB">
            <w:pPr>
              <w:spacing w:after="0"/>
            </w:pPr>
            <w:r>
              <w:rPr>
                <w:sz w:val="18"/>
              </w:rPr>
              <w:t>Forming, Active, Target hit, Invalidated</w:t>
            </w:r>
          </w:p>
        </w:tc>
      </w:tr>
    </w:tbl>
    <w:p w14:paraId="3FE8ED89" w14:textId="77777777" w:rsidR="001636B4" w:rsidRDefault="001636B4">
      <w:pPr>
        <w:spacing w:after="20"/>
      </w:pPr>
    </w:p>
    <w:p w14:paraId="65ED86D2" w14:textId="77777777" w:rsidR="001636B4" w:rsidRDefault="000066AB">
      <w:r>
        <w:br w:type="page"/>
      </w:r>
    </w:p>
    <w:p w14:paraId="645A0F43" w14:textId="77777777" w:rsidR="001636B4" w:rsidRDefault="000066AB">
      <w:pPr>
        <w:pStyle w:val="Heading1"/>
      </w:pPr>
      <w:r>
        <w:lastRenderedPageBreak/>
        <w:t>Confidence Score and score audit</w:t>
      </w:r>
    </w:p>
    <w:p w14:paraId="6E086989" w14:textId="77777777" w:rsidR="001636B4" w:rsidRDefault="000066AB">
      <w:r>
        <w:t>The score is an auditable ranking out of 100. Completed candidates may use the full scale. Provisional candidates are maturity-capped so an incomplete structure cannot look as certain as a completed one.</w:t>
      </w:r>
    </w:p>
    <w:tbl>
      <w:tblPr>
        <w:tblStyle w:val="TableGrid"/>
        <w:tblW w:w="0" w:type="auto"/>
        <w:tblLayout w:type="fixed"/>
        <w:tblLook w:val="04A0" w:firstRow="1" w:lastRow="0" w:firstColumn="1" w:lastColumn="0" w:noHBand="0" w:noVBand="1"/>
      </w:tblPr>
      <w:tblGrid>
        <w:gridCol w:w="2500"/>
        <w:gridCol w:w="1300"/>
        <w:gridCol w:w="5560"/>
      </w:tblGrid>
      <w:tr w:rsidR="001636B4" w14:paraId="632B848C" w14:textId="77777777">
        <w:trPr>
          <w:tblHeader/>
        </w:trPr>
        <w:tc>
          <w:tcPr>
            <w:tcW w:w="2500" w:type="dxa"/>
            <w:shd w:val="clear" w:color="auto" w:fill="E8EEF5"/>
            <w:tcMar>
              <w:top w:w="90" w:type="dxa"/>
              <w:left w:w="120" w:type="dxa"/>
              <w:bottom w:w="90" w:type="dxa"/>
              <w:right w:w="120" w:type="dxa"/>
            </w:tcMar>
            <w:vAlign w:val="center"/>
          </w:tcPr>
          <w:p w14:paraId="53C591B2" w14:textId="77777777" w:rsidR="001636B4" w:rsidRDefault="000066AB">
            <w:r>
              <w:rPr>
                <w:b/>
                <w:color w:val="132238"/>
                <w:sz w:val="19"/>
              </w:rPr>
              <w:t>Category</w:t>
            </w:r>
          </w:p>
        </w:tc>
        <w:tc>
          <w:tcPr>
            <w:tcW w:w="1300" w:type="dxa"/>
            <w:shd w:val="clear" w:color="auto" w:fill="E8EEF5"/>
            <w:tcMar>
              <w:top w:w="90" w:type="dxa"/>
              <w:left w:w="120" w:type="dxa"/>
              <w:bottom w:w="90" w:type="dxa"/>
              <w:right w:w="120" w:type="dxa"/>
            </w:tcMar>
            <w:vAlign w:val="center"/>
          </w:tcPr>
          <w:p w14:paraId="5D734D47" w14:textId="77777777" w:rsidR="001636B4" w:rsidRDefault="000066AB">
            <w:r>
              <w:rPr>
                <w:b/>
                <w:color w:val="132238"/>
                <w:sz w:val="19"/>
              </w:rPr>
              <w:t>Maximum</w:t>
            </w:r>
          </w:p>
        </w:tc>
        <w:tc>
          <w:tcPr>
            <w:tcW w:w="5560" w:type="dxa"/>
            <w:shd w:val="clear" w:color="auto" w:fill="E8EEF5"/>
            <w:tcMar>
              <w:top w:w="90" w:type="dxa"/>
              <w:left w:w="120" w:type="dxa"/>
              <w:bottom w:w="90" w:type="dxa"/>
              <w:right w:w="120" w:type="dxa"/>
            </w:tcMar>
            <w:vAlign w:val="center"/>
          </w:tcPr>
          <w:p w14:paraId="2B68810C" w14:textId="77777777" w:rsidR="001636B4" w:rsidRDefault="000066AB">
            <w:r>
              <w:rPr>
                <w:b/>
                <w:color w:val="132238"/>
                <w:sz w:val="19"/>
              </w:rPr>
              <w:t>Evidence considered</w:t>
            </w:r>
          </w:p>
        </w:tc>
      </w:tr>
      <w:tr w:rsidR="001636B4" w14:paraId="57D31520" w14:textId="77777777">
        <w:trPr>
          <w:cantSplit/>
        </w:trPr>
        <w:tc>
          <w:tcPr>
            <w:tcW w:w="2500" w:type="dxa"/>
            <w:tcMar>
              <w:top w:w="90" w:type="dxa"/>
              <w:left w:w="120" w:type="dxa"/>
              <w:bottom w:w="90" w:type="dxa"/>
              <w:right w:w="120" w:type="dxa"/>
            </w:tcMar>
            <w:vAlign w:val="center"/>
          </w:tcPr>
          <w:p w14:paraId="1788CAE0" w14:textId="77777777" w:rsidR="001636B4" w:rsidRDefault="000066AB">
            <w:pPr>
              <w:spacing w:after="0"/>
            </w:pPr>
            <w:r>
              <w:rPr>
                <w:sz w:val="18"/>
              </w:rPr>
              <w:t>Fibonacci alignment</w:t>
            </w:r>
          </w:p>
        </w:tc>
        <w:tc>
          <w:tcPr>
            <w:tcW w:w="1300" w:type="dxa"/>
            <w:tcMar>
              <w:top w:w="90" w:type="dxa"/>
              <w:left w:w="120" w:type="dxa"/>
              <w:bottom w:w="90" w:type="dxa"/>
              <w:right w:w="120" w:type="dxa"/>
            </w:tcMar>
            <w:vAlign w:val="center"/>
          </w:tcPr>
          <w:p w14:paraId="75DBA8F2" w14:textId="77777777" w:rsidR="001636B4" w:rsidRDefault="000066AB">
            <w:pPr>
              <w:spacing w:after="0"/>
            </w:pPr>
            <w:r>
              <w:rPr>
                <w:sz w:val="18"/>
              </w:rPr>
              <w:t>50</w:t>
            </w:r>
          </w:p>
        </w:tc>
        <w:tc>
          <w:tcPr>
            <w:tcW w:w="5560" w:type="dxa"/>
            <w:tcMar>
              <w:top w:w="90" w:type="dxa"/>
              <w:left w:w="120" w:type="dxa"/>
              <w:bottom w:w="90" w:type="dxa"/>
              <w:right w:w="120" w:type="dxa"/>
            </w:tcMar>
            <w:vAlign w:val="center"/>
          </w:tcPr>
          <w:p w14:paraId="06ED4740" w14:textId="77777777" w:rsidR="001636B4" w:rsidRDefault="000066AB">
            <w:pPr>
              <w:spacing w:after="0"/>
            </w:pPr>
            <w:r>
              <w:rPr>
                <w:sz w:val="18"/>
              </w:rPr>
              <w:t>Wave retracements, extensions, and pattern-specific ratios.</w:t>
            </w:r>
          </w:p>
        </w:tc>
      </w:tr>
      <w:tr w:rsidR="001636B4" w14:paraId="10A0269A" w14:textId="77777777">
        <w:trPr>
          <w:cantSplit/>
        </w:trPr>
        <w:tc>
          <w:tcPr>
            <w:tcW w:w="2500" w:type="dxa"/>
            <w:tcMar>
              <w:top w:w="90" w:type="dxa"/>
              <w:left w:w="120" w:type="dxa"/>
              <w:bottom w:w="90" w:type="dxa"/>
              <w:right w:w="120" w:type="dxa"/>
            </w:tcMar>
            <w:vAlign w:val="center"/>
          </w:tcPr>
          <w:p w14:paraId="57DE5347" w14:textId="77777777" w:rsidR="001636B4" w:rsidRDefault="000066AB">
            <w:pPr>
              <w:spacing w:after="0"/>
            </w:pPr>
            <w:r>
              <w:rPr>
                <w:sz w:val="18"/>
              </w:rPr>
              <w:t>Momentum verification</w:t>
            </w:r>
          </w:p>
        </w:tc>
        <w:tc>
          <w:tcPr>
            <w:tcW w:w="1300" w:type="dxa"/>
            <w:tcMar>
              <w:top w:w="90" w:type="dxa"/>
              <w:left w:w="120" w:type="dxa"/>
              <w:bottom w:w="90" w:type="dxa"/>
              <w:right w:w="120" w:type="dxa"/>
            </w:tcMar>
            <w:vAlign w:val="center"/>
          </w:tcPr>
          <w:p w14:paraId="072D9ECB" w14:textId="77777777" w:rsidR="001636B4" w:rsidRDefault="000066AB">
            <w:pPr>
              <w:spacing w:after="0"/>
            </w:pPr>
            <w:r>
              <w:rPr>
                <w:sz w:val="18"/>
              </w:rPr>
              <w:t>30</w:t>
            </w:r>
          </w:p>
        </w:tc>
        <w:tc>
          <w:tcPr>
            <w:tcW w:w="5560" w:type="dxa"/>
            <w:tcMar>
              <w:top w:w="90" w:type="dxa"/>
              <w:left w:w="120" w:type="dxa"/>
              <w:bottom w:w="90" w:type="dxa"/>
              <w:right w:w="120" w:type="dxa"/>
            </w:tcMar>
            <w:vAlign w:val="center"/>
          </w:tcPr>
          <w:p w14:paraId="7C31769C" w14:textId="77777777" w:rsidR="001636B4" w:rsidRDefault="000066AB">
            <w:pPr>
              <w:spacing w:after="0"/>
            </w:pPr>
            <w:r>
              <w:rPr>
                <w:sz w:val="18"/>
              </w:rPr>
              <w:t>Causal Wilder RSI strength and Wave 3/Wave 5 momentum behavior.</w:t>
            </w:r>
          </w:p>
        </w:tc>
      </w:tr>
      <w:tr w:rsidR="001636B4" w14:paraId="18353FF7" w14:textId="77777777">
        <w:trPr>
          <w:cantSplit/>
        </w:trPr>
        <w:tc>
          <w:tcPr>
            <w:tcW w:w="2500" w:type="dxa"/>
            <w:tcMar>
              <w:top w:w="90" w:type="dxa"/>
              <w:left w:w="120" w:type="dxa"/>
              <w:bottom w:w="90" w:type="dxa"/>
              <w:right w:w="120" w:type="dxa"/>
            </w:tcMar>
            <w:vAlign w:val="center"/>
          </w:tcPr>
          <w:p w14:paraId="6AF59305" w14:textId="77777777" w:rsidR="001636B4" w:rsidRDefault="000066AB">
            <w:pPr>
              <w:spacing w:after="0"/>
            </w:pPr>
            <w:r>
              <w:rPr>
                <w:sz w:val="18"/>
              </w:rPr>
              <w:t>Channeling / alternation</w:t>
            </w:r>
          </w:p>
        </w:tc>
        <w:tc>
          <w:tcPr>
            <w:tcW w:w="1300" w:type="dxa"/>
            <w:tcMar>
              <w:top w:w="90" w:type="dxa"/>
              <w:left w:w="120" w:type="dxa"/>
              <w:bottom w:w="90" w:type="dxa"/>
              <w:right w:w="120" w:type="dxa"/>
            </w:tcMar>
            <w:vAlign w:val="center"/>
          </w:tcPr>
          <w:p w14:paraId="6A16260B" w14:textId="77777777" w:rsidR="001636B4" w:rsidRDefault="000066AB">
            <w:pPr>
              <w:spacing w:after="0"/>
            </w:pPr>
            <w:r>
              <w:rPr>
                <w:sz w:val="18"/>
              </w:rPr>
              <w:t>20</w:t>
            </w:r>
          </w:p>
        </w:tc>
        <w:tc>
          <w:tcPr>
            <w:tcW w:w="5560" w:type="dxa"/>
            <w:tcMar>
              <w:top w:w="90" w:type="dxa"/>
              <w:left w:w="120" w:type="dxa"/>
              <w:bottom w:w="90" w:type="dxa"/>
              <w:right w:w="120" w:type="dxa"/>
            </w:tcMar>
            <w:vAlign w:val="center"/>
          </w:tcPr>
          <w:p w14:paraId="6EBE5E51" w14:textId="77777777" w:rsidR="001636B4" w:rsidRDefault="000066AB">
            <w:pPr>
              <w:spacing w:after="0"/>
            </w:pPr>
            <w:r>
              <w:rPr>
                <w:sz w:val="18"/>
              </w:rPr>
              <w:t>Corrective depth/style contrast, duration symmetry, and geometry.</w:t>
            </w:r>
          </w:p>
        </w:tc>
      </w:tr>
    </w:tbl>
    <w:p w14:paraId="4DE3A7FE" w14:textId="77777777" w:rsidR="001636B4" w:rsidRDefault="001636B4">
      <w:pPr>
        <w:spacing w:after="20"/>
      </w:pPr>
    </w:p>
    <w:p w14:paraId="31B09D22" w14:textId="77777777" w:rsidR="001636B4" w:rsidRDefault="000066AB">
      <w:pPr>
        <w:pStyle w:val="Heading2"/>
      </w:pPr>
      <w:r>
        <w:t>How to inspect a score</w:t>
      </w:r>
    </w:p>
    <w:p w14:paraId="5F88DD5E" w14:textId="77777777" w:rsidR="001636B4" w:rsidRDefault="000066AB">
      <w:pPr>
        <w:pStyle w:val="ListNumber"/>
      </w:pPr>
      <w:r>
        <w:rPr>
          <w:b/>
        </w:rPr>
        <w:t xml:space="preserve">Open Score audit. </w:t>
      </w:r>
      <w:r>
        <w:t>Read every ScoreItem reason and earned/maximum value.</w:t>
      </w:r>
    </w:p>
    <w:p w14:paraId="20A14BF2" w14:textId="77777777" w:rsidR="001636B4" w:rsidRDefault="000066AB">
      <w:pPr>
        <w:pStyle w:val="ListNumber"/>
      </w:pPr>
      <w:r>
        <w:rPr>
          <w:b/>
        </w:rPr>
        <w:t xml:space="preserve">Identify concentration. </w:t>
      </w:r>
      <w:r>
        <w:t>A high total dominated by one category is less balanced than a score supported across categories.</w:t>
      </w:r>
    </w:p>
    <w:p w14:paraId="66EB52DC" w14:textId="77777777" w:rsidR="001636B4" w:rsidRDefault="000066AB">
      <w:pPr>
        <w:pStyle w:val="ListNumber"/>
      </w:pPr>
      <w:r>
        <w:rPr>
          <w:b/>
        </w:rPr>
        <w:t xml:space="preserve">Check stage cap. </w:t>
      </w:r>
      <w:r>
        <w:t>Forming candidates are intentionally capped below fully mature candidates.</w:t>
      </w:r>
    </w:p>
    <w:p w14:paraId="6CD6BADB" w14:textId="77777777" w:rsidR="001636B4" w:rsidRDefault="000066AB">
      <w:pPr>
        <w:pStyle w:val="ListNumber"/>
      </w:pPr>
      <w:r>
        <w:rPr>
          <w:b/>
        </w:rPr>
        <w:t xml:space="preserve">Compare alternatives. </w:t>
      </w:r>
      <w:r>
        <w:t>A small score difference does not erase structural differences or risk/reward differences.</w:t>
      </w:r>
    </w:p>
    <w:p w14:paraId="04CB43D8" w14:textId="77777777" w:rsidR="001636B4" w:rsidRDefault="000066AB">
      <w:pPr>
        <w:pStyle w:val="ListNumber"/>
      </w:pPr>
      <w:r>
        <w:rPr>
          <w:b/>
        </w:rPr>
        <w:t xml:space="preserve">Retain the audit trail. </w:t>
      </w:r>
      <w:r>
        <w:t>Record the selected path, score breakdown, threshold, invalidation, and target at decision time.</w:t>
      </w:r>
    </w:p>
    <w:tbl>
      <w:tblPr>
        <w:tblW w:w="0" w:type="auto"/>
        <w:tblLayout w:type="fixed"/>
        <w:tblLook w:val="04A0" w:firstRow="1" w:lastRow="0" w:firstColumn="1" w:lastColumn="0" w:noHBand="0" w:noVBand="1"/>
      </w:tblPr>
      <w:tblGrid>
        <w:gridCol w:w="9360"/>
      </w:tblGrid>
      <w:tr w:rsidR="001636B4" w14:paraId="7E80826D" w14:textId="77777777">
        <w:tc>
          <w:tcPr>
            <w:tcW w:w="9360" w:type="dxa"/>
            <w:shd w:val="clear" w:color="auto" w:fill="F4F6F9"/>
            <w:tcMar>
              <w:top w:w="120" w:type="dxa"/>
              <w:left w:w="160" w:type="dxa"/>
              <w:bottom w:w="120" w:type="dxa"/>
              <w:right w:w="160" w:type="dxa"/>
            </w:tcMar>
          </w:tcPr>
          <w:p w14:paraId="04F678AF" w14:textId="77777777" w:rsidR="001636B4" w:rsidRDefault="000066AB">
            <w:pPr>
              <w:spacing w:after="0"/>
            </w:pPr>
            <w:r>
              <w:rPr>
                <w:b/>
                <w:color w:val="A97200"/>
              </w:rPr>
              <w:t xml:space="preserve">Threshold guidance: </w:t>
            </w:r>
            <w:r>
              <w:t>The default 75 threshold is an operational filter, not a universal optimum. Change it only after walk-forward and sensitivity analysis, then keep it stable during live evaluation.</w:t>
            </w:r>
          </w:p>
        </w:tc>
      </w:tr>
    </w:tbl>
    <w:p w14:paraId="231879EC" w14:textId="77777777" w:rsidR="001636B4" w:rsidRDefault="001636B4">
      <w:pPr>
        <w:spacing w:after="20"/>
      </w:pPr>
    </w:p>
    <w:p w14:paraId="7D0A22FB" w14:textId="77777777" w:rsidR="001636B4" w:rsidRDefault="000066AB">
      <w:pPr>
        <w:pStyle w:val="Heading2"/>
      </w:pPr>
      <w:r>
        <w:t>Interpreting System Hints</w:t>
      </w:r>
    </w:p>
    <w:tbl>
      <w:tblPr>
        <w:tblStyle w:val="TableGrid"/>
        <w:tblW w:w="0" w:type="auto"/>
        <w:tblLayout w:type="fixed"/>
        <w:tblLook w:val="04A0" w:firstRow="1" w:lastRow="0" w:firstColumn="1" w:lastColumn="0" w:noHBand="0" w:noVBand="1"/>
      </w:tblPr>
      <w:tblGrid>
        <w:gridCol w:w="2350"/>
        <w:gridCol w:w="7010"/>
      </w:tblGrid>
      <w:tr w:rsidR="001636B4" w14:paraId="35399842" w14:textId="77777777">
        <w:trPr>
          <w:tblHeader/>
        </w:trPr>
        <w:tc>
          <w:tcPr>
            <w:tcW w:w="2350" w:type="dxa"/>
            <w:shd w:val="clear" w:color="auto" w:fill="E8EEF5"/>
            <w:tcMar>
              <w:top w:w="90" w:type="dxa"/>
              <w:left w:w="120" w:type="dxa"/>
              <w:bottom w:w="90" w:type="dxa"/>
              <w:right w:w="120" w:type="dxa"/>
            </w:tcMar>
            <w:vAlign w:val="center"/>
          </w:tcPr>
          <w:p w14:paraId="08ECE5A2" w14:textId="77777777" w:rsidR="001636B4" w:rsidRDefault="000066AB">
            <w:r>
              <w:rPr>
                <w:b/>
                <w:color w:val="132238"/>
                <w:sz w:val="19"/>
              </w:rPr>
              <w:t>Hint row</w:t>
            </w:r>
          </w:p>
        </w:tc>
        <w:tc>
          <w:tcPr>
            <w:tcW w:w="7010" w:type="dxa"/>
            <w:shd w:val="clear" w:color="auto" w:fill="E8EEF5"/>
            <w:tcMar>
              <w:top w:w="90" w:type="dxa"/>
              <w:left w:w="120" w:type="dxa"/>
              <w:bottom w:w="90" w:type="dxa"/>
              <w:right w:w="120" w:type="dxa"/>
            </w:tcMar>
            <w:vAlign w:val="center"/>
          </w:tcPr>
          <w:p w14:paraId="03322171" w14:textId="77777777" w:rsidR="001636B4" w:rsidRDefault="000066AB">
            <w:r>
              <w:rPr>
                <w:b/>
                <w:color w:val="132238"/>
                <w:sz w:val="19"/>
              </w:rPr>
              <w:t>Meaning</w:t>
            </w:r>
          </w:p>
        </w:tc>
      </w:tr>
      <w:tr w:rsidR="001636B4" w14:paraId="78BBE5F0" w14:textId="77777777">
        <w:trPr>
          <w:cantSplit/>
        </w:trPr>
        <w:tc>
          <w:tcPr>
            <w:tcW w:w="2350" w:type="dxa"/>
            <w:tcMar>
              <w:top w:w="90" w:type="dxa"/>
              <w:left w:w="120" w:type="dxa"/>
              <w:bottom w:w="90" w:type="dxa"/>
              <w:right w:w="120" w:type="dxa"/>
            </w:tcMar>
            <w:vAlign w:val="center"/>
          </w:tcPr>
          <w:p w14:paraId="7D92FC42" w14:textId="77777777" w:rsidR="001636B4" w:rsidRDefault="000066AB">
            <w:pPr>
              <w:spacing w:after="0"/>
            </w:pPr>
            <w:r>
              <w:rPr>
                <w:sz w:val="18"/>
              </w:rPr>
              <w:t>Pattern state</w:t>
            </w:r>
          </w:p>
        </w:tc>
        <w:tc>
          <w:tcPr>
            <w:tcW w:w="7010" w:type="dxa"/>
            <w:tcMar>
              <w:top w:w="90" w:type="dxa"/>
              <w:left w:w="120" w:type="dxa"/>
              <w:bottom w:w="90" w:type="dxa"/>
              <w:right w:w="120" w:type="dxa"/>
            </w:tcMar>
            <w:vAlign w:val="center"/>
          </w:tcPr>
          <w:p w14:paraId="0AE4707B" w14:textId="77777777" w:rsidR="001636B4" w:rsidRDefault="000066AB">
            <w:pPr>
              <w:spacing w:after="0"/>
            </w:pPr>
            <w:r>
              <w:rPr>
                <w:sz w:val="18"/>
              </w:rPr>
              <w:t>Pattern, direction, and terminal wave represented by the selected candidate.</w:t>
            </w:r>
          </w:p>
        </w:tc>
      </w:tr>
      <w:tr w:rsidR="001636B4" w14:paraId="788BD3AB" w14:textId="77777777">
        <w:trPr>
          <w:cantSplit/>
        </w:trPr>
        <w:tc>
          <w:tcPr>
            <w:tcW w:w="2350" w:type="dxa"/>
            <w:tcMar>
              <w:top w:w="90" w:type="dxa"/>
              <w:left w:w="120" w:type="dxa"/>
              <w:bottom w:w="90" w:type="dxa"/>
              <w:right w:w="120" w:type="dxa"/>
            </w:tcMar>
            <w:vAlign w:val="center"/>
          </w:tcPr>
          <w:p w14:paraId="5B711E6C" w14:textId="77777777" w:rsidR="001636B4" w:rsidRDefault="000066AB">
            <w:pPr>
              <w:spacing w:after="0"/>
            </w:pPr>
            <w:r>
              <w:rPr>
                <w:sz w:val="18"/>
              </w:rPr>
              <w:t>Confidence gate</w:t>
            </w:r>
          </w:p>
        </w:tc>
        <w:tc>
          <w:tcPr>
            <w:tcW w:w="7010" w:type="dxa"/>
            <w:tcMar>
              <w:top w:w="90" w:type="dxa"/>
              <w:left w:w="120" w:type="dxa"/>
              <w:bottom w:w="90" w:type="dxa"/>
              <w:right w:w="120" w:type="dxa"/>
            </w:tcMar>
            <w:vAlign w:val="center"/>
          </w:tcPr>
          <w:p w14:paraId="1DA9075A" w14:textId="77777777" w:rsidR="001636B4" w:rsidRDefault="000066AB">
            <w:pPr>
              <w:spacing w:after="0"/>
            </w:pPr>
            <w:r>
              <w:rPr>
                <w:sz w:val="18"/>
              </w:rPr>
              <w:t>Pass/fail comparison against the active threshold.</w:t>
            </w:r>
          </w:p>
        </w:tc>
      </w:tr>
      <w:tr w:rsidR="001636B4" w14:paraId="66E395A2" w14:textId="77777777">
        <w:trPr>
          <w:cantSplit/>
        </w:trPr>
        <w:tc>
          <w:tcPr>
            <w:tcW w:w="2350" w:type="dxa"/>
            <w:tcMar>
              <w:top w:w="90" w:type="dxa"/>
              <w:left w:w="120" w:type="dxa"/>
              <w:bottom w:w="90" w:type="dxa"/>
              <w:right w:w="120" w:type="dxa"/>
            </w:tcMar>
            <w:vAlign w:val="center"/>
          </w:tcPr>
          <w:p w14:paraId="27444E5E" w14:textId="77777777" w:rsidR="001636B4" w:rsidRDefault="000066AB">
            <w:pPr>
              <w:spacing w:after="0"/>
            </w:pPr>
            <w:r>
              <w:rPr>
                <w:sz w:val="18"/>
              </w:rPr>
              <w:t>Lifecycle</w:t>
            </w:r>
          </w:p>
        </w:tc>
        <w:tc>
          <w:tcPr>
            <w:tcW w:w="7010" w:type="dxa"/>
            <w:tcMar>
              <w:top w:w="90" w:type="dxa"/>
              <w:left w:w="120" w:type="dxa"/>
              <w:bottom w:w="90" w:type="dxa"/>
              <w:right w:w="120" w:type="dxa"/>
            </w:tcMar>
            <w:vAlign w:val="center"/>
          </w:tcPr>
          <w:p w14:paraId="027F40BF" w14:textId="77777777" w:rsidR="001636B4" w:rsidRDefault="000066AB">
            <w:pPr>
              <w:spacing w:after="0"/>
            </w:pPr>
            <w:r>
              <w:rPr>
                <w:sz w:val="18"/>
              </w:rPr>
              <w:t>Whether current price still leaves the thesis active.</w:t>
            </w:r>
          </w:p>
        </w:tc>
      </w:tr>
      <w:tr w:rsidR="001636B4" w14:paraId="08FCD1B8" w14:textId="77777777">
        <w:trPr>
          <w:cantSplit/>
        </w:trPr>
        <w:tc>
          <w:tcPr>
            <w:tcW w:w="2350" w:type="dxa"/>
            <w:tcMar>
              <w:top w:w="90" w:type="dxa"/>
              <w:left w:w="120" w:type="dxa"/>
              <w:bottom w:w="90" w:type="dxa"/>
              <w:right w:w="120" w:type="dxa"/>
            </w:tcMar>
            <w:vAlign w:val="center"/>
          </w:tcPr>
          <w:p w14:paraId="43F0552D" w14:textId="77777777" w:rsidR="001636B4" w:rsidRDefault="000066AB">
            <w:pPr>
              <w:spacing w:after="0"/>
            </w:pPr>
            <w:r>
              <w:rPr>
                <w:sz w:val="18"/>
              </w:rPr>
              <w:t>Entry gate</w:t>
            </w:r>
          </w:p>
        </w:tc>
        <w:tc>
          <w:tcPr>
            <w:tcW w:w="7010" w:type="dxa"/>
            <w:tcMar>
              <w:top w:w="90" w:type="dxa"/>
              <w:left w:w="120" w:type="dxa"/>
              <w:bottom w:w="90" w:type="dxa"/>
              <w:right w:w="120" w:type="dxa"/>
            </w:tcMar>
            <w:vAlign w:val="center"/>
          </w:tcPr>
          <w:p w14:paraId="76006A59" w14:textId="77777777" w:rsidR="001636B4" w:rsidRDefault="000066AB">
            <w:pPr>
              <w:spacing w:after="0"/>
            </w:pPr>
            <w:r>
              <w:rPr>
                <w:sz w:val="18"/>
              </w:rPr>
              <w:t>Whether a tradeable terminal Wave 4 or Wave B is present.</w:t>
            </w:r>
          </w:p>
        </w:tc>
      </w:tr>
      <w:tr w:rsidR="001636B4" w14:paraId="4512FBD3" w14:textId="77777777">
        <w:trPr>
          <w:cantSplit/>
        </w:trPr>
        <w:tc>
          <w:tcPr>
            <w:tcW w:w="2350" w:type="dxa"/>
            <w:tcMar>
              <w:top w:w="90" w:type="dxa"/>
              <w:left w:w="120" w:type="dxa"/>
              <w:bottom w:w="90" w:type="dxa"/>
              <w:right w:w="120" w:type="dxa"/>
            </w:tcMar>
            <w:vAlign w:val="center"/>
          </w:tcPr>
          <w:p w14:paraId="66063D35" w14:textId="77777777" w:rsidR="001636B4" w:rsidRDefault="000066AB">
            <w:pPr>
              <w:spacing w:after="0"/>
            </w:pPr>
            <w:r>
              <w:rPr>
                <w:sz w:val="18"/>
              </w:rPr>
              <w:t>Marker decision</w:t>
            </w:r>
          </w:p>
        </w:tc>
        <w:tc>
          <w:tcPr>
            <w:tcW w:w="7010" w:type="dxa"/>
            <w:tcMar>
              <w:top w:w="90" w:type="dxa"/>
              <w:left w:w="120" w:type="dxa"/>
              <w:bottom w:w="90" w:type="dxa"/>
              <w:right w:w="120" w:type="dxa"/>
            </w:tcMar>
            <w:vAlign w:val="center"/>
          </w:tcPr>
          <w:p w14:paraId="18671165" w14:textId="77777777" w:rsidR="001636B4" w:rsidRDefault="000066AB">
            <w:pPr>
              <w:spacing w:after="0"/>
            </w:pPr>
            <w:r>
              <w:rPr>
                <w:sz w:val="18"/>
              </w:rPr>
              <w:t>Exact reason an arrow is shown or hidden.</w:t>
            </w:r>
          </w:p>
        </w:tc>
      </w:tr>
      <w:tr w:rsidR="001636B4" w14:paraId="67402F91" w14:textId="77777777">
        <w:trPr>
          <w:cantSplit/>
        </w:trPr>
        <w:tc>
          <w:tcPr>
            <w:tcW w:w="2350" w:type="dxa"/>
            <w:tcMar>
              <w:top w:w="90" w:type="dxa"/>
              <w:left w:w="120" w:type="dxa"/>
              <w:bottom w:w="90" w:type="dxa"/>
              <w:right w:w="120" w:type="dxa"/>
            </w:tcMar>
            <w:vAlign w:val="center"/>
          </w:tcPr>
          <w:p w14:paraId="0453A6F9" w14:textId="77777777" w:rsidR="001636B4" w:rsidRDefault="000066AB">
            <w:pPr>
              <w:spacing w:after="0"/>
            </w:pPr>
            <w:r>
              <w:rPr>
                <w:sz w:val="18"/>
              </w:rPr>
              <w:t>Next required event</w:t>
            </w:r>
          </w:p>
        </w:tc>
        <w:tc>
          <w:tcPr>
            <w:tcW w:w="7010" w:type="dxa"/>
            <w:tcMar>
              <w:top w:w="90" w:type="dxa"/>
              <w:left w:w="120" w:type="dxa"/>
              <w:bottom w:w="90" w:type="dxa"/>
              <w:right w:w="120" w:type="dxa"/>
            </w:tcMar>
            <w:vAlign w:val="center"/>
          </w:tcPr>
          <w:p w14:paraId="18393F5A" w14:textId="77777777" w:rsidR="001636B4" w:rsidRDefault="000066AB">
            <w:pPr>
              <w:spacing w:after="0"/>
            </w:pPr>
            <w:r>
              <w:rPr>
                <w:sz w:val="18"/>
              </w:rPr>
              <w:t>What must occur before the setup advances.</w:t>
            </w:r>
          </w:p>
        </w:tc>
      </w:tr>
      <w:tr w:rsidR="001636B4" w14:paraId="28A6B84F" w14:textId="77777777">
        <w:trPr>
          <w:cantSplit/>
        </w:trPr>
        <w:tc>
          <w:tcPr>
            <w:tcW w:w="2350" w:type="dxa"/>
            <w:tcMar>
              <w:top w:w="90" w:type="dxa"/>
              <w:left w:w="120" w:type="dxa"/>
              <w:bottom w:w="90" w:type="dxa"/>
              <w:right w:w="120" w:type="dxa"/>
            </w:tcMar>
            <w:vAlign w:val="center"/>
          </w:tcPr>
          <w:p w14:paraId="246DBFA5" w14:textId="77777777" w:rsidR="001636B4" w:rsidRDefault="000066AB">
            <w:pPr>
              <w:spacing w:after="0"/>
            </w:pPr>
            <w:r>
              <w:rPr>
                <w:sz w:val="18"/>
              </w:rPr>
              <w:t>Trading interpretation</w:t>
            </w:r>
          </w:p>
        </w:tc>
        <w:tc>
          <w:tcPr>
            <w:tcW w:w="7010" w:type="dxa"/>
            <w:tcMar>
              <w:top w:w="90" w:type="dxa"/>
              <w:left w:w="120" w:type="dxa"/>
              <w:bottom w:w="90" w:type="dxa"/>
              <w:right w:w="120" w:type="dxa"/>
            </w:tcMar>
            <w:vAlign w:val="center"/>
          </w:tcPr>
          <w:p w14:paraId="215DDAFC" w14:textId="77777777" w:rsidR="001636B4" w:rsidRDefault="000066AB">
            <w:pPr>
              <w:spacing w:after="0"/>
            </w:pPr>
            <w:r>
              <w:rPr>
                <w:sz w:val="18"/>
              </w:rPr>
              <w:t>Concise decision-support summary, not an order instruction.</w:t>
            </w:r>
          </w:p>
        </w:tc>
      </w:tr>
      <w:tr w:rsidR="001636B4" w14:paraId="0E3D2216" w14:textId="77777777">
        <w:trPr>
          <w:cantSplit/>
        </w:trPr>
        <w:tc>
          <w:tcPr>
            <w:tcW w:w="2350" w:type="dxa"/>
            <w:tcMar>
              <w:top w:w="90" w:type="dxa"/>
              <w:left w:w="120" w:type="dxa"/>
              <w:bottom w:w="90" w:type="dxa"/>
              <w:right w:w="120" w:type="dxa"/>
            </w:tcMar>
            <w:vAlign w:val="center"/>
          </w:tcPr>
          <w:p w14:paraId="1EF98279" w14:textId="77777777" w:rsidR="001636B4" w:rsidRDefault="000066AB">
            <w:pPr>
              <w:spacing w:after="0"/>
            </w:pPr>
            <w:r>
              <w:rPr>
                <w:sz w:val="18"/>
              </w:rPr>
              <w:t>Invalidation reference</w:t>
            </w:r>
          </w:p>
        </w:tc>
        <w:tc>
          <w:tcPr>
            <w:tcW w:w="7010" w:type="dxa"/>
            <w:tcMar>
              <w:top w:w="90" w:type="dxa"/>
              <w:left w:w="120" w:type="dxa"/>
              <w:bottom w:w="90" w:type="dxa"/>
              <w:right w:w="120" w:type="dxa"/>
            </w:tcMar>
            <w:vAlign w:val="center"/>
          </w:tcPr>
          <w:p w14:paraId="650F1247" w14:textId="77777777" w:rsidR="001636B4" w:rsidRDefault="000066AB">
            <w:pPr>
              <w:spacing w:after="0"/>
            </w:pPr>
            <w:r>
              <w:rPr>
                <w:sz w:val="18"/>
              </w:rPr>
              <w:t>Price and boundary direction that breaks the structure.</w:t>
            </w:r>
          </w:p>
        </w:tc>
      </w:tr>
      <w:tr w:rsidR="001636B4" w14:paraId="3A158957" w14:textId="77777777">
        <w:trPr>
          <w:cantSplit/>
        </w:trPr>
        <w:tc>
          <w:tcPr>
            <w:tcW w:w="2350" w:type="dxa"/>
            <w:tcMar>
              <w:top w:w="90" w:type="dxa"/>
              <w:left w:w="120" w:type="dxa"/>
              <w:bottom w:w="90" w:type="dxa"/>
              <w:right w:w="120" w:type="dxa"/>
            </w:tcMar>
            <w:vAlign w:val="center"/>
          </w:tcPr>
          <w:p w14:paraId="5A5155DF" w14:textId="77777777" w:rsidR="001636B4" w:rsidRDefault="000066AB">
            <w:pPr>
              <w:spacing w:after="0"/>
            </w:pPr>
            <w:r>
              <w:rPr>
                <w:sz w:val="18"/>
              </w:rPr>
              <w:t>Target zone</w:t>
            </w:r>
          </w:p>
        </w:tc>
        <w:tc>
          <w:tcPr>
            <w:tcW w:w="7010" w:type="dxa"/>
            <w:tcMar>
              <w:top w:w="90" w:type="dxa"/>
              <w:left w:w="120" w:type="dxa"/>
              <w:bottom w:w="90" w:type="dxa"/>
              <w:right w:w="120" w:type="dxa"/>
            </w:tcMar>
            <w:vAlign w:val="center"/>
          </w:tcPr>
          <w:p w14:paraId="7D582878" w14:textId="77777777" w:rsidR="001636B4" w:rsidRDefault="000066AB">
            <w:pPr>
              <w:spacing w:after="0"/>
            </w:pPr>
            <w:r>
              <w:rPr>
                <w:sz w:val="18"/>
              </w:rPr>
              <w:t>Current Fibonacci projection interval.</w:t>
            </w:r>
          </w:p>
        </w:tc>
      </w:tr>
    </w:tbl>
    <w:p w14:paraId="6742B149" w14:textId="77777777" w:rsidR="001636B4" w:rsidRDefault="001636B4">
      <w:pPr>
        <w:spacing w:after="20"/>
      </w:pPr>
    </w:p>
    <w:p w14:paraId="04981FD4" w14:textId="77777777" w:rsidR="001636B4" w:rsidRDefault="000066AB">
      <w:r>
        <w:br w:type="page"/>
      </w:r>
    </w:p>
    <w:p w14:paraId="5B09C77B" w14:textId="77777777" w:rsidR="001636B4" w:rsidRDefault="000066AB">
      <w:pPr>
        <w:pStyle w:val="Heading1"/>
      </w:pPr>
      <w:r>
        <w:lastRenderedPageBreak/>
        <w:t>Global Market Scanner</w:t>
      </w:r>
    </w:p>
    <w:p w14:paraId="21368DC1" w14:textId="77777777" w:rsidR="001636B4" w:rsidRDefault="000066AB">
      <w:pPr>
        <w:jc w:val="center"/>
      </w:pPr>
      <w:r>
        <w:rPr>
          <w:noProof/>
        </w:rPr>
        <w:drawing>
          <wp:inline distT="0" distB="0" distL="0" distR="0" wp14:anchorId="2EB9F353" wp14:editId="2EB88082">
            <wp:extent cx="6126480" cy="5248023"/>
            <wp:effectExtent l="0" t="0" r="0" b="0"/>
            <wp:docPr id="3" name="Picture 3" descr="Global Market Scanner table ranked by Confidence Score across 25 markets and seven timeframes." title="Global Market Scanner table ranked by Confidence Score across 25 markets and seven timefr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overview.png"/>
                    <pic:cNvPicPr/>
                  </pic:nvPicPr>
                  <pic:blipFill>
                    <a:blip r:embed="rId9"/>
                    <a:stretch>
                      <a:fillRect/>
                    </a:stretch>
                  </pic:blipFill>
                  <pic:spPr>
                    <a:xfrm>
                      <a:off x="0" y="0"/>
                      <a:ext cx="6126480" cy="5248023"/>
                    </a:xfrm>
                    <a:prstGeom prst="rect">
                      <a:avLst/>
                    </a:prstGeom>
                  </pic:spPr>
                </pic:pic>
              </a:graphicData>
            </a:graphic>
          </wp:inline>
        </w:drawing>
      </w:r>
    </w:p>
    <w:p w14:paraId="44E8F74F" w14:textId="77777777" w:rsidR="001636B4" w:rsidRDefault="000066AB">
      <w:pPr>
        <w:jc w:val="center"/>
      </w:pPr>
      <w:r>
        <w:rPr>
          <w:i/>
          <w:color w:val="647184"/>
          <w:sz w:val="17"/>
        </w:rPr>
        <w:t>Figure 2. Scanner results after evaluating 25 markets across seven registered timeframes.</w:t>
      </w:r>
    </w:p>
    <w:p w14:paraId="38647581" w14:textId="77777777" w:rsidR="001636B4" w:rsidRDefault="000066AB">
      <w:r>
        <w:t>The scanner runs the same pivot, engine, and scoring pipeline used by the chart. It includes Forming watch candidates and EntryReady Wave 4/B setups, filters out candidates whose lifecycle is no longer active, and sorts the result by Confidence Score.</w:t>
      </w:r>
    </w:p>
    <w:p w14:paraId="00FCAD9C" w14:textId="77777777" w:rsidR="001636B4" w:rsidRDefault="000066AB">
      <w:pPr>
        <w:pStyle w:val="Heading2"/>
      </w:pPr>
      <w:r>
        <w:t>Scanner workflow</w:t>
      </w:r>
    </w:p>
    <w:p w14:paraId="789CE1AE" w14:textId="77777777" w:rsidR="001636B4" w:rsidRDefault="000066AB">
      <w:pPr>
        <w:pStyle w:val="ListNumber"/>
      </w:pPr>
      <w:r>
        <w:rPr>
          <w:b/>
        </w:rPr>
        <w:t xml:space="preserve">Set ATR parameters in the terminal. </w:t>
      </w:r>
      <w:r>
        <w:t>The scanner uses the active ATR period and multiplier.</w:t>
      </w:r>
    </w:p>
    <w:p w14:paraId="358AD044" w14:textId="77777777" w:rsidR="001636B4" w:rsidRDefault="000066AB">
      <w:pPr>
        <w:pStyle w:val="ListNumber"/>
      </w:pPr>
      <w:r>
        <w:rPr>
          <w:b/>
        </w:rPr>
        <w:t xml:space="preserve">Open Global Market Scanner. </w:t>
      </w:r>
      <w:r>
        <w:t>Confirm the universe line shows the expected market and timeframe counts.</w:t>
      </w:r>
    </w:p>
    <w:p w14:paraId="2964900E" w14:textId="77777777" w:rsidR="001636B4" w:rsidRDefault="000066AB">
      <w:pPr>
        <w:pStyle w:val="ListNumber"/>
      </w:pPr>
      <w:r>
        <w:rPr>
          <w:b/>
        </w:rPr>
        <w:t xml:space="preserve">Run market scan. </w:t>
      </w:r>
      <w:r>
        <w:t>Wait for the master table and active-setup count.</w:t>
      </w:r>
    </w:p>
    <w:p w14:paraId="11F72A47" w14:textId="77777777" w:rsidR="001636B4" w:rsidRDefault="000066AB">
      <w:pPr>
        <w:pStyle w:val="ListNumber"/>
      </w:pPr>
      <w:r>
        <w:rPr>
          <w:b/>
        </w:rPr>
        <w:t xml:space="preserve">Prioritize EntryReady. </w:t>
      </w:r>
      <w:r>
        <w:t>Forming rows are watch candidates; EntryReady rows have the tradeable terminal pivot.</w:t>
      </w:r>
    </w:p>
    <w:p w14:paraId="521D9A51" w14:textId="77777777" w:rsidR="001636B4" w:rsidRDefault="000066AB">
      <w:pPr>
        <w:pStyle w:val="ListNumber"/>
      </w:pPr>
      <w:r>
        <w:rPr>
          <w:b/>
        </w:rPr>
        <w:t xml:space="preserve">Compare direction and timeframe. </w:t>
      </w:r>
      <w:r>
        <w:t>Avoid treating correlated rows as independent opportunities.</w:t>
      </w:r>
    </w:p>
    <w:p w14:paraId="54B5FBED" w14:textId="77777777" w:rsidR="001636B4" w:rsidRDefault="000066AB">
      <w:pPr>
        <w:pStyle w:val="ListNumber"/>
      </w:pPr>
      <w:r>
        <w:rPr>
          <w:b/>
        </w:rPr>
        <w:t xml:space="preserve">Open the asset in Single Chart Terminal. </w:t>
      </w:r>
      <w:r>
        <w:t>Verify the path visually and inspect the full score audit and lifecycle.</w:t>
      </w:r>
    </w:p>
    <w:p w14:paraId="648E9F84" w14:textId="77777777" w:rsidR="001636B4" w:rsidRDefault="000066AB">
      <w:pPr>
        <w:pStyle w:val="ListNumber"/>
      </w:pPr>
      <w:r>
        <w:rPr>
          <w:b/>
        </w:rPr>
        <w:t xml:space="preserve">Export if needed. </w:t>
      </w:r>
      <w:r>
        <w:t>Use the table CSV control for an offline review record.</w:t>
      </w:r>
    </w:p>
    <w:p w14:paraId="4E8A84C9" w14:textId="77777777" w:rsidR="001636B4" w:rsidRDefault="000066AB">
      <w:pPr>
        <w:pStyle w:val="Heading2"/>
      </w:pPr>
      <w:r>
        <w:lastRenderedPageBreak/>
        <w:t>Scanner columns</w:t>
      </w:r>
    </w:p>
    <w:tbl>
      <w:tblPr>
        <w:tblStyle w:val="TableGrid"/>
        <w:tblW w:w="0" w:type="auto"/>
        <w:tblLayout w:type="fixed"/>
        <w:tblLook w:val="04A0" w:firstRow="1" w:lastRow="0" w:firstColumn="1" w:lastColumn="0" w:noHBand="0" w:noVBand="1"/>
      </w:tblPr>
      <w:tblGrid>
        <w:gridCol w:w="2050"/>
        <w:gridCol w:w="7310"/>
      </w:tblGrid>
      <w:tr w:rsidR="001636B4" w14:paraId="153A9226" w14:textId="77777777">
        <w:trPr>
          <w:tblHeader/>
        </w:trPr>
        <w:tc>
          <w:tcPr>
            <w:tcW w:w="2050" w:type="dxa"/>
            <w:shd w:val="clear" w:color="auto" w:fill="E8EEF5"/>
            <w:tcMar>
              <w:top w:w="90" w:type="dxa"/>
              <w:left w:w="120" w:type="dxa"/>
              <w:bottom w:w="90" w:type="dxa"/>
              <w:right w:w="120" w:type="dxa"/>
            </w:tcMar>
            <w:vAlign w:val="center"/>
          </w:tcPr>
          <w:p w14:paraId="3314FA32" w14:textId="77777777" w:rsidR="001636B4" w:rsidRDefault="000066AB">
            <w:r>
              <w:rPr>
                <w:b/>
                <w:color w:val="132238"/>
                <w:sz w:val="19"/>
              </w:rPr>
              <w:t>Column</w:t>
            </w:r>
          </w:p>
        </w:tc>
        <w:tc>
          <w:tcPr>
            <w:tcW w:w="7310" w:type="dxa"/>
            <w:shd w:val="clear" w:color="auto" w:fill="E8EEF5"/>
            <w:tcMar>
              <w:top w:w="90" w:type="dxa"/>
              <w:left w:w="120" w:type="dxa"/>
              <w:bottom w:w="90" w:type="dxa"/>
              <w:right w:w="120" w:type="dxa"/>
            </w:tcMar>
            <w:vAlign w:val="center"/>
          </w:tcPr>
          <w:p w14:paraId="46CF2E93" w14:textId="77777777" w:rsidR="001636B4" w:rsidRDefault="000066AB">
            <w:r>
              <w:rPr>
                <w:b/>
                <w:color w:val="132238"/>
                <w:sz w:val="19"/>
              </w:rPr>
              <w:t>Interpretation</w:t>
            </w:r>
          </w:p>
        </w:tc>
      </w:tr>
      <w:tr w:rsidR="001636B4" w14:paraId="364F5207" w14:textId="77777777">
        <w:trPr>
          <w:cantSplit/>
        </w:trPr>
        <w:tc>
          <w:tcPr>
            <w:tcW w:w="2050" w:type="dxa"/>
            <w:tcMar>
              <w:top w:w="90" w:type="dxa"/>
              <w:left w:w="120" w:type="dxa"/>
              <w:bottom w:w="90" w:type="dxa"/>
              <w:right w:w="120" w:type="dxa"/>
            </w:tcMar>
            <w:vAlign w:val="center"/>
          </w:tcPr>
          <w:p w14:paraId="03057FFE" w14:textId="77777777" w:rsidR="001636B4" w:rsidRDefault="000066AB">
            <w:pPr>
              <w:spacing w:after="0"/>
            </w:pPr>
            <w:r>
              <w:rPr>
                <w:sz w:val="18"/>
              </w:rPr>
              <w:t>Market</w:t>
            </w:r>
          </w:p>
        </w:tc>
        <w:tc>
          <w:tcPr>
            <w:tcW w:w="7310" w:type="dxa"/>
            <w:tcMar>
              <w:top w:w="90" w:type="dxa"/>
              <w:left w:w="120" w:type="dxa"/>
              <w:bottom w:w="90" w:type="dxa"/>
              <w:right w:w="120" w:type="dxa"/>
            </w:tcMar>
            <w:vAlign w:val="center"/>
          </w:tcPr>
          <w:p w14:paraId="050BF1FE" w14:textId="77777777" w:rsidR="001636B4" w:rsidRDefault="000066AB">
            <w:pPr>
              <w:spacing w:after="0"/>
            </w:pPr>
            <w:r>
              <w:rPr>
                <w:sz w:val="18"/>
              </w:rPr>
              <w:t>Local asset database name.</w:t>
            </w:r>
          </w:p>
        </w:tc>
      </w:tr>
      <w:tr w:rsidR="001636B4" w14:paraId="53C83E0B" w14:textId="77777777">
        <w:trPr>
          <w:cantSplit/>
        </w:trPr>
        <w:tc>
          <w:tcPr>
            <w:tcW w:w="2050" w:type="dxa"/>
            <w:tcMar>
              <w:top w:w="90" w:type="dxa"/>
              <w:left w:w="120" w:type="dxa"/>
              <w:bottom w:w="90" w:type="dxa"/>
              <w:right w:w="120" w:type="dxa"/>
            </w:tcMar>
            <w:vAlign w:val="center"/>
          </w:tcPr>
          <w:p w14:paraId="1C0A9C38" w14:textId="77777777" w:rsidR="001636B4" w:rsidRDefault="000066AB">
            <w:pPr>
              <w:spacing w:after="0"/>
            </w:pPr>
            <w:r>
              <w:rPr>
                <w:sz w:val="18"/>
              </w:rPr>
              <w:t>Timeframe</w:t>
            </w:r>
          </w:p>
        </w:tc>
        <w:tc>
          <w:tcPr>
            <w:tcW w:w="7310" w:type="dxa"/>
            <w:tcMar>
              <w:top w:w="90" w:type="dxa"/>
              <w:left w:w="120" w:type="dxa"/>
              <w:bottom w:w="90" w:type="dxa"/>
              <w:right w:w="120" w:type="dxa"/>
            </w:tcMar>
            <w:vAlign w:val="center"/>
          </w:tcPr>
          <w:p w14:paraId="5E17D80C" w14:textId="77777777" w:rsidR="001636B4" w:rsidRDefault="000066AB">
            <w:pPr>
              <w:spacing w:after="0"/>
            </w:pPr>
            <w:r>
              <w:rPr>
                <w:sz w:val="18"/>
              </w:rPr>
              <w:t>Aggregation on which the candidate was detected.</w:t>
            </w:r>
          </w:p>
        </w:tc>
      </w:tr>
      <w:tr w:rsidR="001636B4" w14:paraId="1267D0C6" w14:textId="77777777">
        <w:trPr>
          <w:cantSplit/>
        </w:trPr>
        <w:tc>
          <w:tcPr>
            <w:tcW w:w="2050" w:type="dxa"/>
            <w:tcMar>
              <w:top w:w="90" w:type="dxa"/>
              <w:left w:w="120" w:type="dxa"/>
              <w:bottom w:w="90" w:type="dxa"/>
              <w:right w:w="120" w:type="dxa"/>
            </w:tcMar>
            <w:vAlign w:val="center"/>
          </w:tcPr>
          <w:p w14:paraId="4401053C" w14:textId="77777777" w:rsidR="001636B4" w:rsidRDefault="000066AB">
            <w:pPr>
              <w:spacing w:after="0"/>
            </w:pPr>
            <w:r>
              <w:rPr>
                <w:sz w:val="18"/>
              </w:rPr>
              <w:t>Pattern</w:t>
            </w:r>
          </w:p>
        </w:tc>
        <w:tc>
          <w:tcPr>
            <w:tcW w:w="7310" w:type="dxa"/>
            <w:tcMar>
              <w:top w:w="90" w:type="dxa"/>
              <w:left w:w="120" w:type="dxa"/>
              <w:bottom w:w="90" w:type="dxa"/>
              <w:right w:w="120" w:type="dxa"/>
            </w:tcMar>
            <w:vAlign w:val="center"/>
          </w:tcPr>
          <w:p w14:paraId="7632B572" w14:textId="77777777" w:rsidR="001636B4" w:rsidRDefault="000066AB">
            <w:pPr>
              <w:spacing w:after="0"/>
            </w:pPr>
            <w:r>
              <w:rPr>
                <w:sz w:val="18"/>
              </w:rPr>
              <w:t>Impulse, ZigZag, Flat, or Triangle.</w:t>
            </w:r>
          </w:p>
        </w:tc>
      </w:tr>
      <w:tr w:rsidR="001636B4" w14:paraId="0B1FD6C4" w14:textId="77777777">
        <w:trPr>
          <w:cantSplit/>
        </w:trPr>
        <w:tc>
          <w:tcPr>
            <w:tcW w:w="2050" w:type="dxa"/>
            <w:tcMar>
              <w:top w:w="90" w:type="dxa"/>
              <w:left w:w="120" w:type="dxa"/>
              <w:bottom w:w="90" w:type="dxa"/>
              <w:right w:w="120" w:type="dxa"/>
            </w:tcMar>
            <w:vAlign w:val="center"/>
          </w:tcPr>
          <w:p w14:paraId="33C1073C" w14:textId="77777777" w:rsidR="001636B4" w:rsidRDefault="000066AB">
            <w:pPr>
              <w:spacing w:after="0"/>
            </w:pPr>
            <w:r>
              <w:rPr>
                <w:sz w:val="18"/>
              </w:rPr>
              <w:t>Setup Stage</w:t>
            </w:r>
          </w:p>
        </w:tc>
        <w:tc>
          <w:tcPr>
            <w:tcW w:w="7310" w:type="dxa"/>
            <w:tcMar>
              <w:top w:w="90" w:type="dxa"/>
              <w:left w:w="120" w:type="dxa"/>
              <w:bottom w:w="90" w:type="dxa"/>
              <w:right w:w="120" w:type="dxa"/>
            </w:tcMar>
            <w:vAlign w:val="center"/>
          </w:tcPr>
          <w:p w14:paraId="0F3F5155" w14:textId="77777777" w:rsidR="001636B4" w:rsidRDefault="000066AB">
            <w:pPr>
              <w:spacing w:after="0"/>
            </w:pPr>
            <w:r>
              <w:rPr>
                <w:sz w:val="18"/>
              </w:rPr>
              <w:t>Forming or EntryReady.</w:t>
            </w:r>
          </w:p>
        </w:tc>
      </w:tr>
      <w:tr w:rsidR="001636B4" w14:paraId="0681148A" w14:textId="77777777">
        <w:trPr>
          <w:cantSplit/>
        </w:trPr>
        <w:tc>
          <w:tcPr>
            <w:tcW w:w="2050" w:type="dxa"/>
            <w:tcMar>
              <w:top w:w="90" w:type="dxa"/>
              <w:left w:w="120" w:type="dxa"/>
              <w:bottom w:w="90" w:type="dxa"/>
              <w:right w:w="120" w:type="dxa"/>
            </w:tcMar>
            <w:vAlign w:val="center"/>
          </w:tcPr>
          <w:p w14:paraId="5F7EC91C" w14:textId="77777777" w:rsidR="001636B4" w:rsidRDefault="000066AB">
            <w:pPr>
              <w:spacing w:after="0"/>
            </w:pPr>
            <w:r>
              <w:rPr>
                <w:sz w:val="18"/>
              </w:rPr>
              <w:t>Direction</w:t>
            </w:r>
          </w:p>
        </w:tc>
        <w:tc>
          <w:tcPr>
            <w:tcW w:w="7310" w:type="dxa"/>
            <w:tcMar>
              <w:top w:w="90" w:type="dxa"/>
              <w:left w:w="120" w:type="dxa"/>
              <w:bottom w:w="90" w:type="dxa"/>
              <w:right w:w="120" w:type="dxa"/>
            </w:tcMar>
            <w:vAlign w:val="center"/>
          </w:tcPr>
          <w:p w14:paraId="1DF621F2" w14:textId="77777777" w:rsidR="001636B4" w:rsidRDefault="000066AB">
            <w:pPr>
              <w:spacing w:after="0"/>
            </w:pPr>
            <w:r>
              <w:rPr>
                <w:sz w:val="18"/>
              </w:rPr>
              <w:t>Expected direction of the next modeled leg.</w:t>
            </w:r>
          </w:p>
        </w:tc>
      </w:tr>
      <w:tr w:rsidR="001636B4" w14:paraId="5AEE888A" w14:textId="77777777">
        <w:trPr>
          <w:cantSplit/>
        </w:trPr>
        <w:tc>
          <w:tcPr>
            <w:tcW w:w="2050" w:type="dxa"/>
            <w:tcMar>
              <w:top w:w="90" w:type="dxa"/>
              <w:left w:w="120" w:type="dxa"/>
              <w:bottom w:w="90" w:type="dxa"/>
              <w:right w:w="120" w:type="dxa"/>
            </w:tcMar>
            <w:vAlign w:val="center"/>
          </w:tcPr>
          <w:p w14:paraId="20FD9A85" w14:textId="77777777" w:rsidR="001636B4" w:rsidRDefault="000066AB">
            <w:pPr>
              <w:spacing w:after="0"/>
            </w:pPr>
            <w:r>
              <w:rPr>
                <w:sz w:val="18"/>
              </w:rPr>
              <w:t>Confidence Score</w:t>
            </w:r>
          </w:p>
        </w:tc>
        <w:tc>
          <w:tcPr>
            <w:tcW w:w="7310" w:type="dxa"/>
            <w:tcMar>
              <w:top w:w="90" w:type="dxa"/>
              <w:left w:w="120" w:type="dxa"/>
              <w:bottom w:w="90" w:type="dxa"/>
              <w:right w:w="120" w:type="dxa"/>
            </w:tcMar>
            <w:vAlign w:val="center"/>
          </w:tcPr>
          <w:p w14:paraId="3C1DB67C" w14:textId="77777777" w:rsidR="001636B4" w:rsidRDefault="000066AB">
            <w:pPr>
              <w:spacing w:after="0"/>
            </w:pPr>
            <w:r>
              <w:rPr>
                <w:sz w:val="18"/>
              </w:rPr>
              <w:t>Deterministic rank after maturity cap.</w:t>
            </w:r>
          </w:p>
        </w:tc>
      </w:tr>
      <w:tr w:rsidR="001636B4" w14:paraId="7EB62845" w14:textId="77777777">
        <w:trPr>
          <w:cantSplit/>
        </w:trPr>
        <w:tc>
          <w:tcPr>
            <w:tcW w:w="2050" w:type="dxa"/>
            <w:tcMar>
              <w:top w:w="90" w:type="dxa"/>
              <w:left w:w="120" w:type="dxa"/>
              <w:bottom w:w="90" w:type="dxa"/>
              <w:right w:w="120" w:type="dxa"/>
            </w:tcMar>
            <w:vAlign w:val="center"/>
          </w:tcPr>
          <w:p w14:paraId="0BF8F9A4" w14:textId="77777777" w:rsidR="001636B4" w:rsidRDefault="000066AB">
            <w:pPr>
              <w:spacing w:after="0"/>
            </w:pPr>
            <w:r>
              <w:rPr>
                <w:sz w:val="18"/>
              </w:rPr>
              <w:t>Invalidation Price</w:t>
            </w:r>
          </w:p>
        </w:tc>
        <w:tc>
          <w:tcPr>
            <w:tcW w:w="7310" w:type="dxa"/>
            <w:tcMar>
              <w:top w:w="90" w:type="dxa"/>
              <w:left w:w="120" w:type="dxa"/>
              <w:bottom w:w="90" w:type="dxa"/>
              <w:right w:w="120" w:type="dxa"/>
            </w:tcMar>
            <w:vAlign w:val="center"/>
          </w:tcPr>
          <w:p w14:paraId="698DC472" w14:textId="77777777" w:rsidR="001636B4" w:rsidRDefault="000066AB">
            <w:pPr>
              <w:spacing w:after="0"/>
            </w:pPr>
            <w:r>
              <w:rPr>
                <w:sz w:val="18"/>
              </w:rPr>
              <w:t>Hard structural boundary.</w:t>
            </w:r>
          </w:p>
        </w:tc>
      </w:tr>
      <w:tr w:rsidR="001636B4" w14:paraId="12D59154" w14:textId="77777777">
        <w:trPr>
          <w:cantSplit/>
        </w:trPr>
        <w:tc>
          <w:tcPr>
            <w:tcW w:w="2050" w:type="dxa"/>
            <w:tcMar>
              <w:top w:w="90" w:type="dxa"/>
              <w:left w:w="120" w:type="dxa"/>
              <w:bottom w:w="90" w:type="dxa"/>
              <w:right w:w="120" w:type="dxa"/>
            </w:tcMar>
            <w:vAlign w:val="center"/>
          </w:tcPr>
          <w:p w14:paraId="2D33DD9F" w14:textId="77777777" w:rsidR="001636B4" w:rsidRDefault="000066AB">
            <w:pPr>
              <w:spacing w:after="0"/>
            </w:pPr>
            <w:r>
              <w:rPr>
                <w:sz w:val="18"/>
              </w:rPr>
              <w:t>Fibonacci Target Zone</w:t>
            </w:r>
          </w:p>
        </w:tc>
        <w:tc>
          <w:tcPr>
            <w:tcW w:w="7310" w:type="dxa"/>
            <w:tcMar>
              <w:top w:w="90" w:type="dxa"/>
              <w:left w:w="120" w:type="dxa"/>
              <w:bottom w:w="90" w:type="dxa"/>
              <w:right w:w="120" w:type="dxa"/>
            </w:tcMar>
            <w:vAlign w:val="center"/>
          </w:tcPr>
          <w:p w14:paraId="39C9EEA9" w14:textId="77777777" w:rsidR="001636B4" w:rsidRDefault="000066AB">
            <w:pPr>
              <w:spacing w:after="0"/>
            </w:pPr>
            <w:r>
              <w:rPr>
                <w:sz w:val="18"/>
              </w:rPr>
              <w:t>Projected planning range.</w:t>
            </w:r>
          </w:p>
        </w:tc>
      </w:tr>
    </w:tbl>
    <w:p w14:paraId="26350561" w14:textId="77777777" w:rsidR="001636B4" w:rsidRDefault="001636B4">
      <w:pPr>
        <w:spacing w:after="20"/>
      </w:pPr>
    </w:p>
    <w:tbl>
      <w:tblPr>
        <w:tblW w:w="0" w:type="auto"/>
        <w:tblLayout w:type="fixed"/>
        <w:tblLook w:val="04A0" w:firstRow="1" w:lastRow="0" w:firstColumn="1" w:lastColumn="0" w:noHBand="0" w:noVBand="1"/>
      </w:tblPr>
      <w:tblGrid>
        <w:gridCol w:w="9360"/>
      </w:tblGrid>
      <w:tr w:rsidR="001636B4" w14:paraId="62156B4F" w14:textId="77777777">
        <w:tc>
          <w:tcPr>
            <w:tcW w:w="9360" w:type="dxa"/>
            <w:shd w:val="clear" w:color="auto" w:fill="F4F6F9"/>
            <w:tcMar>
              <w:top w:w="120" w:type="dxa"/>
              <w:left w:w="160" w:type="dxa"/>
              <w:bottom w:w="120" w:type="dxa"/>
              <w:right w:w="160" w:type="dxa"/>
            </w:tcMar>
          </w:tcPr>
          <w:p w14:paraId="5B1C271D" w14:textId="77777777" w:rsidR="001636B4" w:rsidRDefault="000066AB">
            <w:pPr>
              <w:spacing w:after="0"/>
            </w:pPr>
            <w:r>
              <w:rPr>
                <w:b/>
                <w:color w:val="C43D4B"/>
              </w:rPr>
              <w:t xml:space="preserve">Correlation: </w:t>
            </w:r>
            <w:r>
              <w:t>Several rows can represent the same underlying exposure: for example NIFTY, NIFTY Bank, HDFC Bank, and ICICI Bank. Count portfolio risk, not scanner rows.</w:t>
            </w:r>
          </w:p>
        </w:tc>
      </w:tr>
    </w:tbl>
    <w:p w14:paraId="6AC2A57D" w14:textId="77777777" w:rsidR="001636B4" w:rsidRDefault="001636B4">
      <w:pPr>
        <w:spacing w:after="20"/>
      </w:pPr>
    </w:p>
    <w:p w14:paraId="4853ACE9" w14:textId="77777777" w:rsidR="001636B4" w:rsidRDefault="000066AB">
      <w:r>
        <w:br w:type="page"/>
      </w:r>
    </w:p>
    <w:p w14:paraId="4D1D5430" w14:textId="77777777" w:rsidR="001636B4" w:rsidRDefault="000066AB">
      <w:pPr>
        <w:pStyle w:val="Heading1"/>
      </w:pPr>
      <w:r>
        <w:lastRenderedPageBreak/>
        <w:t>Alerts and operations</w:t>
      </w:r>
    </w:p>
    <w:p w14:paraId="7933A4B4" w14:textId="77777777" w:rsidR="001636B4" w:rsidRDefault="000066AB">
      <w:r>
        <w:t>Open Alerts &amp; operations below the terminal. Set the Telegram Chat ID and Alert Confidence Score. The bot token belongs in .streamlit/secrets.toml as TELEGRAM_BOT_TOKEN; it is intentionally not entered in the browser.</w:t>
      </w:r>
    </w:p>
    <w:tbl>
      <w:tblPr>
        <w:tblW w:w="0" w:type="auto"/>
        <w:tblLayout w:type="fixed"/>
        <w:tblLook w:val="04A0" w:firstRow="1" w:lastRow="0" w:firstColumn="1" w:lastColumn="0" w:noHBand="0" w:noVBand="1"/>
      </w:tblPr>
      <w:tblGrid>
        <w:gridCol w:w="9360"/>
      </w:tblGrid>
      <w:tr w:rsidR="001636B4" w14:paraId="0BBAC35A" w14:textId="77777777">
        <w:tc>
          <w:tcPr>
            <w:tcW w:w="9360" w:type="dxa"/>
            <w:shd w:val="clear" w:color="auto" w:fill="F4F6F9"/>
            <w:tcMar>
              <w:top w:w="120" w:type="dxa"/>
              <w:left w:w="160" w:type="dxa"/>
              <w:bottom w:w="120" w:type="dxa"/>
              <w:right w:w="160" w:type="dxa"/>
            </w:tcMar>
          </w:tcPr>
          <w:p w14:paraId="4D42837A" w14:textId="77777777" w:rsidR="001636B4" w:rsidRDefault="000066AB">
            <w:pPr>
              <w:spacing w:after="0"/>
            </w:pPr>
            <w:r>
              <w:rPr>
                <w:b/>
                <w:color w:val="A97200"/>
              </w:rPr>
              <w:t xml:space="preserve">Current limitation: </w:t>
            </w:r>
            <w:r>
              <w:t>The current webhook shell logs a clean alert message but does not send a network request. Treat it as an integration template until a live provider and secure notification service are connected.</w:t>
            </w:r>
          </w:p>
        </w:tc>
      </w:tr>
    </w:tbl>
    <w:p w14:paraId="16E519FB" w14:textId="77777777" w:rsidR="001636B4" w:rsidRDefault="001636B4">
      <w:pPr>
        <w:spacing w:after="20"/>
      </w:pPr>
    </w:p>
    <w:p w14:paraId="6E227431" w14:textId="77777777" w:rsidR="001636B4" w:rsidRDefault="000066AB">
      <w:pPr>
        <w:pStyle w:val="Heading2"/>
      </w:pPr>
      <w:r>
        <w:t>When an alert is eligible</w:t>
      </w:r>
    </w:p>
    <w:p w14:paraId="3AD07CFA" w14:textId="77777777" w:rsidR="001636B4" w:rsidRDefault="000066AB">
      <w:pPr>
        <w:pStyle w:val="ListBullet"/>
      </w:pPr>
      <w:r>
        <w:t>The candidate is an active, tradeable Wave 4 or Wave B setup.</w:t>
      </w:r>
    </w:p>
    <w:p w14:paraId="6B57625A" w14:textId="77777777" w:rsidR="001636B4" w:rsidRDefault="000066AB">
      <w:pPr>
        <w:pStyle w:val="ListBullet"/>
      </w:pPr>
      <w:r>
        <w:t>Its Confidence Score meets or exceeds the selected threshold.</w:t>
      </w:r>
    </w:p>
    <w:p w14:paraId="1265073E" w14:textId="77777777" w:rsidR="001636B4" w:rsidRDefault="000066AB">
      <w:pPr>
        <w:pStyle w:val="ListBullet"/>
      </w:pPr>
      <w:r>
        <w:t>The candidate has not already produced the same alert key in the current session.</w:t>
      </w:r>
    </w:p>
    <w:p w14:paraId="48D38268" w14:textId="77777777" w:rsidR="001636B4" w:rsidRDefault="000066AB">
      <w:pPr>
        <w:pStyle w:val="Heading1"/>
      </w:pPr>
      <w:r>
        <w:t>Data freshness and refresh procedure</w:t>
      </w:r>
    </w:p>
    <w:p w14:paraId="753EA20D" w14:textId="77777777" w:rsidR="001636B4" w:rsidRDefault="000066AB">
      <w:r>
        <w:t>All analysis reads provider-neutral SQLite databases containing canonical M5 candles. Higher timeframes are generated on demand, which avoids synchronization drift. The current test universe can be refreshed from Yahoo Finance with:</w:t>
      </w:r>
    </w:p>
    <w:p w14:paraId="7EDBB77E" w14:textId="77777777" w:rsidR="001636B4" w:rsidRDefault="000066AB">
      <w:pPr>
        <w:pStyle w:val="IntenseQuote"/>
      </w:pPr>
      <w:r>
        <w:rPr>
          <w:rFonts w:ascii="Consolas" w:hAnsi="Consolas"/>
          <w:sz w:val="20"/>
        </w:rPr>
        <w:t>python market_data.py --period 60d</w:t>
      </w:r>
    </w:p>
    <w:p w14:paraId="4E1B56D5" w14:textId="77777777" w:rsidR="001636B4" w:rsidRDefault="000066AB">
      <w:r>
        <w:t>Yahoo Finance is a temporary, credential-free test source. Intraday retention and candle completeness are limited. Production use should replace only the adapter, not the database or analytical contracts.</w:t>
      </w:r>
    </w:p>
    <w:tbl>
      <w:tblPr>
        <w:tblStyle w:val="TableGrid"/>
        <w:tblW w:w="0" w:type="auto"/>
        <w:tblLayout w:type="fixed"/>
        <w:tblLook w:val="04A0" w:firstRow="1" w:lastRow="0" w:firstColumn="1" w:lastColumn="0" w:noHBand="0" w:noVBand="1"/>
      </w:tblPr>
      <w:tblGrid>
        <w:gridCol w:w="1800"/>
        <w:gridCol w:w="2800"/>
        <w:gridCol w:w="4760"/>
      </w:tblGrid>
      <w:tr w:rsidR="001636B4" w14:paraId="571B20BE" w14:textId="77777777">
        <w:trPr>
          <w:tblHeader/>
        </w:trPr>
        <w:tc>
          <w:tcPr>
            <w:tcW w:w="1800" w:type="dxa"/>
            <w:shd w:val="clear" w:color="auto" w:fill="E8EEF5"/>
            <w:tcMar>
              <w:top w:w="90" w:type="dxa"/>
              <w:left w:w="120" w:type="dxa"/>
              <w:bottom w:w="90" w:type="dxa"/>
              <w:right w:w="120" w:type="dxa"/>
            </w:tcMar>
            <w:vAlign w:val="center"/>
          </w:tcPr>
          <w:p w14:paraId="09DEFF2D" w14:textId="77777777" w:rsidR="001636B4" w:rsidRDefault="000066AB">
            <w:r>
              <w:rPr>
                <w:b/>
                <w:color w:val="132238"/>
                <w:sz w:val="19"/>
              </w:rPr>
              <w:t>Profile</w:t>
            </w:r>
          </w:p>
        </w:tc>
        <w:tc>
          <w:tcPr>
            <w:tcW w:w="2800" w:type="dxa"/>
            <w:shd w:val="clear" w:color="auto" w:fill="E8EEF5"/>
            <w:tcMar>
              <w:top w:w="90" w:type="dxa"/>
              <w:left w:w="120" w:type="dxa"/>
              <w:bottom w:w="90" w:type="dxa"/>
              <w:right w:w="120" w:type="dxa"/>
            </w:tcMar>
            <w:vAlign w:val="center"/>
          </w:tcPr>
          <w:p w14:paraId="4AF01400" w14:textId="77777777" w:rsidR="001636B4" w:rsidRDefault="000066AB">
            <w:r>
              <w:rPr>
                <w:b/>
                <w:color w:val="132238"/>
                <w:sz w:val="19"/>
              </w:rPr>
              <w:t>Examples</w:t>
            </w:r>
          </w:p>
        </w:tc>
        <w:tc>
          <w:tcPr>
            <w:tcW w:w="4760" w:type="dxa"/>
            <w:shd w:val="clear" w:color="auto" w:fill="E8EEF5"/>
            <w:tcMar>
              <w:top w:w="90" w:type="dxa"/>
              <w:left w:w="120" w:type="dxa"/>
              <w:bottom w:w="90" w:type="dxa"/>
              <w:right w:w="120" w:type="dxa"/>
            </w:tcMar>
            <w:vAlign w:val="center"/>
          </w:tcPr>
          <w:p w14:paraId="773C15BE" w14:textId="77777777" w:rsidR="001636B4" w:rsidRDefault="000066AB">
            <w:r>
              <w:rPr>
                <w:b/>
                <w:color w:val="132238"/>
                <w:sz w:val="19"/>
              </w:rPr>
              <w:t>Calendar handling</w:t>
            </w:r>
          </w:p>
        </w:tc>
      </w:tr>
      <w:tr w:rsidR="001636B4" w14:paraId="4083DF8F" w14:textId="77777777">
        <w:trPr>
          <w:cantSplit/>
        </w:trPr>
        <w:tc>
          <w:tcPr>
            <w:tcW w:w="1800" w:type="dxa"/>
            <w:tcMar>
              <w:top w:w="90" w:type="dxa"/>
              <w:left w:w="120" w:type="dxa"/>
              <w:bottom w:w="90" w:type="dxa"/>
              <w:right w:w="120" w:type="dxa"/>
            </w:tcMar>
            <w:vAlign w:val="center"/>
          </w:tcPr>
          <w:p w14:paraId="46C409A4" w14:textId="77777777" w:rsidR="001636B4" w:rsidRDefault="000066AB">
            <w:pPr>
              <w:spacing w:after="0"/>
            </w:pPr>
            <w:r>
              <w:rPr>
                <w:sz w:val="18"/>
              </w:rPr>
              <w:t>NSE</w:t>
            </w:r>
          </w:p>
        </w:tc>
        <w:tc>
          <w:tcPr>
            <w:tcW w:w="2800" w:type="dxa"/>
            <w:tcMar>
              <w:top w:w="90" w:type="dxa"/>
              <w:left w:w="120" w:type="dxa"/>
              <w:bottom w:w="90" w:type="dxa"/>
              <w:right w:w="120" w:type="dxa"/>
            </w:tcMar>
            <w:vAlign w:val="center"/>
          </w:tcPr>
          <w:p w14:paraId="69B2B2A4" w14:textId="77777777" w:rsidR="001636B4" w:rsidRDefault="000066AB">
            <w:pPr>
              <w:spacing w:after="0"/>
            </w:pPr>
            <w:r>
              <w:rPr>
                <w:sz w:val="18"/>
              </w:rPr>
              <w:t>NIFTY, Indian equities</w:t>
            </w:r>
          </w:p>
        </w:tc>
        <w:tc>
          <w:tcPr>
            <w:tcW w:w="4760" w:type="dxa"/>
            <w:tcMar>
              <w:top w:w="90" w:type="dxa"/>
              <w:left w:w="120" w:type="dxa"/>
              <w:bottom w:w="90" w:type="dxa"/>
              <w:right w:w="120" w:type="dxa"/>
            </w:tcMar>
            <w:vAlign w:val="center"/>
          </w:tcPr>
          <w:p w14:paraId="077C2429" w14:textId="77777777" w:rsidR="001636B4" w:rsidRDefault="000066AB">
            <w:pPr>
              <w:spacing w:after="0"/>
            </w:pPr>
            <w:r>
              <w:rPr>
                <w:sz w:val="18"/>
              </w:rPr>
              <w:t>Asia/Kolkata 09:15-15:30 sessions</w:t>
            </w:r>
          </w:p>
        </w:tc>
      </w:tr>
      <w:tr w:rsidR="001636B4" w14:paraId="1612A53C" w14:textId="77777777">
        <w:trPr>
          <w:cantSplit/>
        </w:trPr>
        <w:tc>
          <w:tcPr>
            <w:tcW w:w="1800" w:type="dxa"/>
            <w:tcMar>
              <w:top w:w="90" w:type="dxa"/>
              <w:left w:w="120" w:type="dxa"/>
              <w:bottom w:w="90" w:type="dxa"/>
              <w:right w:w="120" w:type="dxa"/>
            </w:tcMar>
            <w:vAlign w:val="center"/>
          </w:tcPr>
          <w:p w14:paraId="1E24404D" w14:textId="77777777" w:rsidR="001636B4" w:rsidRDefault="000066AB">
            <w:pPr>
              <w:spacing w:after="0"/>
            </w:pPr>
            <w:r>
              <w:rPr>
                <w:sz w:val="18"/>
              </w:rPr>
              <w:t>US equity</w:t>
            </w:r>
          </w:p>
        </w:tc>
        <w:tc>
          <w:tcPr>
            <w:tcW w:w="2800" w:type="dxa"/>
            <w:tcMar>
              <w:top w:w="90" w:type="dxa"/>
              <w:left w:w="120" w:type="dxa"/>
              <w:bottom w:w="90" w:type="dxa"/>
              <w:right w:w="120" w:type="dxa"/>
            </w:tcMar>
            <w:vAlign w:val="center"/>
          </w:tcPr>
          <w:p w14:paraId="6FC38B28" w14:textId="77777777" w:rsidR="001636B4" w:rsidRDefault="000066AB">
            <w:pPr>
              <w:spacing w:after="0"/>
            </w:pPr>
            <w:r>
              <w:rPr>
                <w:sz w:val="18"/>
              </w:rPr>
              <w:t>S&amp;P 500, Nasdaq 100</w:t>
            </w:r>
          </w:p>
        </w:tc>
        <w:tc>
          <w:tcPr>
            <w:tcW w:w="4760" w:type="dxa"/>
            <w:tcMar>
              <w:top w:w="90" w:type="dxa"/>
              <w:left w:w="120" w:type="dxa"/>
              <w:bottom w:w="90" w:type="dxa"/>
              <w:right w:w="120" w:type="dxa"/>
            </w:tcMar>
            <w:vAlign w:val="center"/>
          </w:tcPr>
          <w:p w14:paraId="3BBE7EC8" w14:textId="77777777" w:rsidR="001636B4" w:rsidRDefault="000066AB">
            <w:pPr>
              <w:spacing w:after="0"/>
            </w:pPr>
            <w:r>
              <w:rPr>
                <w:sz w:val="18"/>
              </w:rPr>
              <w:t>America/New_York 09:30-16:00 sessions</w:t>
            </w:r>
          </w:p>
        </w:tc>
      </w:tr>
      <w:tr w:rsidR="001636B4" w14:paraId="3F0CEC1C" w14:textId="77777777">
        <w:trPr>
          <w:cantSplit/>
        </w:trPr>
        <w:tc>
          <w:tcPr>
            <w:tcW w:w="1800" w:type="dxa"/>
            <w:tcMar>
              <w:top w:w="90" w:type="dxa"/>
              <w:left w:w="120" w:type="dxa"/>
              <w:bottom w:w="90" w:type="dxa"/>
              <w:right w:w="120" w:type="dxa"/>
            </w:tcMar>
            <w:vAlign w:val="center"/>
          </w:tcPr>
          <w:p w14:paraId="6459BBD2" w14:textId="77777777" w:rsidR="001636B4" w:rsidRDefault="000066AB">
            <w:pPr>
              <w:spacing w:after="0"/>
            </w:pPr>
            <w:r>
              <w:rPr>
                <w:sz w:val="18"/>
              </w:rPr>
              <w:t>24/7</w:t>
            </w:r>
          </w:p>
        </w:tc>
        <w:tc>
          <w:tcPr>
            <w:tcW w:w="2800" w:type="dxa"/>
            <w:tcMar>
              <w:top w:w="90" w:type="dxa"/>
              <w:left w:w="120" w:type="dxa"/>
              <w:bottom w:w="90" w:type="dxa"/>
              <w:right w:w="120" w:type="dxa"/>
            </w:tcMar>
            <w:vAlign w:val="center"/>
          </w:tcPr>
          <w:p w14:paraId="61875D00" w14:textId="77777777" w:rsidR="001636B4" w:rsidRDefault="000066AB">
            <w:pPr>
              <w:spacing w:after="0"/>
            </w:pPr>
            <w:r>
              <w:rPr>
                <w:sz w:val="18"/>
              </w:rPr>
              <w:t>BTC, ETH, SOL</w:t>
            </w:r>
          </w:p>
        </w:tc>
        <w:tc>
          <w:tcPr>
            <w:tcW w:w="4760" w:type="dxa"/>
            <w:tcMar>
              <w:top w:w="90" w:type="dxa"/>
              <w:left w:w="120" w:type="dxa"/>
              <w:bottom w:w="90" w:type="dxa"/>
              <w:right w:w="120" w:type="dxa"/>
            </w:tcMar>
            <w:vAlign w:val="center"/>
          </w:tcPr>
          <w:p w14:paraId="2107B08E" w14:textId="77777777" w:rsidR="001636B4" w:rsidRDefault="000066AB">
            <w:pPr>
              <w:spacing w:after="0"/>
            </w:pPr>
            <w:r>
              <w:rPr>
                <w:sz w:val="18"/>
              </w:rPr>
              <w:t>288 M5 candles per complete day</w:t>
            </w:r>
          </w:p>
        </w:tc>
      </w:tr>
      <w:tr w:rsidR="001636B4" w14:paraId="13424DCD" w14:textId="77777777">
        <w:trPr>
          <w:cantSplit/>
        </w:trPr>
        <w:tc>
          <w:tcPr>
            <w:tcW w:w="1800" w:type="dxa"/>
            <w:tcMar>
              <w:top w:w="90" w:type="dxa"/>
              <w:left w:w="120" w:type="dxa"/>
              <w:bottom w:w="90" w:type="dxa"/>
              <w:right w:w="120" w:type="dxa"/>
            </w:tcMar>
            <w:vAlign w:val="center"/>
          </w:tcPr>
          <w:p w14:paraId="6DCAD4AC" w14:textId="77777777" w:rsidR="001636B4" w:rsidRDefault="000066AB">
            <w:pPr>
              <w:spacing w:after="0"/>
            </w:pPr>
            <w:r>
              <w:rPr>
                <w:sz w:val="18"/>
              </w:rPr>
              <w:t>FX</w:t>
            </w:r>
          </w:p>
        </w:tc>
        <w:tc>
          <w:tcPr>
            <w:tcW w:w="2800" w:type="dxa"/>
            <w:tcMar>
              <w:top w:w="90" w:type="dxa"/>
              <w:left w:w="120" w:type="dxa"/>
              <w:bottom w:w="90" w:type="dxa"/>
              <w:right w:w="120" w:type="dxa"/>
            </w:tcMar>
            <w:vAlign w:val="center"/>
          </w:tcPr>
          <w:p w14:paraId="194DB6E9" w14:textId="77777777" w:rsidR="001636B4" w:rsidRDefault="000066AB">
            <w:pPr>
              <w:spacing w:after="0"/>
            </w:pPr>
            <w:r>
              <w:rPr>
                <w:sz w:val="18"/>
              </w:rPr>
              <w:t>EUR/USD, GBP/USD, USD/INR</w:t>
            </w:r>
          </w:p>
        </w:tc>
        <w:tc>
          <w:tcPr>
            <w:tcW w:w="4760" w:type="dxa"/>
            <w:tcMar>
              <w:top w:w="90" w:type="dxa"/>
              <w:left w:w="120" w:type="dxa"/>
              <w:bottom w:w="90" w:type="dxa"/>
              <w:right w:w="120" w:type="dxa"/>
            </w:tcMar>
            <w:vAlign w:val="center"/>
          </w:tcPr>
          <w:p w14:paraId="556EB5D3" w14:textId="77777777" w:rsidR="001636B4" w:rsidRDefault="000066AB">
            <w:pPr>
              <w:spacing w:after="0"/>
            </w:pPr>
            <w:r>
              <w:rPr>
                <w:sz w:val="18"/>
              </w:rPr>
              <w:t>Weekday profile; provider gaps may remove macro bars</w:t>
            </w:r>
          </w:p>
        </w:tc>
      </w:tr>
      <w:tr w:rsidR="001636B4" w14:paraId="418AEDA3" w14:textId="77777777">
        <w:trPr>
          <w:cantSplit/>
        </w:trPr>
        <w:tc>
          <w:tcPr>
            <w:tcW w:w="1800" w:type="dxa"/>
            <w:tcMar>
              <w:top w:w="90" w:type="dxa"/>
              <w:left w:w="120" w:type="dxa"/>
              <w:bottom w:w="90" w:type="dxa"/>
              <w:right w:w="120" w:type="dxa"/>
            </w:tcMar>
            <w:vAlign w:val="center"/>
          </w:tcPr>
          <w:p w14:paraId="71AF6565" w14:textId="77777777" w:rsidR="001636B4" w:rsidRDefault="000066AB">
            <w:pPr>
              <w:spacing w:after="0"/>
            </w:pPr>
            <w:r>
              <w:rPr>
                <w:sz w:val="18"/>
              </w:rPr>
              <w:t>Futures</w:t>
            </w:r>
          </w:p>
        </w:tc>
        <w:tc>
          <w:tcPr>
            <w:tcW w:w="2800" w:type="dxa"/>
            <w:tcMar>
              <w:top w:w="90" w:type="dxa"/>
              <w:left w:w="120" w:type="dxa"/>
              <w:bottom w:w="90" w:type="dxa"/>
              <w:right w:w="120" w:type="dxa"/>
            </w:tcMar>
            <w:vAlign w:val="center"/>
          </w:tcPr>
          <w:p w14:paraId="70D1CF2C" w14:textId="77777777" w:rsidR="001636B4" w:rsidRDefault="000066AB">
            <w:pPr>
              <w:spacing w:after="0"/>
            </w:pPr>
            <w:r>
              <w:rPr>
                <w:sz w:val="18"/>
              </w:rPr>
              <w:t>Gold, Silver, WTI</w:t>
            </w:r>
          </w:p>
        </w:tc>
        <w:tc>
          <w:tcPr>
            <w:tcW w:w="4760" w:type="dxa"/>
            <w:tcMar>
              <w:top w:w="90" w:type="dxa"/>
              <w:left w:w="120" w:type="dxa"/>
              <w:bottom w:w="90" w:type="dxa"/>
              <w:right w:w="120" w:type="dxa"/>
            </w:tcMar>
            <w:vAlign w:val="center"/>
          </w:tcPr>
          <w:p w14:paraId="3C05B203" w14:textId="77777777" w:rsidR="001636B4" w:rsidRDefault="000066AB">
            <w:pPr>
              <w:spacing w:after="0"/>
            </w:pPr>
            <w:r>
              <w:rPr>
                <w:sz w:val="18"/>
              </w:rPr>
              <w:t>Daily maintenance break accounted for</w:t>
            </w:r>
          </w:p>
        </w:tc>
      </w:tr>
    </w:tbl>
    <w:p w14:paraId="09CB6A2C" w14:textId="77777777" w:rsidR="001636B4" w:rsidRDefault="001636B4">
      <w:pPr>
        <w:spacing w:after="20"/>
      </w:pPr>
    </w:p>
    <w:p w14:paraId="5BB4D94C" w14:textId="77777777" w:rsidR="001636B4" w:rsidRDefault="000066AB">
      <w:r>
        <w:br w:type="page"/>
      </w:r>
    </w:p>
    <w:p w14:paraId="4401251B" w14:textId="77777777" w:rsidR="001636B4" w:rsidRDefault="000066AB">
      <w:pPr>
        <w:pStyle w:val="Heading1"/>
      </w:pPr>
      <w:r>
        <w:lastRenderedPageBreak/>
        <w:t>Pre-trade operating checklist</w:t>
      </w:r>
    </w:p>
    <w:p w14:paraId="7AF9573E" w14:textId="77777777" w:rsidR="001636B4" w:rsidRDefault="000066AB">
      <w:pPr>
        <w:pStyle w:val="Heading2"/>
      </w:pPr>
      <w:r>
        <w:t>Structure</w:t>
      </w:r>
    </w:p>
    <w:p w14:paraId="4A94EEF1" w14:textId="77777777" w:rsidR="001636B4" w:rsidRDefault="000066AB">
      <w:pPr>
        <w:pStyle w:val="ListBullet"/>
      </w:pPr>
      <w:r>
        <w:t>The selected path is EntryReady, not merely Forming.</w:t>
      </w:r>
    </w:p>
    <w:p w14:paraId="4E9F727C" w14:textId="77777777" w:rsidR="001636B4" w:rsidRDefault="000066AB">
      <w:pPr>
        <w:pStyle w:val="ListBullet"/>
      </w:pPr>
      <w:r>
        <w:t>Lifecycle is Active; target has not already been hit and invalidation has not occurred.</w:t>
      </w:r>
    </w:p>
    <w:p w14:paraId="55F7DE34" w14:textId="77777777" w:rsidR="001636B4" w:rsidRDefault="000066AB">
      <w:pPr>
        <w:pStyle w:val="ListBullet"/>
      </w:pPr>
      <w:r>
        <w:t>The final pivot is Wave 4 for an impulse or Wave B for a corrective setup.</w:t>
      </w:r>
    </w:p>
    <w:p w14:paraId="211464F5" w14:textId="77777777" w:rsidR="001636B4" w:rsidRDefault="000066AB">
      <w:pPr>
        <w:pStyle w:val="ListBullet"/>
      </w:pPr>
      <w:r>
        <w:t>The selected alternative remains visible and its labels match the intended candidate.</w:t>
      </w:r>
    </w:p>
    <w:p w14:paraId="2671CC58" w14:textId="77777777" w:rsidR="001636B4" w:rsidRDefault="000066AB">
      <w:pPr>
        <w:pStyle w:val="Heading2"/>
      </w:pPr>
      <w:r>
        <w:t>Evidence</w:t>
      </w:r>
    </w:p>
    <w:p w14:paraId="76B90E6D" w14:textId="77777777" w:rsidR="001636B4" w:rsidRDefault="000066AB">
      <w:pPr>
        <w:pStyle w:val="ListBullet"/>
      </w:pPr>
      <w:r>
        <w:t>Confidence passes the pre-defined threshold.</w:t>
      </w:r>
    </w:p>
    <w:p w14:paraId="346B7039" w14:textId="77777777" w:rsidR="001636B4" w:rsidRDefault="000066AB">
      <w:pPr>
        <w:pStyle w:val="ListBullet"/>
      </w:pPr>
      <w:r>
        <w:t>Score audit shows acceptable Fibonacci, momentum, and geometry evidence.</w:t>
      </w:r>
    </w:p>
    <w:p w14:paraId="18BD01AB" w14:textId="77777777" w:rsidR="001636B4" w:rsidRDefault="000066AB">
      <w:pPr>
        <w:pStyle w:val="ListBullet"/>
      </w:pPr>
      <w:r>
        <w:t>Higher-timeframe direction does not create an unexplained conflict.</w:t>
      </w:r>
    </w:p>
    <w:p w14:paraId="25F5B120" w14:textId="77777777" w:rsidR="001636B4" w:rsidRDefault="000066AB">
      <w:pPr>
        <w:pStyle w:val="ListBullet"/>
      </w:pPr>
      <w:r>
        <w:t>ATR parameters match the tested policy and were not tuned after seeing the pattern.</w:t>
      </w:r>
    </w:p>
    <w:p w14:paraId="5D98CE59" w14:textId="77777777" w:rsidR="001636B4" w:rsidRDefault="000066AB">
      <w:pPr>
        <w:pStyle w:val="Heading2"/>
      </w:pPr>
      <w:r>
        <w:t>Risk and execution</w:t>
      </w:r>
    </w:p>
    <w:p w14:paraId="4A310F3D" w14:textId="77777777" w:rsidR="001636B4" w:rsidRDefault="000066AB">
      <w:pPr>
        <w:pStyle w:val="ListBullet"/>
      </w:pPr>
      <w:r>
        <w:t>Entry, invalidation, and target are on the correct side for the direction.</w:t>
      </w:r>
    </w:p>
    <w:p w14:paraId="57226802" w14:textId="77777777" w:rsidR="001636B4" w:rsidRDefault="000066AB">
      <w:pPr>
        <w:pStyle w:val="ListBullet"/>
      </w:pPr>
      <w:r>
        <w:t>Reward-to-risk remains acceptable after spread, slippage, and commission.</w:t>
      </w:r>
    </w:p>
    <w:p w14:paraId="5DFCEE30" w14:textId="77777777" w:rsidR="001636B4" w:rsidRDefault="000066AB">
      <w:pPr>
        <w:pStyle w:val="ListBullet"/>
      </w:pPr>
      <w:r>
        <w:t>Position size is derived from the invalidation distance, not from desired profit.</w:t>
      </w:r>
    </w:p>
    <w:p w14:paraId="4B4AA2FE" w14:textId="77777777" w:rsidR="001636B4" w:rsidRDefault="000066AB">
      <w:pPr>
        <w:pStyle w:val="ListBullet"/>
      </w:pPr>
      <w:r>
        <w:t>Open positions, correlated exposure, and daily loss limits remain within policy.</w:t>
      </w:r>
    </w:p>
    <w:p w14:paraId="095BD846" w14:textId="77777777" w:rsidR="001636B4" w:rsidRDefault="000066AB">
      <w:pPr>
        <w:pStyle w:val="ListBullet"/>
      </w:pPr>
      <w:r>
        <w:t>Upcoming earnings, macro releases, market closure, and liquidity conditions are checked.</w:t>
      </w:r>
    </w:p>
    <w:tbl>
      <w:tblPr>
        <w:tblW w:w="0" w:type="auto"/>
        <w:tblLayout w:type="fixed"/>
        <w:tblLook w:val="04A0" w:firstRow="1" w:lastRow="0" w:firstColumn="1" w:lastColumn="0" w:noHBand="0" w:noVBand="1"/>
      </w:tblPr>
      <w:tblGrid>
        <w:gridCol w:w="9360"/>
      </w:tblGrid>
      <w:tr w:rsidR="001636B4" w14:paraId="314B353C" w14:textId="77777777">
        <w:tc>
          <w:tcPr>
            <w:tcW w:w="9360" w:type="dxa"/>
            <w:shd w:val="clear" w:color="auto" w:fill="F4F6F9"/>
            <w:tcMar>
              <w:top w:w="120" w:type="dxa"/>
              <w:left w:w="160" w:type="dxa"/>
              <w:bottom w:w="120" w:type="dxa"/>
              <w:right w:w="160" w:type="dxa"/>
            </w:tcMar>
          </w:tcPr>
          <w:p w14:paraId="23849B6C" w14:textId="77777777" w:rsidR="001636B4" w:rsidRDefault="000066AB">
            <w:pPr>
              <w:spacing w:after="0"/>
            </w:pPr>
            <w:r>
              <w:rPr>
                <w:b/>
                <w:color w:val="C43D4B"/>
              </w:rPr>
              <w:t xml:space="preserve">No-trade rule: </w:t>
            </w:r>
            <w:r>
              <w:t>If any hard structural, data-quality, lifecycle, or risk gate is uncertain, the correct terminal action is no trade.</w:t>
            </w:r>
          </w:p>
        </w:tc>
      </w:tr>
    </w:tbl>
    <w:p w14:paraId="2D45FEB6" w14:textId="77777777" w:rsidR="001636B4" w:rsidRDefault="001636B4">
      <w:pPr>
        <w:spacing w:after="20"/>
      </w:pPr>
    </w:p>
    <w:p w14:paraId="714963A1" w14:textId="77777777" w:rsidR="001636B4" w:rsidRDefault="000066AB">
      <w:pPr>
        <w:pStyle w:val="Heading2"/>
      </w:pPr>
      <w:r>
        <w:t>Post-decision audit record</w:t>
      </w:r>
    </w:p>
    <w:tbl>
      <w:tblPr>
        <w:tblStyle w:val="TableGrid"/>
        <w:tblW w:w="0" w:type="auto"/>
        <w:tblLayout w:type="fixed"/>
        <w:tblLook w:val="04A0" w:firstRow="1" w:lastRow="0" w:firstColumn="1" w:lastColumn="0" w:noHBand="0" w:noVBand="1"/>
      </w:tblPr>
      <w:tblGrid>
        <w:gridCol w:w="2450"/>
        <w:gridCol w:w="6910"/>
      </w:tblGrid>
      <w:tr w:rsidR="001636B4" w14:paraId="02F7CAF9" w14:textId="77777777">
        <w:trPr>
          <w:tblHeader/>
        </w:trPr>
        <w:tc>
          <w:tcPr>
            <w:tcW w:w="2450" w:type="dxa"/>
            <w:shd w:val="clear" w:color="auto" w:fill="E8EEF5"/>
            <w:tcMar>
              <w:top w:w="90" w:type="dxa"/>
              <w:left w:w="120" w:type="dxa"/>
              <w:bottom w:w="90" w:type="dxa"/>
              <w:right w:w="120" w:type="dxa"/>
            </w:tcMar>
            <w:vAlign w:val="center"/>
          </w:tcPr>
          <w:p w14:paraId="27801DB0" w14:textId="77777777" w:rsidR="001636B4" w:rsidRDefault="000066AB">
            <w:r>
              <w:rPr>
                <w:b/>
                <w:color w:val="132238"/>
                <w:sz w:val="19"/>
              </w:rPr>
              <w:t>Record</w:t>
            </w:r>
          </w:p>
        </w:tc>
        <w:tc>
          <w:tcPr>
            <w:tcW w:w="6910" w:type="dxa"/>
            <w:shd w:val="clear" w:color="auto" w:fill="E8EEF5"/>
            <w:tcMar>
              <w:top w:w="90" w:type="dxa"/>
              <w:left w:w="120" w:type="dxa"/>
              <w:bottom w:w="90" w:type="dxa"/>
              <w:right w:w="120" w:type="dxa"/>
            </w:tcMar>
            <w:vAlign w:val="center"/>
          </w:tcPr>
          <w:p w14:paraId="78FFA8B3" w14:textId="77777777" w:rsidR="001636B4" w:rsidRDefault="000066AB">
            <w:r>
              <w:rPr>
                <w:b/>
                <w:color w:val="132238"/>
                <w:sz w:val="19"/>
              </w:rPr>
              <w:t>Minimum value to retain</w:t>
            </w:r>
          </w:p>
        </w:tc>
      </w:tr>
      <w:tr w:rsidR="001636B4" w14:paraId="0EC88A9D" w14:textId="77777777">
        <w:trPr>
          <w:cantSplit/>
        </w:trPr>
        <w:tc>
          <w:tcPr>
            <w:tcW w:w="2450" w:type="dxa"/>
            <w:tcMar>
              <w:top w:w="90" w:type="dxa"/>
              <w:left w:w="120" w:type="dxa"/>
              <w:bottom w:w="90" w:type="dxa"/>
              <w:right w:w="120" w:type="dxa"/>
            </w:tcMar>
            <w:vAlign w:val="center"/>
          </w:tcPr>
          <w:p w14:paraId="77327451" w14:textId="77777777" w:rsidR="001636B4" w:rsidRDefault="000066AB">
            <w:pPr>
              <w:spacing w:after="0"/>
            </w:pPr>
            <w:r>
              <w:rPr>
                <w:sz w:val="18"/>
              </w:rPr>
              <w:t>Market context</w:t>
            </w:r>
          </w:p>
        </w:tc>
        <w:tc>
          <w:tcPr>
            <w:tcW w:w="6910" w:type="dxa"/>
            <w:tcMar>
              <w:top w:w="90" w:type="dxa"/>
              <w:left w:w="120" w:type="dxa"/>
              <w:bottom w:w="90" w:type="dxa"/>
              <w:right w:w="120" w:type="dxa"/>
            </w:tcMar>
            <w:vAlign w:val="center"/>
          </w:tcPr>
          <w:p w14:paraId="65A53AAA" w14:textId="77777777" w:rsidR="001636B4" w:rsidRDefault="000066AB">
            <w:pPr>
              <w:spacing w:after="0"/>
            </w:pPr>
            <w:r>
              <w:rPr>
                <w:sz w:val="18"/>
              </w:rPr>
              <w:t>Asset, timeframe, timestamp, data-through timestamp</w:t>
            </w:r>
          </w:p>
        </w:tc>
      </w:tr>
      <w:tr w:rsidR="001636B4" w14:paraId="75D483C1" w14:textId="77777777">
        <w:trPr>
          <w:cantSplit/>
        </w:trPr>
        <w:tc>
          <w:tcPr>
            <w:tcW w:w="2450" w:type="dxa"/>
            <w:tcMar>
              <w:top w:w="90" w:type="dxa"/>
              <w:left w:w="120" w:type="dxa"/>
              <w:bottom w:w="90" w:type="dxa"/>
              <w:right w:w="120" w:type="dxa"/>
            </w:tcMar>
            <w:vAlign w:val="center"/>
          </w:tcPr>
          <w:p w14:paraId="3E7A705E" w14:textId="77777777" w:rsidR="001636B4" w:rsidRDefault="000066AB">
            <w:pPr>
              <w:spacing w:after="0"/>
            </w:pPr>
            <w:r>
              <w:rPr>
                <w:sz w:val="18"/>
              </w:rPr>
              <w:t>Candidate</w:t>
            </w:r>
          </w:p>
        </w:tc>
        <w:tc>
          <w:tcPr>
            <w:tcW w:w="6910" w:type="dxa"/>
            <w:tcMar>
              <w:top w:w="90" w:type="dxa"/>
              <w:left w:w="120" w:type="dxa"/>
              <w:bottom w:w="90" w:type="dxa"/>
              <w:right w:w="120" w:type="dxa"/>
            </w:tcMar>
            <w:vAlign w:val="center"/>
          </w:tcPr>
          <w:p w14:paraId="7A359CFD" w14:textId="77777777" w:rsidR="001636B4" w:rsidRDefault="000066AB">
            <w:pPr>
              <w:spacing w:after="0"/>
            </w:pPr>
            <w:r>
              <w:rPr>
                <w:sz w:val="18"/>
              </w:rPr>
              <w:t>Pattern, variant, direction, stage, node sequence</w:t>
            </w:r>
          </w:p>
        </w:tc>
      </w:tr>
      <w:tr w:rsidR="001636B4" w14:paraId="0308C438" w14:textId="77777777">
        <w:trPr>
          <w:cantSplit/>
        </w:trPr>
        <w:tc>
          <w:tcPr>
            <w:tcW w:w="2450" w:type="dxa"/>
            <w:tcMar>
              <w:top w:w="90" w:type="dxa"/>
              <w:left w:w="120" w:type="dxa"/>
              <w:bottom w:w="90" w:type="dxa"/>
              <w:right w:w="120" w:type="dxa"/>
            </w:tcMar>
            <w:vAlign w:val="center"/>
          </w:tcPr>
          <w:p w14:paraId="74CF680A" w14:textId="77777777" w:rsidR="001636B4" w:rsidRDefault="000066AB">
            <w:pPr>
              <w:spacing w:after="0"/>
            </w:pPr>
            <w:r>
              <w:rPr>
                <w:sz w:val="18"/>
              </w:rPr>
              <w:t>Decision evidence</w:t>
            </w:r>
          </w:p>
        </w:tc>
        <w:tc>
          <w:tcPr>
            <w:tcW w:w="6910" w:type="dxa"/>
            <w:tcMar>
              <w:top w:w="90" w:type="dxa"/>
              <w:left w:w="120" w:type="dxa"/>
              <w:bottom w:w="90" w:type="dxa"/>
              <w:right w:w="120" w:type="dxa"/>
            </w:tcMar>
            <w:vAlign w:val="center"/>
          </w:tcPr>
          <w:p w14:paraId="53D73B3F" w14:textId="77777777" w:rsidR="001636B4" w:rsidRDefault="000066AB">
            <w:pPr>
              <w:spacing w:after="0"/>
            </w:pPr>
            <w:r>
              <w:rPr>
                <w:sz w:val="18"/>
              </w:rPr>
              <w:t>Score total and ScoreItem breakdown</w:t>
            </w:r>
          </w:p>
        </w:tc>
      </w:tr>
      <w:tr w:rsidR="001636B4" w14:paraId="507C1F9E" w14:textId="77777777">
        <w:trPr>
          <w:cantSplit/>
        </w:trPr>
        <w:tc>
          <w:tcPr>
            <w:tcW w:w="2450" w:type="dxa"/>
            <w:tcMar>
              <w:top w:w="90" w:type="dxa"/>
              <w:left w:w="120" w:type="dxa"/>
              <w:bottom w:w="90" w:type="dxa"/>
              <w:right w:w="120" w:type="dxa"/>
            </w:tcMar>
            <w:vAlign w:val="center"/>
          </w:tcPr>
          <w:p w14:paraId="025C5424" w14:textId="77777777" w:rsidR="001636B4" w:rsidRDefault="000066AB">
            <w:pPr>
              <w:spacing w:after="0"/>
            </w:pPr>
            <w:r>
              <w:rPr>
                <w:sz w:val="18"/>
              </w:rPr>
              <w:t>Risk references</w:t>
            </w:r>
          </w:p>
        </w:tc>
        <w:tc>
          <w:tcPr>
            <w:tcW w:w="6910" w:type="dxa"/>
            <w:tcMar>
              <w:top w:w="90" w:type="dxa"/>
              <w:left w:w="120" w:type="dxa"/>
              <w:bottom w:w="90" w:type="dxa"/>
              <w:right w:w="120" w:type="dxa"/>
            </w:tcMar>
            <w:vAlign w:val="center"/>
          </w:tcPr>
          <w:p w14:paraId="2B149A9C" w14:textId="77777777" w:rsidR="001636B4" w:rsidRDefault="000066AB">
            <w:pPr>
              <w:spacing w:after="0"/>
            </w:pPr>
            <w:r>
              <w:rPr>
                <w:sz w:val="18"/>
              </w:rPr>
              <w:t>Entry reference, invalidation, target zone, size, friction</w:t>
            </w:r>
          </w:p>
        </w:tc>
      </w:tr>
      <w:tr w:rsidR="001636B4" w14:paraId="0B31966B" w14:textId="77777777">
        <w:trPr>
          <w:cantSplit/>
        </w:trPr>
        <w:tc>
          <w:tcPr>
            <w:tcW w:w="2450" w:type="dxa"/>
            <w:tcMar>
              <w:top w:w="90" w:type="dxa"/>
              <w:left w:w="120" w:type="dxa"/>
              <w:bottom w:w="90" w:type="dxa"/>
              <w:right w:w="120" w:type="dxa"/>
            </w:tcMar>
            <w:vAlign w:val="center"/>
          </w:tcPr>
          <w:p w14:paraId="44D5D780" w14:textId="77777777" w:rsidR="001636B4" w:rsidRDefault="000066AB">
            <w:pPr>
              <w:spacing w:after="0"/>
            </w:pPr>
            <w:r>
              <w:rPr>
                <w:sz w:val="18"/>
              </w:rPr>
              <w:t>Outcome</w:t>
            </w:r>
          </w:p>
        </w:tc>
        <w:tc>
          <w:tcPr>
            <w:tcW w:w="6910" w:type="dxa"/>
            <w:tcMar>
              <w:top w:w="90" w:type="dxa"/>
              <w:left w:w="120" w:type="dxa"/>
              <w:bottom w:w="90" w:type="dxa"/>
              <w:right w:w="120" w:type="dxa"/>
            </w:tcMar>
            <w:vAlign w:val="center"/>
          </w:tcPr>
          <w:p w14:paraId="5AB920F1" w14:textId="77777777" w:rsidR="001636B4" w:rsidRDefault="000066AB">
            <w:pPr>
              <w:spacing w:after="0"/>
            </w:pPr>
            <w:r>
              <w:rPr>
                <w:sz w:val="18"/>
              </w:rPr>
              <w:t>Filled/not filled, exit reason, realized P/L, maximum adverse excursion</w:t>
            </w:r>
          </w:p>
        </w:tc>
      </w:tr>
    </w:tbl>
    <w:p w14:paraId="08644AAF" w14:textId="77777777" w:rsidR="001636B4" w:rsidRDefault="001636B4">
      <w:pPr>
        <w:spacing w:after="20"/>
      </w:pPr>
    </w:p>
    <w:p w14:paraId="0A91DDD0" w14:textId="77777777" w:rsidR="001636B4" w:rsidRDefault="000066AB">
      <w:r>
        <w:br w:type="page"/>
      </w:r>
    </w:p>
    <w:p w14:paraId="18F73DEC" w14:textId="77777777" w:rsidR="001636B4" w:rsidRDefault="000066AB">
      <w:pPr>
        <w:pStyle w:val="Heading1"/>
      </w:pPr>
      <w:r>
        <w:lastRenderedPageBreak/>
        <w:t>Troubleshooting</w:t>
      </w:r>
    </w:p>
    <w:tbl>
      <w:tblPr>
        <w:tblStyle w:val="TableGrid"/>
        <w:tblW w:w="0" w:type="auto"/>
        <w:tblLayout w:type="fixed"/>
        <w:tblLook w:val="04A0" w:firstRow="1" w:lastRow="0" w:firstColumn="1" w:lastColumn="0" w:noHBand="0" w:noVBand="1"/>
      </w:tblPr>
      <w:tblGrid>
        <w:gridCol w:w="1800"/>
        <w:gridCol w:w="3650"/>
        <w:gridCol w:w="3910"/>
      </w:tblGrid>
      <w:tr w:rsidR="001636B4" w14:paraId="78EDAC9B" w14:textId="77777777">
        <w:trPr>
          <w:tblHeader/>
        </w:trPr>
        <w:tc>
          <w:tcPr>
            <w:tcW w:w="1800" w:type="dxa"/>
            <w:shd w:val="clear" w:color="auto" w:fill="E8EEF5"/>
            <w:tcMar>
              <w:top w:w="90" w:type="dxa"/>
              <w:left w:w="120" w:type="dxa"/>
              <w:bottom w:w="90" w:type="dxa"/>
              <w:right w:w="120" w:type="dxa"/>
            </w:tcMar>
            <w:vAlign w:val="center"/>
          </w:tcPr>
          <w:p w14:paraId="600F338A" w14:textId="77777777" w:rsidR="001636B4" w:rsidRDefault="000066AB">
            <w:r>
              <w:rPr>
                <w:b/>
                <w:color w:val="132238"/>
                <w:sz w:val="19"/>
              </w:rPr>
              <w:t>Symptom</w:t>
            </w:r>
          </w:p>
        </w:tc>
        <w:tc>
          <w:tcPr>
            <w:tcW w:w="3650" w:type="dxa"/>
            <w:shd w:val="clear" w:color="auto" w:fill="E8EEF5"/>
            <w:tcMar>
              <w:top w:w="90" w:type="dxa"/>
              <w:left w:w="120" w:type="dxa"/>
              <w:bottom w:w="90" w:type="dxa"/>
              <w:right w:w="120" w:type="dxa"/>
            </w:tcMar>
            <w:vAlign w:val="center"/>
          </w:tcPr>
          <w:p w14:paraId="423926CD" w14:textId="77777777" w:rsidR="001636B4" w:rsidRDefault="000066AB">
            <w:r>
              <w:rPr>
                <w:b/>
                <w:color w:val="132238"/>
                <w:sz w:val="19"/>
              </w:rPr>
              <w:t>Likely explanation</w:t>
            </w:r>
          </w:p>
        </w:tc>
        <w:tc>
          <w:tcPr>
            <w:tcW w:w="3910" w:type="dxa"/>
            <w:shd w:val="clear" w:color="auto" w:fill="E8EEF5"/>
            <w:tcMar>
              <w:top w:w="90" w:type="dxa"/>
              <w:left w:w="120" w:type="dxa"/>
              <w:bottom w:w="90" w:type="dxa"/>
              <w:right w:w="120" w:type="dxa"/>
            </w:tcMar>
            <w:vAlign w:val="center"/>
          </w:tcPr>
          <w:p w14:paraId="25924F01" w14:textId="77777777" w:rsidR="001636B4" w:rsidRDefault="000066AB">
            <w:r>
              <w:rPr>
                <w:b/>
                <w:color w:val="132238"/>
                <w:sz w:val="19"/>
              </w:rPr>
              <w:t>Action</w:t>
            </w:r>
          </w:p>
        </w:tc>
      </w:tr>
      <w:tr w:rsidR="001636B4" w14:paraId="73405375" w14:textId="77777777">
        <w:trPr>
          <w:cantSplit/>
        </w:trPr>
        <w:tc>
          <w:tcPr>
            <w:tcW w:w="1800" w:type="dxa"/>
            <w:tcMar>
              <w:top w:w="90" w:type="dxa"/>
              <w:left w:w="120" w:type="dxa"/>
              <w:bottom w:w="90" w:type="dxa"/>
              <w:right w:w="120" w:type="dxa"/>
            </w:tcMar>
            <w:vAlign w:val="center"/>
          </w:tcPr>
          <w:p w14:paraId="5103AEF1" w14:textId="77777777" w:rsidR="001636B4" w:rsidRDefault="000066AB">
            <w:pPr>
              <w:spacing w:after="0"/>
            </w:pPr>
            <w:r>
              <w:rPr>
                <w:sz w:val="18"/>
              </w:rPr>
              <w:t>No valid paths</w:t>
            </w:r>
          </w:p>
        </w:tc>
        <w:tc>
          <w:tcPr>
            <w:tcW w:w="3650" w:type="dxa"/>
            <w:tcMar>
              <w:top w:w="90" w:type="dxa"/>
              <w:left w:w="120" w:type="dxa"/>
              <w:bottom w:w="90" w:type="dxa"/>
              <w:right w:w="120" w:type="dxa"/>
            </w:tcMar>
            <w:vAlign w:val="center"/>
          </w:tcPr>
          <w:p w14:paraId="155B3E7A" w14:textId="77777777" w:rsidR="001636B4" w:rsidRDefault="000066AB">
            <w:pPr>
              <w:spacing w:after="0"/>
            </w:pPr>
            <w:r>
              <w:rPr>
                <w:sz w:val="18"/>
              </w:rPr>
              <w:t>Current pivots do not satisfy hard rules or the scope/filter removes them.</w:t>
            </w:r>
          </w:p>
        </w:tc>
        <w:tc>
          <w:tcPr>
            <w:tcW w:w="3910" w:type="dxa"/>
            <w:tcMar>
              <w:top w:w="90" w:type="dxa"/>
              <w:left w:w="120" w:type="dxa"/>
              <w:bottom w:w="90" w:type="dxa"/>
              <w:right w:w="120" w:type="dxa"/>
            </w:tcMar>
            <w:vAlign w:val="center"/>
          </w:tcPr>
          <w:p w14:paraId="68788983" w14:textId="77777777" w:rsidR="001636B4" w:rsidRDefault="000066AB">
            <w:pPr>
              <w:spacing w:after="0"/>
            </w:pPr>
            <w:r>
              <w:rPr>
                <w:sz w:val="18"/>
              </w:rPr>
              <w:t>Use Balanced + All history for diagnosis; do not weaken rules just to create a count.</w:t>
            </w:r>
          </w:p>
        </w:tc>
      </w:tr>
      <w:tr w:rsidR="001636B4" w14:paraId="3A0ADA3A" w14:textId="77777777">
        <w:trPr>
          <w:cantSplit/>
        </w:trPr>
        <w:tc>
          <w:tcPr>
            <w:tcW w:w="1800" w:type="dxa"/>
            <w:tcMar>
              <w:top w:w="90" w:type="dxa"/>
              <w:left w:w="120" w:type="dxa"/>
              <w:bottom w:w="90" w:type="dxa"/>
              <w:right w:w="120" w:type="dxa"/>
            </w:tcMar>
            <w:vAlign w:val="center"/>
          </w:tcPr>
          <w:p w14:paraId="05CEACCA" w14:textId="77777777" w:rsidR="001636B4" w:rsidRDefault="000066AB">
            <w:pPr>
              <w:spacing w:after="0"/>
            </w:pPr>
            <w:r>
              <w:rPr>
                <w:sz w:val="18"/>
              </w:rPr>
              <w:t>No chart arrow</w:t>
            </w:r>
          </w:p>
        </w:tc>
        <w:tc>
          <w:tcPr>
            <w:tcW w:w="3650" w:type="dxa"/>
            <w:tcMar>
              <w:top w:w="90" w:type="dxa"/>
              <w:left w:w="120" w:type="dxa"/>
              <w:bottom w:w="90" w:type="dxa"/>
              <w:right w:w="120" w:type="dxa"/>
            </w:tcMar>
            <w:vAlign w:val="center"/>
          </w:tcPr>
          <w:p w14:paraId="64C76978" w14:textId="77777777" w:rsidR="001636B4" w:rsidRDefault="000066AB">
            <w:pPr>
              <w:spacing w:after="0"/>
            </w:pPr>
            <w:r>
              <w:rPr>
                <w:sz w:val="18"/>
              </w:rPr>
              <w:t>Overlay disabled, setup not EntryReady, lifecycle inactive, or score below threshold.</w:t>
            </w:r>
          </w:p>
        </w:tc>
        <w:tc>
          <w:tcPr>
            <w:tcW w:w="3910" w:type="dxa"/>
            <w:tcMar>
              <w:top w:w="90" w:type="dxa"/>
              <w:left w:w="120" w:type="dxa"/>
              <w:bottom w:w="90" w:type="dxa"/>
              <w:right w:w="120" w:type="dxa"/>
            </w:tcMar>
            <w:vAlign w:val="center"/>
          </w:tcPr>
          <w:p w14:paraId="51260140" w14:textId="77777777" w:rsidR="001636B4" w:rsidRDefault="000066AB">
            <w:pPr>
              <w:spacing w:after="0"/>
            </w:pPr>
            <w:r>
              <w:rPr>
                <w:sz w:val="18"/>
              </w:rPr>
              <w:t>Read Marker threshold and System Hints; verify all three marker gates.</w:t>
            </w:r>
          </w:p>
        </w:tc>
      </w:tr>
      <w:tr w:rsidR="001636B4" w14:paraId="043A1A42" w14:textId="77777777">
        <w:trPr>
          <w:cantSplit/>
        </w:trPr>
        <w:tc>
          <w:tcPr>
            <w:tcW w:w="1800" w:type="dxa"/>
            <w:tcMar>
              <w:top w:w="90" w:type="dxa"/>
              <w:left w:w="120" w:type="dxa"/>
              <w:bottom w:w="90" w:type="dxa"/>
              <w:right w:w="120" w:type="dxa"/>
            </w:tcMar>
            <w:vAlign w:val="center"/>
          </w:tcPr>
          <w:p w14:paraId="4D62C513" w14:textId="77777777" w:rsidR="001636B4" w:rsidRDefault="000066AB">
            <w:pPr>
              <w:spacing w:after="0"/>
            </w:pPr>
            <w:r>
              <w:rPr>
                <w:sz w:val="18"/>
              </w:rPr>
              <w:t>No complete candles</w:t>
            </w:r>
          </w:p>
        </w:tc>
        <w:tc>
          <w:tcPr>
            <w:tcW w:w="3650" w:type="dxa"/>
            <w:tcMar>
              <w:top w:w="90" w:type="dxa"/>
              <w:left w:w="120" w:type="dxa"/>
              <w:bottom w:w="90" w:type="dxa"/>
              <w:right w:w="120" w:type="dxa"/>
            </w:tcMar>
            <w:vAlign w:val="center"/>
          </w:tcPr>
          <w:p w14:paraId="612F5A38" w14:textId="77777777" w:rsidR="001636B4" w:rsidRDefault="000066AB">
            <w:pPr>
              <w:spacing w:after="0"/>
            </w:pPr>
            <w:r>
              <w:rPr>
                <w:sz w:val="18"/>
              </w:rPr>
              <w:t>Provider history is insufficient for that market/timeframe.</w:t>
            </w:r>
          </w:p>
        </w:tc>
        <w:tc>
          <w:tcPr>
            <w:tcW w:w="3910" w:type="dxa"/>
            <w:tcMar>
              <w:top w:w="90" w:type="dxa"/>
              <w:left w:w="120" w:type="dxa"/>
              <w:bottom w:w="90" w:type="dxa"/>
              <w:right w:w="120" w:type="dxa"/>
            </w:tcMar>
            <w:vAlign w:val="center"/>
          </w:tcPr>
          <w:p w14:paraId="70A4FAE5" w14:textId="77777777" w:rsidR="001636B4" w:rsidRDefault="000066AB">
            <w:pPr>
              <w:spacing w:after="0"/>
            </w:pPr>
            <w:r>
              <w:rPr>
                <w:sz w:val="18"/>
              </w:rPr>
              <w:t>Try a lower timeframe or refresh data. Never fabricate macro bars.</w:t>
            </w:r>
          </w:p>
        </w:tc>
      </w:tr>
      <w:tr w:rsidR="001636B4" w14:paraId="69CE8457" w14:textId="77777777">
        <w:trPr>
          <w:cantSplit/>
        </w:trPr>
        <w:tc>
          <w:tcPr>
            <w:tcW w:w="1800" w:type="dxa"/>
            <w:tcMar>
              <w:top w:w="90" w:type="dxa"/>
              <w:left w:w="120" w:type="dxa"/>
              <w:bottom w:w="90" w:type="dxa"/>
              <w:right w:w="120" w:type="dxa"/>
            </w:tcMar>
            <w:vAlign w:val="center"/>
          </w:tcPr>
          <w:p w14:paraId="440DFB37" w14:textId="77777777" w:rsidR="001636B4" w:rsidRDefault="000066AB">
            <w:pPr>
              <w:spacing w:after="0"/>
            </w:pPr>
            <w:r>
              <w:rPr>
                <w:sz w:val="18"/>
              </w:rPr>
              <w:t>Weekly FX/futures absent</w:t>
            </w:r>
          </w:p>
        </w:tc>
        <w:tc>
          <w:tcPr>
            <w:tcW w:w="3650" w:type="dxa"/>
            <w:tcMar>
              <w:top w:w="90" w:type="dxa"/>
              <w:left w:w="120" w:type="dxa"/>
              <w:bottom w:w="90" w:type="dxa"/>
              <w:right w:w="120" w:type="dxa"/>
            </w:tcMar>
            <w:vAlign w:val="center"/>
          </w:tcPr>
          <w:p w14:paraId="676B5162" w14:textId="77777777" w:rsidR="001636B4" w:rsidRDefault="000066AB">
            <w:pPr>
              <w:spacing w:after="0"/>
            </w:pPr>
            <w:r>
              <w:rPr>
                <w:sz w:val="18"/>
              </w:rPr>
              <w:t>Strict constituent M5 count was not met.</w:t>
            </w:r>
          </w:p>
        </w:tc>
        <w:tc>
          <w:tcPr>
            <w:tcW w:w="3910" w:type="dxa"/>
            <w:tcMar>
              <w:top w:w="90" w:type="dxa"/>
              <w:left w:w="120" w:type="dxa"/>
              <w:bottom w:w="90" w:type="dxa"/>
              <w:right w:w="120" w:type="dxa"/>
            </w:tcMar>
            <w:vAlign w:val="center"/>
          </w:tcPr>
          <w:p w14:paraId="1B1E05BB" w14:textId="77777777" w:rsidR="001636B4" w:rsidRDefault="000066AB">
            <w:pPr>
              <w:spacing w:after="0"/>
            </w:pPr>
            <w:r>
              <w:rPr>
                <w:sz w:val="18"/>
              </w:rPr>
              <w:t>Use complete lower frames or a higher-quality production feed.</w:t>
            </w:r>
          </w:p>
        </w:tc>
      </w:tr>
      <w:tr w:rsidR="001636B4" w14:paraId="5C5F6888" w14:textId="77777777">
        <w:trPr>
          <w:cantSplit/>
        </w:trPr>
        <w:tc>
          <w:tcPr>
            <w:tcW w:w="1800" w:type="dxa"/>
            <w:tcMar>
              <w:top w:w="90" w:type="dxa"/>
              <w:left w:w="120" w:type="dxa"/>
              <w:bottom w:w="90" w:type="dxa"/>
              <w:right w:w="120" w:type="dxa"/>
            </w:tcMar>
            <w:vAlign w:val="center"/>
          </w:tcPr>
          <w:p w14:paraId="32B7DA4B" w14:textId="77777777" w:rsidR="001636B4" w:rsidRDefault="000066AB">
            <w:pPr>
              <w:spacing w:after="0"/>
            </w:pPr>
            <w:r>
              <w:rPr>
                <w:sz w:val="18"/>
              </w:rPr>
              <w:t>Too many pivots</w:t>
            </w:r>
          </w:p>
        </w:tc>
        <w:tc>
          <w:tcPr>
            <w:tcW w:w="3650" w:type="dxa"/>
            <w:tcMar>
              <w:top w:w="90" w:type="dxa"/>
              <w:left w:w="120" w:type="dxa"/>
              <w:bottom w:w="90" w:type="dxa"/>
              <w:right w:w="120" w:type="dxa"/>
            </w:tcMar>
            <w:vAlign w:val="center"/>
          </w:tcPr>
          <w:p w14:paraId="523E3D2C" w14:textId="77777777" w:rsidR="001636B4" w:rsidRDefault="000066AB">
            <w:pPr>
              <w:spacing w:after="0"/>
            </w:pPr>
            <w:r>
              <w:rPr>
                <w:sz w:val="18"/>
              </w:rPr>
              <w:t>ATR multiplier is too low for current volatility.</w:t>
            </w:r>
          </w:p>
        </w:tc>
        <w:tc>
          <w:tcPr>
            <w:tcW w:w="3910" w:type="dxa"/>
            <w:tcMar>
              <w:top w:w="90" w:type="dxa"/>
              <w:left w:w="120" w:type="dxa"/>
              <w:bottom w:w="90" w:type="dxa"/>
              <w:right w:w="120" w:type="dxa"/>
            </w:tcMar>
            <w:vAlign w:val="center"/>
          </w:tcPr>
          <w:p w14:paraId="38BD973A" w14:textId="77777777" w:rsidR="001636B4" w:rsidRDefault="000066AB">
            <w:pPr>
              <w:spacing w:after="0"/>
            </w:pPr>
            <w:r>
              <w:rPr>
                <w:sz w:val="18"/>
              </w:rPr>
              <w:t>Return to the tested baseline; evaluate changes through sensitivity analysis.</w:t>
            </w:r>
          </w:p>
        </w:tc>
      </w:tr>
      <w:tr w:rsidR="001636B4" w14:paraId="5DD4B2E9" w14:textId="77777777">
        <w:trPr>
          <w:cantSplit/>
        </w:trPr>
        <w:tc>
          <w:tcPr>
            <w:tcW w:w="1800" w:type="dxa"/>
            <w:tcMar>
              <w:top w:w="90" w:type="dxa"/>
              <w:left w:w="120" w:type="dxa"/>
              <w:bottom w:w="90" w:type="dxa"/>
              <w:right w:w="120" w:type="dxa"/>
            </w:tcMar>
            <w:vAlign w:val="center"/>
          </w:tcPr>
          <w:p w14:paraId="533A08CA" w14:textId="77777777" w:rsidR="001636B4" w:rsidRDefault="000066AB">
            <w:pPr>
              <w:spacing w:after="0"/>
            </w:pPr>
            <w:r>
              <w:rPr>
                <w:sz w:val="18"/>
              </w:rPr>
              <w:t>Too few pivots</w:t>
            </w:r>
          </w:p>
        </w:tc>
        <w:tc>
          <w:tcPr>
            <w:tcW w:w="3650" w:type="dxa"/>
            <w:tcMar>
              <w:top w:w="90" w:type="dxa"/>
              <w:left w:w="120" w:type="dxa"/>
              <w:bottom w:w="90" w:type="dxa"/>
              <w:right w:w="120" w:type="dxa"/>
            </w:tcMar>
            <w:vAlign w:val="center"/>
          </w:tcPr>
          <w:p w14:paraId="74700FFC" w14:textId="77777777" w:rsidR="001636B4" w:rsidRDefault="000066AB">
            <w:pPr>
              <w:spacing w:after="0"/>
            </w:pPr>
            <w:r>
              <w:rPr>
                <w:sz w:val="18"/>
              </w:rPr>
              <w:t>ATR multiplier is high or history is short.</w:t>
            </w:r>
          </w:p>
        </w:tc>
        <w:tc>
          <w:tcPr>
            <w:tcW w:w="3910" w:type="dxa"/>
            <w:tcMar>
              <w:top w:w="90" w:type="dxa"/>
              <w:left w:w="120" w:type="dxa"/>
              <w:bottom w:w="90" w:type="dxa"/>
              <w:right w:w="120" w:type="dxa"/>
            </w:tcMar>
            <w:vAlign w:val="center"/>
          </w:tcPr>
          <w:p w14:paraId="0A223840" w14:textId="77777777" w:rsidR="001636B4" w:rsidRDefault="000066AB">
            <w:pPr>
              <w:spacing w:after="0"/>
            </w:pPr>
            <w:r>
              <w:rPr>
                <w:sz w:val="18"/>
              </w:rPr>
              <w:t>Check data coverage before changing parameters.</w:t>
            </w:r>
          </w:p>
        </w:tc>
      </w:tr>
      <w:tr w:rsidR="001636B4" w14:paraId="045BB642" w14:textId="77777777">
        <w:trPr>
          <w:cantSplit/>
        </w:trPr>
        <w:tc>
          <w:tcPr>
            <w:tcW w:w="1800" w:type="dxa"/>
            <w:tcMar>
              <w:top w:w="90" w:type="dxa"/>
              <w:left w:w="120" w:type="dxa"/>
              <w:bottom w:w="90" w:type="dxa"/>
              <w:right w:w="120" w:type="dxa"/>
            </w:tcMar>
            <w:vAlign w:val="center"/>
          </w:tcPr>
          <w:p w14:paraId="43E06F4F" w14:textId="77777777" w:rsidR="001636B4" w:rsidRDefault="000066AB">
            <w:pPr>
              <w:spacing w:after="0"/>
            </w:pPr>
            <w:r>
              <w:rPr>
                <w:sz w:val="18"/>
              </w:rPr>
              <w:t>Different alternatives overlap</w:t>
            </w:r>
          </w:p>
        </w:tc>
        <w:tc>
          <w:tcPr>
            <w:tcW w:w="3650" w:type="dxa"/>
            <w:tcMar>
              <w:top w:w="90" w:type="dxa"/>
              <w:left w:w="120" w:type="dxa"/>
              <w:bottom w:w="90" w:type="dxa"/>
              <w:right w:w="120" w:type="dxa"/>
            </w:tcMar>
            <w:vAlign w:val="center"/>
          </w:tcPr>
          <w:p w14:paraId="141AFB4D" w14:textId="77777777" w:rsidR="001636B4" w:rsidRDefault="000066AB">
            <w:pPr>
              <w:spacing w:after="0"/>
            </w:pPr>
            <w:r>
              <w:rPr>
                <w:sz w:val="18"/>
              </w:rPr>
              <w:t>The DAG found multiple valid paths through nearby pivots.</w:t>
            </w:r>
          </w:p>
        </w:tc>
        <w:tc>
          <w:tcPr>
            <w:tcW w:w="3910" w:type="dxa"/>
            <w:tcMar>
              <w:top w:w="90" w:type="dxa"/>
              <w:left w:w="120" w:type="dxa"/>
              <w:bottom w:w="90" w:type="dxa"/>
              <w:right w:w="120" w:type="dxa"/>
            </w:tcMar>
            <w:vAlign w:val="center"/>
          </w:tcPr>
          <w:p w14:paraId="6A276507" w14:textId="77777777" w:rsidR="001636B4" w:rsidRDefault="000066AB">
            <w:pPr>
              <w:spacing w:after="0"/>
            </w:pPr>
            <w:r>
              <w:rPr>
                <w:sz w:val="18"/>
              </w:rPr>
              <w:t>Focus one path and compare exact labels, invalidation, stage, and score.</w:t>
            </w:r>
          </w:p>
        </w:tc>
      </w:tr>
      <w:tr w:rsidR="001636B4" w14:paraId="011DEFBC" w14:textId="77777777">
        <w:trPr>
          <w:cantSplit/>
        </w:trPr>
        <w:tc>
          <w:tcPr>
            <w:tcW w:w="1800" w:type="dxa"/>
            <w:tcMar>
              <w:top w:w="90" w:type="dxa"/>
              <w:left w:w="120" w:type="dxa"/>
              <w:bottom w:w="90" w:type="dxa"/>
              <w:right w:w="120" w:type="dxa"/>
            </w:tcMar>
            <w:vAlign w:val="center"/>
          </w:tcPr>
          <w:p w14:paraId="4D6BA6FE" w14:textId="77777777" w:rsidR="001636B4" w:rsidRDefault="000066AB">
            <w:pPr>
              <w:spacing w:after="0"/>
            </w:pPr>
            <w:r>
              <w:rPr>
                <w:sz w:val="18"/>
              </w:rPr>
              <w:t>Scanner row differs from chart</w:t>
            </w:r>
          </w:p>
        </w:tc>
        <w:tc>
          <w:tcPr>
            <w:tcW w:w="3650" w:type="dxa"/>
            <w:tcMar>
              <w:top w:w="90" w:type="dxa"/>
              <w:left w:w="120" w:type="dxa"/>
              <w:bottom w:w="90" w:type="dxa"/>
              <w:right w:w="120" w:type="dxa"/>
            </w:tcMar>
            <w:vAlign w:val="center"/>
          </w:tcPr>
          <w:p w14:paraId="35F22DC6" w14:textId="77777777" w:rsidR="001636B4" w:rsidRDefault="000066AB">
            <w:pPr>
              <w:spacing w:after="0"/>
            </w:pPr>
            <w:r>
              <w:rPr>
                <w:sz w:val="18"/>
              </w:rPr>
              <w:t>ATR settings, candidate scope, data refresh, or lifecycle changed.</w:t>
            </w:r>
          </w:p>
        </w:tc>
        <w:tc>
          <w:tcPr>
            <w:tcW w:w="3910" w:type="dxa"/>
            <w:tcMar>
              <w:top w:w="90" w:type="dxa"/>
              <w:left w:w="120" w:type="dxa"/>
              <w:bottom w:w="90" w:type="dxa"/>
              <w:right w:w="120" w:type="dxa"/>
            </w:tcMar>
            <w:vAlign w:val="center"/>
          </w:tcPr>
          <w:p w14:paraId="26D2D40E" w14:textId="77777777" w:rsidR="001636B4" w:rsidRDefault="000066AB">
            <w:pPr>
              <w:spacing w:after="0"/>
            </w:pPr>
            <w:r>
              <w:rPr>
                <w:sz w:val="18"/>
              </w:rPr>
              <w:t>Match parameters and rerun the scanner immediately before inspection.</w:t>
            </w:r>
          </w:p>
        </w:tc>
      </w:tr>
      <w:tr w:rsidR="001636B4" w14:paraId="29B109B8" w14:textId="77777777">
        <w:trPr>
          <w:cantSplit/>
        </w:trPr>
        <w:tc>
          <w:tcPr>
            <w:tcW w:w="1800" w:type="dxa"/>
            <w:tcMar>
              <w:top w:w="90" w:type="dxa"/>
              <w:left w:w="120" w:type="dxa"/>
              <w:bottom w:w="90" w:type="dxa"/>
              <w:right w:w="120" w:type="dxa"/>
            </w:tcMar>
            <w:vAlign w:val="center"/>
          </w:tcPr>
          <w:p w14:paraId="7482C02F" w14:textId="77777777" w:rsidR="001636B4" w:rsidRDefault="000066AB">
            <w:pPr>
              <w:spacing w:after="0"/>
            </w:pPr>
            <w:r>
              <w:rPr>
                <w:sz w:val="18"/>
              </w:rPr>
              <w:t>Dashboard shows old markets</w:t>
            </w:r>
          </w:p>
        </w:tc>
        <w:tc>
          <w:tcPr>
            <w:tcW w:w="3650" w:type="dxa"/>
            <w:tcMar>
              <w:top w:w="90" w:type="dxa"/>
              <w:left w:w="120" w:type="dxa"/>
              <w:bottom w:w="90" w:type="dxa"/>
              <w:right w:w="120" w:type="dxa"/>
            </w:tcMar>
            <w:vAlign w:val="center"/>
          </w:tcPr>
          <w:p w14:paraId="5713B074" w14:textId="77777777" w:rsidR="001636B4" w:rsidRDefault="000066AB">
            <w:pPr>
              <w:spacing w:after="0"/>
            </w:pPr>
            <w:r>
              <w:rPr>
                <w:sz w:val="18"/>
              </w:rPr>
              <w:t>The Streamlit process or browser session is stale.</w:t>
            </w:r>
          </w:p>
        </w:tc>
        <w:tc>
          <w:tcPr>
            <w:tcW w:w="3910" w:type="dxa"/>
            <w:tcMar>
              <w:top w:w="90" w:type="dxa"/>
              <w:left w:w="120" w:type="dxa"/>
              <w:bottom w:w="90" w:type="dxa"/>
              <w:right w:w="120" w:type="dxa"/>
            </w:tcMar>
            <w:vAlign w:val="center"/>
          </w:tcPr>
          <w:p w14:paraId="29652E61" w14:textId="77777777" w:rsidR="001636B4" w:rsidRDefault="000066AB">
            <w:pPr>
              <w:spacing w:after="0"/>
            </w:pPr>
            <w:r>
              <w:rPr>
                <w:sz w:val="18"/>
              </w:rPr>
              <w:t>Restart Streamlit and hard-refresh the browser.</w:t>
            </w:r>
          </w:p>
        </w:tc>
      </w:tr>
    </w:tbl>
    <w:p w14:paraId="07CEA074" w14:textId="77777777" w:rsidR="001636B4" w:rsidRDefault="001636B4">
      <w:pPr>
        <w:spacing w:after="20"/>
      </w:pPr>
    </w:p>
    <w:p w14:paraId="1CEE35FE" w14:textId="77777777" w:rsidR="001636B4" w:rsidRDefault="000066AB">
      <w:pPr>
        <w:pStyle w:val="Heading2"/>
      </w:pPr>
      <w:r>
        <w:t>Command reference</w:t>
      </w:r>
    </w:p>
    <w:tbl>
      <w:tblPr>
        <w:tblStyle w:val="TableGrid"/>
        <w:tblW w:w="0" w:type="auto"/>
        <w:tblLayout w:type="fixed"/>
        <w:tblLook w:val="04A0" w:firstRow="1" w:lastRow="0" w:firstColumn="1" w:lastColumn="0" w:noHBand="0" w:noVBand="1"/>
      </w:tblPr>
      <w:tblGrid>
        <w:gridCol w:w="2500"/>
        <w:gridCol w:w="6860"/>
      </w:tblGrid>
      <w:tr w:rsidR="001636B4" w14:paraId="2A6F48DA" w14:textId="77777777">
        <w:trPr>
          <w:tblHeader/>
        </w:trPr>
        <w:tc>
          <w:tcPr>
            <w:tcW w:w="2500" w:type="dxa"/>
            <w:shd w:val="clear" w:color="auto" w:fill="E8EEF5"/>
            <w:tcMar>
              <w:top w:w="90" w:type="dxa"/>
              <w:left w:w="120" w:type="dxa"/>
              <w:bottom w:w="90" w:type="dxa"/>
              <w:right w:w="120" w:type="dxa"/>
            </w:tcMar>
            <w:vAlign w:val="center"/>
          </w:tcPr>
          <w:p w14:paraId="799A1F6C" w14:textId="77777777" w:rsidR="001636B4" w:rsidRDefault="000066AB">
            <w:r>
              <w:rPr>
                <w:b/>
                <w:color w:val="132238"/>
                <w:sz w:val="19"/>
              </w:rPr>
              <w:t>Task</w:t>
            </w:r>
          </w:p>
        </w:tc>
        <w:tc>
          <w:tcPr>
            <w:tcW w:w="6860" w:type="dxa"/>
            <w:shd w:val="clear" w:color="auto" w:fill="E8EEF5"/>
            <w:tcMar>
              <w:top w:w="90" w:type="dxa"/>
              <w:left w:w="120" w:type="dxa"/>
              <w:bottom w:w="90" w:type="dxa"/>
              <w:right w:w="120" w:type="dxa"/>
            </w:tcMar>
            <w:vAlign w:val="center"/>
          </w:tcPr>
          <w:p w14:paraId="28B45D62" w14:textId="77777777" w:rsidR="001636B4" w:rsidRDefault="000066AB">
            <w:r>
              <w:rPr>
                <w:b/>
                <w:color w:val="132238"/>
                <w:sz w:val="19"/>
              </w:rPr>
              <w:t>Command</w:t>
            </w:r>
          </w:p>
        </w:tc>
      </w:tr>
      <w:tr w:rsidR="001636B4" w14:paraId="3BBD05DB" w14:textId="77777777">
        <w:trPr>
          <w:cantSplit/>
        </w:trPr>
        <w:tc>
          <w:tcPr>
            <w:tcW w:w="2500" w:type="dxa"/>
            <w:tcMar>
              <w:top w:w="90" w:type="dxa"/>
              <w:left w:w="120" w:type="dxa"/>
              <w:bottom w:w="90" w:type="dxa"/>
              <w:right w:w="120" w:type="dxa"/>
            </w:tcMar>
            <w:vAlign w:val="center"/>
          </w:tcPr>
          <w:p w14:paraId="0A4A9B48" w14:textId="77777777" w:rsidR="001636B4" w:rsidRDefault="000066AB">
            <w:pPr>
              <w:spacing w:after="0"/>
            </w:pPr>
            <w:r>
              <w:rPr>
                <w:sz w:val="18"/>
              </w:rPr>
              <w:t>Start dashboard</w:t>
            </w:r>
          </w:p>
        </w:tc>
        <w:tc>
          <w:tcPr>
            <w:tcW w:w="6860" w:type="dxa"/>
            <w:tcMar>
              <w:top w:w="90" w:type="dxa"/>
              <w:left w:w="120" w:type="dxa"/>
              <w:bottom w:w="90" w:type="dxa"/>
              <w:right w:w="120" w:type="dxa"/>
            </w:tcMar>
            <w:vAlign w:val="center"/>
          </w:tcPr>
          <w:p w14:paraId="6B33C297" w14:textId="77777777" w:rsidR="001636B4" w:rsidRDefault="000066AB">
            <w:pPr>
              <w:spacing w:after="0"/>
            </w:pPr>
            <w:r>
              <w:rPr>
                <w:sz w:val="18"/>
              </w:rPr>
              <w:t>python -m streamlit run app.py</w:t>
            </w:r>
          </w:p>
        </w:tc>
      </w:tr>
      <w:tr w:rsidR="001636B4" w14:paraId="1A02D183" w14:textId="77777777">
        <w:trPr>
          <w:cantSplit/>
        </w:trPr>
        <w:tc>
          <w:tcPr>
            <w:tcW w:w="2500" w:type="dxa"/>
            <w:tcMar>
              <w:top w:w="90" w:type="dxa"/>
              <w:left w:w="120" w:type="dxa"/>
              <w:bottom w:w="90" w:type="dxa"/>
              <w:right w:w="120" w:type="dxa"/>
            </w:tcMar>
            <w:vAlign w:val="center"/>
          </w:tcPr>
          <w:p w14:paraId="5D9664B8" w14:textId="77777777" w:rsidR="001636B4" w:rsidRDefault="000066AB">
            <w:pPr>
              <w:spacing w:after="0"/>
            </w:pPr>
            <w:r>
              <w:rPr>
                <w:sz w:val="18"/>
              </w:rPr>
              <w:t>Refresh test data</w:t>
            </w:r>
          </w:p>
        </w:tc>
        <w:tc>
          <w:tcPr>
            <w:tcW w:w="6860" w:type="dxa"/>
            <w:tcMar>
              <w:top w:w="90" w:type="dxa"/>
              <w:left w:w="120" w:type="dxa"/>
              <w:bottom w:w="90" w:type="dxa"/>
              <w:right w:w="120" w:type="dxa"/>
            </w:tcMar>
            <w:vAlign w:val="center"/>
          </w:tcPr>
          <w:p w14:paraId="6DA2CF97" w14:textId="77777777" w:rsidR="001636B4" w:rsidRDefault="000066AB">
            <w:pPr>
              <w:spacing w:after="0"/>
            </w:pPr>
            <w:r>
              <w:rPr>
                <w:sz w:val="18"/>
              </w:rPr>
              <w:t>python market_data.py --period 60d</w:t>
            </w:r>
          </w:p>
        </w:tc>
      </w:tr>
      <w:tr w:rsidR="001636B4" w14:paraId="0867DAE5" w14:textId="77777777">
        <w:trPr>
          <w:cantSplit/>
        </w:trPr>
        <w:tc>
          <w:tcPr>
            <w:tcW w:w="2500" w:type="dxa"/>
            <w:tcMar>
              <w:top w:w="90" w:type="dxa"/>
              <w:left w:w="120" w:type="dxa"/>
              <w:bottom w:w="90" w:type="dxa"/>
              <w:right w:w="120" w:type="dxa"/>
            </w:tcMar>
            <w:vAlign w:val="center"/>
          </w:tcPr>
          <w:p w14:paraId="792C5997" w14:textId="77777777" w:rsidR="001636B4" w:rsidRDefault="000066AB">
            <w:pPr>
              <w:spacing w:after="0"/>
            </w:pPr>
            <w:r>
              <w:rPr>
                <w:sz w:val="18"/>
              </w:rPr>
              <w:t>Run all tests</w:t>
            </w:r>
          </w:p>
        </w:tc>
        <w:tc>
          <w:tcPr>
            <w:tcW w:w="6860" w:type="dxa"/>
            <w:tcMar>
              <w:top w:w="90" w:type="dxa"/>
              <w:left w:w="120" w:type="dxa"/>
              <w:bottom w:w="90" w:type="dxa"/>
              <w:right w:w="120" w:type="dxa"/>
            </w:tcMar>
            <w:vAlign w:val="center"/>
          </w:tcPr>
          <w:p w14:paraId="3575EF3E" w14:textId="77777777" w:rsidR="001636B4" w:rsidRDefault="000066AB">
            <w:pPr>
              <w:spacing w:after="0"/>
            </w:pPr>
            <w:r>
              <w:rPr>
                <w:sz w:val="18"/>
              </w:rPr>
              <w:t>python -m pytest -q</w:t>
            </w:r>
          </w:p>
        </w:tc>
      </w:tr>
    </w:tbl>
    <w:p w14:paraId="13452D9B" w14:textId="77777777" w:rsidR="001636B4" w:rsidRDefault="001636B4">
      <w:pPr>
        <w:spacing w:after="20"/>
      </w:pPr>
    </w:p>
    <w:p w14:paraId="5FF33F71" w14:textId="77777777" w:rsidR="001636B4" w:rsidRDefault="000066AB">
      <w:pPr>
        <w:pStyle w:val="Heading1"/>
      </w:pPr>
      <w:r>
        <w:t>Glossary</w:t>
      </w:r>
    </w:p>
    <w:tbl>
      <w:tblPr>
        <w:tblStyle w:val="TableGrid"/>
        <w:tblW w:w="0" w:type="auto"/>
        <w:tblLayout w:type="fixed"/>
        <w:tblLook w:val="04A0" w:firstRow="1" w:lastRow="0" w:firstColumn="1" w:lastColumn="0" w:noHBand="0" w:noVBand="1"/>
      </w:tblPr>
      <w:tblGrid>
        <w:gridCol w:w="1950"/>
        <w:gridCol w:w="7410"/>
      </w:tblGrid>
      <w:tr w:rsidR="001636B4" w14:paraId="45AEF1A8" w14:textId="77777777">
        <w:trPr>
          <w:tblHeader/>
        </w:trPr>
        <w:tc>
          <w:tcPr>
            <w:tcW w:w="1950" w:type="dxa"/>
            <w:shd w:val="clear" w:color="auto" w:fill="E8EEF5"/>
            <w:tcMar>
              <w:top w:w="90" w:type="dxa"/>
              <w:left w:w="120" w:type="dxa"/>
              <w:bottom w:w="90" w:type="dxa"/>
              <w:right w:w="120" w:type="dxa"/>
            </w:tcMar>
            <w:vAlign w:val="center"/>
          </w:tcPr>
          <w:p w14:paraId="11D5AB5E" w14:textId="77777777" w:rsidR="001636B4" w:rsidRDefault="000066AB">
            <w:r>
              <w:rPr>
                <w:b/>
                <w:color w:val="132238"/>
                <w:sz w:val="19"/>
              </w:rPr>
              <w:t>Term</w:t>
            </w:r>
          </w:p>
        </w:tc>
        <w:tc>
          <w:tcPr>
            <w:tcW w:w="7410" w:type="dxa"/>
            <w:shd w:val="clear" w:color="auto" w:fill="E8EEF5"/>
            <w:tcMar>
              <w:top w:w="90" w:type="dxa"/>
              <w:left w:w="120" w:type="dxa"/>
              <w:bottom w:w="90" w:type="dxa"/>
              <w:right w:w="120" w:type="dxa"/>
            </w:tcMar>
            <w:vAlign w:val="center"/>
          </w:tcPr>
          <w:p w14:paraId="4D1BFC68" w14:textId="77777777" w:rsidR="001636B4" w:rsidRDefault="000066AB">
            <w:r>
              <w:rPr>
                <w:b/>
                <w:color w:val="132238"/>
                <w:sz w:val="19"/>
              </w:rPr>
              <w:t>Definition</w:t>
            </w:r>
          </w:p>
        </w:tc>
      </w:tr>
      <w:tr w:rsidR="001636B4" w14:paraId="0893B2BE" w14:textId="77777777">
        <w:trPr>
          <w:cantSplit/>
        </w:trPr>
        <w:tc>
          <w:tcPr>
            <w:tcW w:w="1950" w:type="dxa"/>
            <w:tcMar>
              <w:top w:w="90" w:type="dxa"/>
              <w:left w:w="120" w:type="dxa"/>
              <w:bottom w:w="90" w:type="dxa"/>
              <w:right w:w="120" w:type="dxa"/>
            </w:tcMar>
            <w:vAlign w:val="center"/>
          </w:tcPr>
          <w:p w14:paraId="637985A2" w14:textId="77777777" w:rsidR="001636B4" w:rsidRDefault="000066AB">
            <w:pPr>
              <w:spacing w:after="0"/>
            </w:pPr>
            <w:r>
              <w:rPr>
                <w:sz w:val="18"/>
              </w:rPr>
              <w:t>ATR</w:t>
            </w:r>
          </w:p>
        </w:tc>
        <w:tc>
          <w:tcPr>
            <w:tcW w:w="7410" w:type="dxa"/>
            <w:tcMar>
              <w:top w:w="90" w:type="dxa"/>
              <w:left w:w="120" w:type="dxa"/>
              <w:bottom w:w="90" w:type="dxa"/>
              <w:right w:w="120" w:type="dxa"/>
            </w:tcMar>
            <w:vAlign w:val="center"/>
          </w:tcPr>
          <w:p w14:paraId="48087C41" w14:textId="77777777" w:rsidR="001636B4" w:rsidRDefault="000066AB">
            <w:pPr>
              <w:spacing w:after="0"/>
            </w:pPr>
            <w:r>
              <w:rPr>
                <w:sz w:val="18"/>
              </w:rPr>
              <w:t>Average True Range; the volatility scale used by the pivot threshold.</w:t>
            </w:r>
          </w:p>
        </w:tc>
      </w:tr>
      <w:tr w:rsidR="001636B4" w14:paraId="222DF63B" w14:textId="77777777">
        <w:trPr>
          <w:cantSplit/>
        </w:trPr>
        <w:tc>
          <w:tcPr>
            <w:tcW w:w="1950" w:type="dxa"/>
            <w:tcMar>
              <w:top w:w="90" w:type="dxa"/>
              <w:left w:w="120" w:type="dxa"/>
              <w:bottom w:w="90" w:type="dxa"/>
              <w:right w:w="120" w:type="dxa"/>
            </w:tcMar>
            <w:vAlign w:val="center"/>
          </w:tcPr>
          <w:p w14:paraId="253CD06F" w14:textId="77777777" w:rsidR="001636B4" w:rsidRDefault="000066AB">
            <w:pPr>
              <w:spacing w:after="0"/>
            </w:pPr>
            <w:r>
              <w:rPr>
                <w:sz w:val="18"/>
              </w:rPr>
              <w:t>Pivot</w:t>
            </w:r>
          </w:p>
        </w:tc>
        <w:tc>
          <w:tcPr>
            <w:tcW w:w="7410" w:type="dxa"/>
            <w:tcMar>
              <w:top w:w="90" w:type="dxa"/>
              <w:left w:w="120" w:type="dxa"/>
              <w:bottom w:w="90" w:type="dxa"/>
              <w:right w:w="120" w:type="dxa"/>
            </w:tcMar>
            <w:vAlign w:val="center"/>
          </w:tcPr>
          <w:p w14:paraId="2914E8A6" w14:textId="77777777" w:rsidR="001636B4" w:rsidRDefault="000066AB">
            <w:pPr>
              <w:spacing w:after="0"/>
            </w:pPr>
            <w:r>
              <w:rPr>
                <w:sz w:val="18"/>
              </w:rPr>
              <w:t>A sequentially confirmed swing high or low with timestamp, price, type, and ATR.</w:t>
            </w:r>
          </w:p>
        </w:tc>
      </w:tr>
      <w:tr w:rsidR="001636B4" w14:paraId="66D95E15" w14:textId="77777777">
        <w:trPr>
          <w:cantSplit/>
        </w:trPr>
        <w:tc>
          <w:tcPr>
            <w:tcW w:w="1950" w:type="dxa"/>
            <w:tcMar>
              <w:top w:w="90" w:type="dxa"/>
              <w:left w:w="120" w:type="dxa"/>
              <w:bottom w:w="90" w:type="dxa"/>
              <w:right w:w="120" w:type="dxa"/>
            </w:tcMar>
            <w:vAlign w:val="center"/>
          </w:tcPr>
          <w:p w14:paraId="584C0BAD" w14:textId="77777777" w:rsidR="001636B4" w:rsidRDefault="000066AB">
            <w:pPr>
              <w:spacing w:after="0"/>
            </w:pPr>
            <w:r>
              <w:rPr>
                <w:sz w:val="18"/>
              </w:rPr>
              <w:t>Candidate</w:t>
            </w:r>
          </w:p>
        </w:tc>
        <w:tc>
          <w:tcPr>
            <w:tcW w:w="7410" w:type="dxa"/>
            <w:tcMar>
              <w:top w:w="90" w:type="dxa"/>
              <w:left w:w="120" w:type="dxa"/>
              <w:bottom w:w="90" w:type="dxa"/>
              <w:right w:w="120" w:type="dxa"/>
            </w:tcMar>
            <w:vAlign w:val="center"/>
          </w:tcPr>
          <w:p w14:paraId="7868C84E" w14:textId="77777777" w:rsidR="001636B4" w:rsidRDefault="000066AB">
            <w:pPr>
              <w:spacing w:after="0"/>
            </w:pPr>
            <w:r>
              <w:rPr>
                <w:sz w:val="18"/>
              </w:rPr>
              <w:t>An immutable labeled path through ordered pivots.</w:t>
            </w:r>
          </w:p>
        </w:tc>
      </w:tr>
      <w:tr w:rsidR="001636B4" w14:paraId="79AB5F30" w14:textId="77777777">
        <w:trPr>
          <w:cantSplit/>
        </w:trPr>
        <w:tc>
          <w:tcPr>
            <w:tcW w:w="1950" w:type="dxa"/>
            <w:tcMar>
              <w:top w:w="90" w:type="dxa"/>
              <w:left w:w="120" w:type="dxa"/>
              <w:bottom w:w="90" w:type="dxa"/>
              <w:right w:w="120" w:type="dxa"/>
            </w:tcMar>
            <w:vAlign w:val="center"/>
          </w:tcPr>
          <w:p w14:paraId="3BFB2E4F" w14:textId="77777777" w:rsidR="001636B4" w:rsidRDefault="000066AB">
            <w:pPr>
              <w:spacing w:after="0"/>
            </w:pPr>
            <w:r>
              <w:rPr>
                <w:sz w:val="18"/>
              </w:rPr>
              <w:lastRenderedPageBreak/>
              <w:t>DAG</w:t>
            </w:r>
          </w:p>
        </w:tc>
        <w:tc>
          <w:tcPr>
            <w:tcW w:w="7410" w:type="dxa"/>
            <w:tcMar>
              <w:top w:w="90" w:type="dxa"/>
              <w:left w:w="120" w:type="dxa"/>
              <w:bottom w:w="90" w:type="dxa"/>
              <w:right w:w="120" w:type="dxa"/>
            </w:tcMar>
            <w:vAlign w:val="center"/>
          </w:tcPr>
          <w:p w14:paraId="2E2C6F02" w14:textId="77777777" w:rsidR="001636B4" w:rsidRDefault="000066AB">
            <w:pPr>
              <w:spacing w:after="0"/>
            </w:pPr>
            <w:r>
              <w:rPr>
                <w:sz w:val="18"/>
              </w:rPr>
              <w:t>Directed acyclic graph used to represent alternate sequential wave paths.</w:t>
            </w:r>
          </w:p>
        </w:tc>
      </w:tr>
      <w:tr w:rsidR="001636B4" w14:paraId="231A5BCD" w14:textId="77777777">
        <w:trPr>
          <w:cantSplit/>
        </w:trPr>
        <w:tc>
          <w:tcPr>
            <w:tcW w:w="1950" w:type="dxa"/>
            <w:tcMar>
              <w:top w:w="90" w:type="dxa"/>
              <w:left w:w="120" w:type="dxa"/>
              <w:bottom w:w="90" w:type="dxa"/>
              <w:right w:w="120" w:type="dxa"/>
            </w:tcMar>
            <w:vAlign w:val="center"/>
          </w:tcPr>
          <w:p w14:paraId="3E6FAEDF" w14:textId="77777777" w:rsidR="001636B4" w:rsidRDefault="000066AB">
            <w:pPr>
              <w:spacing w:after="0"/>
            </w:pPr>
            <w:r>
              <w:rPr>
                <w:sz w:val="18"/>
              </w:rPr>
              <w:t>Hard rule</w:t>
            </w:r>
          </w:p>
        </w:tc>
        <w:tc>
          <w:tcPr>
            <w:tcW w:w="7410" w:type="dxa"/>
            <w:tcMar>
              <w:top w:w="90" w:type="dxa"/>
              <w:left w:w="120" w:type="dxa"/>
              <w:bottom w:w="90" w:type="dxa"/>
              <w:right w:w="120" w:type="dxa"/>
            </w:tcMar>
            <w:vAlign w:val="center"/>
          </w:tcPr>
          <w:p w14:paraId="5D94735B" w14:textId="77777777" w:rsidR="001636B4" w:rsidRDefault="000066AB">
            <w:pPr>
              <w:spacing w:after="0"/>
            </w:pPr>
            <w:r>
              <w:rPr>
                <w:sz w:val="18"/>
              </w:rPr>
              <w:t>A structural requirement whose failure deletes the candidate.</w:t>
            </w:r>
          </w:p>
        </w:tc>
      </w:tr>
      <w:tr w:rsidR="001636B4" w14:paraId="65662FC6" w14:textId="77777777">
        <w:trPr>
          <w:cantSplit/>
        </w:trPr>
        <w:tc>
          <w:tcPr>
            <w:tcW w:w="1950" w:type="dxa"/>
            <w:tcMar>
              <w:top w:w="90" w:type="dxa"/>
              <w:left w:w="120" w:type="dxa"/>
              <w:bottom w:w="90" w:type="dxa"/>
              <w:right w:w="120" w:type="dxa"/>
            </w:tcMar>
            <w:vAlign w:val="center"/>
          </w:tcPr>
          <w:p w14:paraId="454096F9" w14:textId="77777777" w:rsidR="001636B4" w:rsidRDefault="000066AB">
            <w:pPr>
              <w:spacing w:after="0"/>
            </w:pPr>
            <w:r>
              <w:rPr>
                <w:sz w:val="18"/>
              </w:rPr>
              <w:t>Guideline</w:t>
            </w:r>
          </w:p>
        </w:tc>
        <w:tc>
          <w:tcPr>
            <w:tcW w:w="7410" w:type="dxa"/>
            <w:tcMar>
              <w:top w:w="90" w:type="dxa"/>
              <w:left w:w="120" w:type="dxa"/>
              <w:bottom w:w="90" w:type="dxa"/>
              <w:right w:w="120" w:type="dxa"/>
            </w:tcMar>
            <w:vAlign w:val="center"/>
          </w:tcPr>
          <w:p w14:paraId="59EC9D94" w14:textId="77777777" w:rsidR="001636B4" w:rsidRDefault="000066AB">
            <w:pPr>
              <w:spacing w:after="0"/>
            </w:pPr>
            <w:r>
              <w:rPr>
                <w:sz w:val="18"/>
              </w:rPr>
              <w:t>Fibonacci, momentum, or geometry evidence that changes score only.</w:t>
            </w:r>
          </w:p>
        </w:tc>
      </w:tr>
      <w:tr w:rsidR="001636B4" w14:paraId="5DE7FAFA" w14:textId="77777777">
        <w:trPr>
          <w:cantSplit/>
        </w:trPr>
        <w:tc>
          <w:tcPr>
            <w:tcW w:w="1950" w:type="dxa"/>
            <w:tcMar>
              <w:top w:w="90" w:type="dxa"/>
              <w:left w:w="120" w:type="dxa"/>
              <w:bottom w:w="90" w:type="dxa"/>
              <w:right w:w="120" w:type="dxa"/>
            </w:tcMar>
            <w:vAlign w:val="center"/>
          </w:tcPr>
          <w:p w14:paraId="1C43A62F" w14:textId="77777777" w:rsidR="001636B4" w:rsidRDefault="000066AB">
            <w:pPr>
              <w:spacing w:after="0"/>
            </w:pPr>
            <w:r>
              <w:rPr>
                <w:sz w:val="18"/>
              </w:rPr>
              <w:t>Invalidation</w:t>
            </w:r>
          </w:p>
        </w:tc>
        <w:tc>
          <w:tcPr>
            <w:tcW w:w="7410" w:type="dxa"/>
            <w:tcMar>
              <w:top w:w="90" w:type="dxa"/>
              <w:left w:w="120" w:type="dxa"/>
              <w:bottom w:w="90" w:type="dxa"/>
              <w:right w:w="120" w:type="dxa"/>
            </w:tcMar>
            <w:vAlign w:val="center"/>
          </w:tcPr>
          <w:p w14:paraId="6A4B1816" w14:textId="77777777" w:rsidR="001636B4" w:rsidRDefault="000066AB">
            <w:pPr>
              <w:spacing w:after="0"/>
            </w:pPr>
            <w:r>
              <w:rPr>
                <w:sz w:val="18"/>
              </w:rPr>
              <w:t>Exact price boundary that breaks the active structural thesis.</w:t>
            </w:r>
          </w:p>
        </w:tc>
      </w:tr>
      <w:tr w:rsidR="001636B4" w14:paraId="2687D7A3" w14:textId="77777777">
        <w:trPr>
          <w:cantSplit/>
        </w:trPr>
        <w:tc>
          <w:tcPr>
            <w:tcW w:w="1950" w:type="dxa"/>
            <w:tcMar>
              <w:top w:w="90" w:type="dxa"/>
              <w:left w:w="120" w:type="dxa"/>
              <w:bottom w:w="90" w:type="dxa"/>
              <w:right w:w="120" w:type="dxa"/>
            </w:tcMar>
            <w:vAlign w:val="center"/>
          </w:tcPr>
          <w:p w14:paraId="279433BF" w14:textId="77777777" w:rsidR="001636B4" w:rsidRDefault="000066AB">
            <w:pPr>
              <w:spacing w:after="0"/>
            </w:pPr>
            <w:r>
              <w:rPr>
                <w:sz w:val="18"/>
              </w:rPr>
              <w:t>Target zone</w:t>
            </w:r>
          </w:p>
        </w:tc>
        <w:tc>
          <w:tcPr>
            <w:tcW w:w="7410" w:type="dxa"/>
            <w:tcMar>
              <w:top w:w="90" w:type="dxa"/>
              <w:left w:w="120" w:type="dxa"/>
              <w:bottom w:w="90" w:type="dxa"/>
              <w:right w:w="120" w:type="dxa"/>
            </w:tcMar>
            <w:vAlign w:val="center"/>
          </w:tcPr>
          <w:p w14:paraId="7B91E194" w14:textId="77777777" w:rsidR="001636B4" w:rsidRDefault="000066AB">
            <w:pPr>
              <w:spacing w:after="0"/>
            </w:pPr>
            <w:r>
              <w:rPr>
                <w:sz w:val="18"/>
              </w:rPr>
              <w:t>A Fibonacci projection interval used as a planning reference.</w:t>
            </w:r>
          </w:p>
        </w:tc>
      </w:tr>
      <w:tr w:rsidR="001636B4" w14:paraId="2C2C2806" w14:textId="77777777">
        <w:trPr>
          <w:cantSplit/>
        </w:trPr>
        <w:tc>
          <w:tcPr>
            <w:tcW w:w="1950" w:type="dxa"/>
            <w:tcMar>
              <w:top w:w="90" w:type="dxa"/>
              <w:left w:w="120" w:type="dxa"/>
              <w:bottom w:w="90" w:type="dxa"/>
              <w:right w:w="120" w:type="dxa"/>
            </w:tcMar>
            <w:vAlign w:val="center"/>
          </w:tcPr>
          <w:p w14:paraId="44685F35" w14:textId="77777777" w:rsidR="001636B4" w:rsidRDefault="000066AB">
            <w:pPr>
              <w:spacing w:after="0"/>
            </w:pPr>
            <w:r>
              <w:rPr>
                <w:sz w:val="18"/>
              </w:rPr>
              <w:t>Forming</w:t>
            </w:r>
          </w:p>
        </w:tc>
        <w:tc>
          <w:tcPr>
            <w:tcW w:w="7410" w:type="dxa"/>
            <w:tcMar>
              <w:top w:w="90" w:type="dxa"/>
              <w:left w:w="120" w:type="dxa"/>
              <w:bottom w:w="90" w:type="dxa"/>
              <w:right w:w="120" w:type="dxa"/>
            </w:tcMar>
            <w:vAlign w:val="center"/>
          </w:tcPr>
          <w:p w14:paraId="731949AB" w14:textId="77777777" w:rsidR="001636B4" w:rsidRDefault="000066AB">
            <w:pPr>
              <w:spacing w:after="0"/>
            </w:pPr>
            <w:r>
              <w:rPr>
                <w:sz w:val="18"/>
              </w:rPr>
              <w:t>Provisional structure that has not reached the tradeable terminal pivot.</w:t>
            </w:r>
          </w:p>
        </w:tc>
      </w:tr>
      <w:tr w:rsidR="001636B4" w14:paraId="3C9D7F69" w14:textId="77777777">
        <w:trPr>
          <w:cantSplit/>
        </w:trPr>
        <w:tc>
          <w:tcPr>
            <w:tcW w:w="1950" w:type="dxa"/>
            <w:tcMar>
              <w:top w:w="90" w:type="dxa"/>
              <w:left w:w="120" w:type="dxa"/>
              <w:bottom w:w="90" w:type="dxa"/>
              <w:right w:w="120" w:type="dxa"/>
            </w:tcMar>
            <w:vAlign w:val="center"/>
          </w:tcPr>
          <w:p w14:paraId="35082E3F" w14:textId="77777777" w:rsidR="001636B4" w:rsidRDefault="000066AB">
            <w:pPr>
              <w:spacing w:after="0"/>
            </w:pPr>
            <w:r>
              <w:rPr>
                <w:sz w:val="18"/>
              </w:rPr>
              <w:t>EntryReady</w:t>
            </w:r>
          </w:p>
        </w:tc>
        <w:tc>
          <w:tcPr>
            <w:tcW w:w="7410" w:type="dxa"/>
            <w:tcMar>
              <w:top w:w="90" w:type="dxa"/>
              <w:left w:w="120" w:type="dxa"/>
              <w:bottom w:w="90" w:type="dxa"/>
              <w:right w:w="120" w:type="dxa"/>
            </w:tcMar>
            <w:vAlign w:val="center"/>
          </w:tcPr>
          <w:p w14:paraId="15E2E5FB" w14:textId="77777777" w:rsidR="001636B4" w:rsidRDefault="000066AB">
            <w:pPr>
              <w:spacing w:after="0"/>
            </w:pPr>
            <w:r>
              <w:rPr>
                <w:sz w:val="18"/>
              </w:rPr>
              <w:t>Partial structure ending at a completed Wave 4 or Wave B.</w:t>
            </w:r>
          </w:p>
        </w:tc>
      </w:tr>
      <w:tr w:rsidR="001636B4" w14:paraId="79E665D1" w14:textId="77777777">
        <w:trPr>
          <w:cantSplit/>
        </w:trPr>
        <w:tc>
          <w:tcPr>
            <w:tcW w:w="1950" w:type="dxa"/>
            <w:tcMar>
              <w:top w:w="90" w:type="dxa"/>
              <w:left w:w="120" w:type="dxa"/>
              <w:bottom w:w="90" w:type="dxa"/>
              <w:right w:w="120" w:type="dxa"/>
            </w:tcMar>
            <w:vAlign w:val="center"/>
          </w:tcPr>
          <w:p w14:paraId="012DC5F3" w14:textId="77777777" w:rsidR="001636B4" w:rsidRDefault="000066AB">
            <w:pPr>
              <w:spacing w:after="0"/>
            </w:pPr>
            <w:r>
              <w:rPr>
                <w:sz w:val="18"/>
              </w:rPr>
              <w:t>Lifecycle</w:t>
            </w:r>
          </w:p>
        </w:tc>
        <w:tc>
          <w:tcPr>
            <w:tcW w:w="7410" w:type="dxa"/>
            <w:tcMar>
              <w:top w:w="90" w:type="dxa"/>
              <w:left w:w="120" w:type="dxa"/>
              <w:bottom w:w="90" w:type="dxa"/>
              <w:right w:w="120" w:type="dxa"/>
            </w:tcMar>
            <w:vAlign w:val="center"/>
          </w:tcPr>
          <w:p w14:paraId="540FB6D8" w14:textId="77777777" w:rsidR="001636B4" w:rsidRDefault="000066AB">
            <w:pPr>
              <w:spacing w:after="0"/>
            </w:pPr>
            <w:r>
              <w:rPr>
                <w:sz w:val="18"/>
              </w:rPr>
              <w:t>Current relevance of the candidate at the latest available price.</w:t>
            </w:r>
          </w:p>
        </w:tc>
      </w:tr>
      <w:tr w:rsidR="001636B4" w14:paraId="15078622" w14:textId="77777777">
        <w:trPr>
          <w:cantSplit/>
        </w:trPr>
        <w:tc>
          <w:tcPr>
            <w:tcW w:w="1950" w:type="dxa"/>
            <w:tcMar>
              <w:top w:w="90" w:type="dxa"/>
              <w:left w:w="120" w:type="dxa"/>
              <w:bottom w:w="90" w:type="dxa"/>
              <w:right w:w="120" w:type="dxa"/>
            </w:tcMar>
            <w:vAlign w:val="center"/>
          </w:tcPr>
          <w:p w14:paraId="16DCF711" w14:textId="77777777" w:rsidR="001636B4" w:rsidRDefault="000066AB">
            <w:pPr>
              <w:spacing w:after="0"/>
            </w:pPr>
            <w:r>
              <w:rPr>
                <w:sz w:val="18"/>
              </w:rPr>
              <w:t>Confidence Score</w:t>
            </w:r>
          </w:p>
        </w:tc>
        <w:tc>
          <w:tcPr>
            <w:tcW w:w="7410" w:type="dxa"/>
            <w:tcMar>
              <w:top w:w="90" w:type="dxa"/>
              <w:left w:w="120" w:type="dxa"/>
              <w:bottom w:w="90" w:type="dxa"/>
              <w:right w:w="120" w:type="dxa"/>
            </w:tcMar>
            <w:vAlign w:val="center"/>
          </w:tcPr>
          <w:p w14:paraId="35FF0FA2" w14:textId="77777777" w:rsidR="001636B4" w:rsidRDefault="000066AB">
            <w:pPr>
              <w:spacing w:after="0"/>
            </w:pPr>
            <w:r>
              <w:rPr>
                <w:sz w:val="18"/>
              </w:rPr>
              <w:t>Auditable guideline ranking out of 100; not a probability.</w:t>
            </w:r>
          </w:p>
        </w:tc>
      </w:tr>
    </w:tbl>
    <w:p w14:paraId="5CB17661" w14:textId="77777777" w:rsidR="001636B4" w:rsidRDefault="001636B4">
      <w:pPr>
        <w:spacing w:after="20"/>
      </w:pPr>
    </w:p>
    <w:p w14:paraId="1F1751A4" w14:textId="77777777" w:rsidR="001636B4" w:rsidRDefault="000066AB">
      <w:pPr>
        <w:pStyle w:val="Heading1"/>
      </w:pPr>
      <w:r>
        <w:t>Final operating principle</w:t>
      </w:r>
    </w:p>
    <w:tbl>
      <w:tblPr>
        <w:tblW w:w="0" w:type="auto"/>
        <w:tblLayout w:type="fixed"/>
        <w:tblLook w:val="04A0" w:firstRow="1" w:lastRow="0" w:firstColumn="1" w:lastColumn="0" w:noHBand="0" w:noVBand="1"/>
      </w:tblPr>
      <w:tblGrid>
        <w:gridCol w:w="9360"/>
      </w:tblGrid>
      <w:tr w:rsidR="001636B4" w14:paraId="0ED7D36B" w14:textId="77777777">
        <w:tc>
          <w:tcPr>
            <w:tcW w:w="9360" w:type="dxa"/>
            <w:shd w:val="clear" w:color="auto" w:fill="F4F6F9"/>
            <w:tcMar>
              <w:top w:w="120" w:type="dxa"/>
              <w:left w:w="160" w:type="dxa"/>
              <w:bottom w:w="120" w:type="dxa"/>
              <w:right w:w="160" w:type="dxa"/>
            </w:tcMar>
          </w:tcPr>
          <w:p w14:paraId="5CA3B15B" w14:textId="77777777" w:rsidR="001636B4" w:rsidRDefault="000066AB">
            <w:pPr>
              <w:spacing w:after="0"/>
            </w:pPr>
            <w:r>
              <w:rPr>
                <w:b/>
                <w:color w:val="168A62"/>
              </w:rPr>
              <w:t xml:space="preserve">Use the terminal as a falsification engine: </w:t>
            </w:r>
            <w:r>
              <w:t>Start by asking what price, rule, data condition, or risk limit would make the thesis wrong. Only then consider targets. The system is most valuable when it prevents weak trades, not when it decorates charts.</w:t>
            </w:r>
          </w:p>
        </w:tc>
      </w:tr>
    </w:tbl>
    <w:p w14:paraId="08D65DCE" w14:textId="77777777" w:rsidR="001636B4" w:rsidRDefault="001636B4">
      <w:pPr>
        <w:spacing w:after="20"/>
      </w:pPr>
    </w:p>
    <w:sectPr w:rsidR="001636B4" w:rsidSect="00034616">
      <w:headerReference w:type="default" r:id="rId10"/>
      <w:footerReference w:type="default" r:id="rId11"/>
      <w:pgSz w:w="12240" w:h="15840"/>
      <w:pgMar w:top="1123" w:right="1181" w:bottom="1037" w:left="118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F511F" w14:textId="77777777" w:rsidR="000066AB" w:rsidRDefault="000066AB">
      <w:pPr>
        <w:spacing w:after="0" w:line="240" w:lineRule="auto"/>
      </w:pPr>
      <w:r>
        <w:separator/>
      </w:r>
    </w:p>
  </w:endnote>
  <w:endnote w:type="continuationSeparator" w:id="0">
    <w:p w14:paraId="12FA1B02" w14:textId="77777777" w:rsidR="000066AB" w:rsidRDefault="000066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D191E" w14:textId="77777777" w:rsidR="001636B4" w:rsidRDefault="000066AB">
    <w:pPr>
      <w:pStyle w:val="Footer"/>
      <w:jc w:val="center"/>
    </w:pPr>
    <w:r>
      <w:rPr>
        <w:color w:val="647184"/>
        <w:sz w:val="16"/>
      </w:rPr>
      <w:t>Decision support only - validate risk, liquidity, and execution independently.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87F66" w14:textId="77777777" w:rsidR="000066AB" w:rsidRDefault="000066AB">
      <w:pPr>
        <w:spacing w:after="0" w:line="240" w:lineRule="auto"/>
      </w:pPr>
      <w:r>
        <w:separator/>
      </w:r>
    </w:p>
  </w:footnote>
  <w:footnote w:type="continuationSeparator" w:id="0">
    <w:p w14:paraId="6A34C730" w14:textId="77777777" w:rsidR="000066AB" w:rsidRDefault="000066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70C96" w14:textId="77777777" w:rsidR="001636B4" w:rsidRDefault="000066AB">
    <w:pPr>
      <w:pStyle w:val="Header"/>
      <w:jc w:val="right"/>
    </w:pPr>
    <w:r>
      <w:rPr>
        <w:b/>
        <w:color w:val="647184"/>
        <w:sz w:val="16"/>
      </w:rPr>
      <w:t>ELLIOTT WAVE TERMINAL  |  OPERATOR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1852057">
    <w:abstractNumId w:val="8"/>
  </w:num>
  <w:num w:numId="2" w16cid:durableId="1886216150">
    <w:abstractNumId w:val="6"/>
  </w:num>
  <w:num w:numId="3" w16cid:durableId="1376735937">
    <w:abstractNumId w:val="5"/>
  </w:num>
  <w:num w:numId="4" w16cid:durableId="1417287919">
    <w:abstractNumId w:val="4"/>
  </w:num>
  <w:num w:numId="5" w16cid:durableId="407772219">
    <w:abstractNumId w:val="7"/>
  </w:num>
  <w:num w:numId="6" w16cid:durableId="385837906">
    <w:abstractNumId w:val="3"/>
  </w:num>
  <w:num w:numId="7" w16cid:durableId="1803693676">
    <w:abstractNumId w:val="2"/>
  </w:num>
  <w:num w:numId="8" w16cid:durableId="2000227338">
    <w:abstractNumId w:val="1"/>
  </w:num>
  <w:num w:numId="9" w16cid:durableId="526917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6AB"/>
    <w:rsid w:val="00034616"/>
    <w:rsid w:val="0006063C"/>
    <w:rsid w:val="0015074B"/>
    <w:rsid w:val="001636B4"/>
    <w:rsid w:val="0029639D"/>
    <w:rsid w:val="00326F90"/>
    <w:rsid w:val="006805A4"/>
    <w:rsid w:val="0087268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DE41EE"/>
  <w14:defaultImageDpi w14:val="300"/>
  <w15:docId w15:val="{A3E8FB77-5198-4710-AFE4-1B570622C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E2936"/>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976A3"/>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976A3"/>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3223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2856</Words>
  <Characters>16653</Characters>
  <Application>Microsoft Office Word</Application>
  <DocSecurity>0</DocSecurity>
  <Lines>504</Lines>
  <Paragraphs>443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Elliott Wave Terminal User Guide</dc:title>
  <dc:subject>Operator manual for the deterministic Elliott Wave decision-support dashboard</dc:subject>
  <dc:creator>Elliott Wave DSS Project</dc:creator>
  <cp:keywords>Elliott Wave, decision support, user guide, trading, Streamlit</cp:keywords>
  <dc:description>generated by python-docx</dc:description>
  <cp:lastModifiedBy>Naresh Marturi (Metallurgy and Materials)</cp:lastModifiedBy>
  <cp:revision>2</cp:revision>
  <cp:lastPrinted>2026-07-01T10:30:00Z</cp:lastPrinted>
  <dcterms:created xsi:type="dcterms:W3CDTF">2013-12-23T23:15:00Z</dcterms:created>
  <dcterms:modified xsi:type="dcterms:W3CDTF">2026-07-01T10:30:00Z</dcterms:modified>
  <cp:category/>
</cp:coreProperties>
</file>