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596" w:rsidRPr="005C2A32" w:rsidRDefault="000E7C2C" w:rsidP="00F52596">
      <w:pPr>
        <w:pStyle w:val="Default"/>
        <w:rPr>
          <w:b/>
          <w:bCs/>
        </w:rPr>
      </w:pPr>
      <w:r w:rsidRPr="005C2A32">
        <w:rPr>
          <w:b/>
          <w:bCs/>
        </w:rPr>
        <w:t>VIRTUALIZATION PROJECT PROPOSAL:</w:t>
      </w:r>
    </w:p>
    <w:p w:rsidR="000E7C2C" w:rsidRPr="005C2A32" w:rsidRDefault="000E7C2C" w:rsidP="00F52596">
      <w:pPr>
        <w:pStyle w:val="Default"/>
      </w:pPr>
    </w:p>
    <w:tbl>
      <w:tblPr>
        <w:tblW w:w="1059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6"/>
        <w:gridCol w:w="6752"/>
      </w:tblGrid>
      <w:tr w:rsidR="00F52596" w:rsidRPr="005C2A32" w:rsidTr="001B7D9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 xml:space="preserve">1. Title </w:t>
            </w: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F52596" w:rsidRDefault="000D65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Collab</w:t>
            </w:r>
          </w:p>
          <w:p w:rsidR="009C3C5A" w:rsidRPr="005C2A32" w:rsidRDefault="009C3C5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9C3C5A">
              <w:rPr>
                <w:sz w:val="22"/>
                <w:szCs w:val="22"/>
              </w:rPr>
              <w:t>Django Application that will run on Kubernetes cluster hosted</w:t>
            </w:r>
            <w:r>
              <w:rPr>
                <w:sz w:val="22"/>
                <w:szCs w:val="22"/>
              </w:rPr>
              <w:t xml:space="preserve"> </w:t>
            </w:r>
            <w:r w:rsidRPr="009C3C5A">
              <w:rPr>
                <w:sz w:val="22"/>
                <w:szCs w:val="22"/>
              </w:rPr>
              <w:t>on GCP</w:t>
            </w:r>
          </w:p>
        </w:tc>
      </w:tr>
      <w:tr w:rsidR="00F52596" w:rsidRPr="005C2A32" w:rsidTr="001B7D99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3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F52596" w:rsidRPr="005C2A32" w:rsidRDefault="00F52596">
            <w:pPr>
              <w:pStyle w:val="Default"/>
              <w:rPr>
                <w:color w:val="auto"/>
              </w:rPr>
            </w:pP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 xml:space="preserve">2. Team members </w:t>
            </w: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0D652C" w:rsidRDefault="000D65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-Suraj Mandal</w:t>
            </w:r>
          </w:p>
          <w:p w:rsidR="000D652C" w:rsidRDefault="008933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0D652C">
              <w:rPr>
                <w:sz w:val="22"/>
                <w:szCs w:val="22"/>
              </w:rPr>
              <w:t>Venkata Narasimha Vedavyas Muppavarapu</w:t>
            </w:r>
            <w:r w:rsidR="00F52596" w:rsidRPr="005C2A32">
              <w:rPr>
                <w:sz w:val="22"/>
                <w:szCs w:val="22"/>
              </w:rPr>
              <w:t>.</w:t>
            </w:r>
          </w:p>
          <w:p w:rsidR="00F52596" w:rsidRPr="005C2A32" w:rsidRDefault="008933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0D652C">
              <w:rPr>
                <w:sz w:val="22"/>
                <w:szCs w:val="22"/>
              </w:rPr>
              <w:t>Harsh Tejani</w:t>
            </w:r>
            <w:r w:rsidR="00F52596" w:rsidRPr="005C2A32">
              <w:rPr>
                <w:sz w:val="22"/>
                <w:szCs w:val="22"/>
              </w:rPr>
              <w:t xml:space="preserve"> </w:t>
            </w:r>
          </w:p>
        </w:tc>
      </w:tr>
      <w:tr w:rsidR="00F52596" w:rsidRPr="005C2A32" w:rsidTr="001B7D99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3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F52596" w:rsidRPr="005C2A32" w:rsidRDefault="00F52596">
            <w:pPr>
              <w:pStyle w:val="Default"/>
              <w:rPr>
                <w:color w:val="auto"/>
              </w:rPr>
            </w:pP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 xml:space="preserve">3. Goal </w:t>
            </w: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F52596" w:rsidRPr="005C2A32" w:rsidRDefault="006D47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C2A32" w:rsidRPr="005C2A32">
              <w:rPr>
                <w:sz w:val="22"/>
                <w:szCs w:val="22"/>
              </w:rPr>
              <w:t>Multiple</w:t>
            </w:r>
            <w:r w:rsidR="00902564">
              <w:rPr>
                <w:sz w:val="22"/>
                <w:szCs w:val="22"/>
              </w:rPr>
              <w:t xml:space="preserve"> users will be able to use the application simultaneously using load balancer with Kubernetes</w:t>
            </w:r>
          </w:p>
        </w:tc>
      </w:tr>
      <w:tr w:rsidR="00F52596" w:rsidRPr="005C2A32" w:rsidTr="001B7D9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F52596" w:rsidRPr="005C2A32" w:rsidRDefault="00F52596">
            <w:pPr>
              <w:pStyle w:val="Default"/>
              <w:rPr>
                <w:color w:val="auto"/>
              </w:rPr>
            </w:pP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 xml:space="preserve">4. Scope </w:t>
            </w: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81F1C" w:rsidRPr="005C2A32" w:rsidRDefault="00902564" w:rsidP="00203E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981F1C">
              <w:rPr>
                <w:sz w:val="22"/>
                <w:szCs w:val="22"/>
              </w:rPr>
              <w:t xml:space="preserve">This involves full stack development, </w:t>
            </w:r>
            <w:r w:rsidR="00F64CF9">
              <w:rPr>
                <w:sz w:val="22"/>
                <w:szCs w:val="22"/>
              </w:rPr>
              <w:t xml:space="preserve">where </w:t>
            </w:r>
            <w:r w:rsidR="00981F1C">
              <w:rPr>
                <w:sz w:val="22"/>
                <w:szCs w:val="22"/>
              </w:rPr>
              <w:t>GCP</w:t>
            </w:r>
            <w:r w:rsidR="00F64CF9">
              <w:rPr>
                <w:sz w:val="22"/>
                <w:szCs w:val="22"/>
              </w:rPr>
              <w:t xml:space="preserve"> acts</w:t>
            </w:r>
            <w:r w:rsidR="00981F1C">
              <w:rPr>
                <w:sz w:val="22"/>
                <w:szCs w:val="22"/>
              </w:rPr>
              <w:t xml:space="preserve"> as host</w:t>
            </w:r>
            <w:r w:rsidR="00203EB3">
              <w:rPr>
                <w:sz w:val="22"/>
                <w:szCs w:val="22"/>
              </w:rPr>
              <w:t>, successful deployment of the application on Kubernetes.</w:t>
            </w:r>
          </w:p>
        </w:tc>
      </w:tr>
      <w:tr w:rsidR="00F52596" w:rsidRPr="005C2A32" w:rsidTr="001B7D9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F52596" w:rsidRPr="005C2A32" w:rsidRDefault="00F52596">
            <w:pPr>
              <w:pStyle w:val="Default"/>
              <w:rPr>
                <w:color w:val="auto"/>
              </w:rPr>
            </w:pP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 xml:space="preserve">5. Approach </w:t>
            </w: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F52596" w:rsidRPr="005C2A32" w:rsidRDefault="008907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902564">
              <w:rPr>
                <w:sz w:val="22"/>
                <w:szCs w:val="22"/>
              </w:rPr>
              <w:t>Every Individual is responsible for individual components, unlike dividing the project into frontend, backend, cloud, 3 of us will pick up piece of functionality</w:t>
            </w:r>
            <w:r>
              <w:rPr>
                <w:sz w:val="22"/>
                <w:szCs w:val="22"/>
              </w:rPr>
              <w:t>,</w:t>
            </w:r>
            <w:r w:rsidR="00902564">
              <w:rPr>
                <w:sz w:val="22"/>
                <w:szCs w:val="22"/>
              </w:rPr>
              <w:t xml:space="preserve"> work simultaneously</w:t>
            </w:r>
            <w:r w:rsidR="00F27177">
              <w:rPr>
                <w:sz w:val="22"/>
                <w:szCs w:val="22"/>
              </w:rPr>
              <w:t xml:space="preserve"> where ever required</w:t>
            </w:r>
            <w:r w:rsidR="00B96BD9">
              <w:rPr>
                <w:sz w:val="22"/>
                <w:szCs w:val="22"/>
              </w:rPr>
              <w:t xml:space="preserve"> in tech stack</w:t>
            </w:r>
            <w:r w:rsidR="00902564">
              <w:rPr>
                <w:sz w:val="22"/>
                <w:szCs w:val="22"/>
              </w:rPr>
              <w:t>, explore different technologies together that are required.</w:t>
            </w:r>
            <w:r w:rsidR="00902564" w:rsidRPr="005C2A32">
              <w:rPr>
                <w:sz w:val="22"/>
                <w:szCs w:val="22"/>
              </w:rPr>
              <w:t xml:space="preserve"> </w:t>
            </w:r>
          </w:p>
        </w:tc>
      </w:tr>
      <w:tr w:rsidR="00F52596" w:rsidRPr="005C2A32" w:rsidTr="001B7D99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3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F52596" w:rsidRPr="005C2A32" w:rsidRDefault="00F52596">
            <w:pPr>
              <w:pStyle w:val="Default"/>
              <w:rPr>
                <w:color w:val="auto"/>
              </w:rPr>
            </w:pP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 xml:space="preserve">6. Methodology </w:t>
            </w: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F52596" w:rsidRPr="005C2A32" w:rsidRDefault="005C2A3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>-Agile Method</w:t>
            </w:r>
            <w:r w:rsidR="00BB0903">
              <w:rPr>
                <w:b/>
                <w:bCs/>
                <w:sz w:val="22"/>
                <w:szCs w:val="22"/>
              </w:rPr>
              <w:t>ology</w:t>
            </w:r>
          </w:p>
          <w:p w:rsidR="00097036" w:rsidRDefault="00BB09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Python, GCP, Kubernetes, Django, DB(Nosql/rdbms),</w:t>
            </w:r>
            <w:r w:rsidR="00B96BD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socket, webservices, dev tool(pycharm/anaconda), vs code/intellij, GIT</w:t>
            </w:r>
            <w:r w:rsidR="00533592">
              <w:rPr>
                <w:sz w:val="22"/>
                <w:szCs w:val="22"/>
              </w:rPr>
              <w:t>. Restful services. NodeJS</w:t>
            </w:r>
            <w:r w:rsidR="00A96566">
              <w:rPr>
                <w:sz w:val="22"/>
                <w:szCs w:val="22"/>
              </w:rPr>
              <w:t xml:space="preserve"> </w:t>
            </w:r>
            <w:r w:rsidR="00533592">
              <w:rPr>
                <w:sz w:val="22"/>
                <w:szCs w:val="22"/>
              </w:rPr>
              <w:t>(</w:t>
            </w:r>
            <w:r w:rsidR="00097036">
              <w:rPr>
                <w:sz w:val="22"/>
                <w:szCs w:val="22"/>
              </w:rPr>
              <w:t>if required</w:t>
            </w:r>
            <w:r w:rsidR="00533592">
              <w:rPr>
                <w:sz w:val="22"/>
                <w:szCs w:val="22"/>
              </w:rPr>
              <w:t>)</w:t>
            </w:r>
          </w:p>
          <w:p w:rsidR="00F52596" w:rsidRDefault="000970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96566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="00A96566">
              <w:rPr>
                <w:sz w:val="22"/>
                <w:szCs w:val="22"/>
              </w:rPr>
              <w:t xml:space="preserve">Development - </w:t>
            </w:r>
            <w:r w:rsidR="00F27177">
              <w:rPr>
                <w:sz w:val="22"/>
                <w:szCs w:val="22"/>
              </w:rPr>
              <w:t>Sign up, log in, log off of users, user crud, video streaming/calling,</w:t>
            </w:r>
            <w:r w:rsidR="00A96566">
              <w:rPr>
                <w:sz w:val="22"/>
                <w:szCs w:val="22"/>
              </w:rPr>
              <w:t xml:space="preserve"> user chat. </w:t>
            </w:r>
          </w:p>
          <w:p w:rsidR="00F52596" w:rsidRPr="005C2A32" w:rsidRDefault="009C3C5A" w:rsidP="00580C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-&gt; Testing, packaging, deploying in Kubernetes cluster</w:t>
            </w:r>
            <w:r w:rsidR="00580CA5">
              <w:rPr>
                <w:sz w:val="22"/>
                <w:szCs w:val="22"/>
              </w:rPr>
              <w:t>, hosting in cloud platform.</w:t>
            </w:r>
            <w:r w:rsidR="00F52596" w:rsidRPr="005C2A32">
              <w:rPr>
                <w:sz w:val="22"/>
                <w:szCs w:val="22"/>
              </w:rPr>
              <w:t xml:space="preserve"> </w:t>
            </w:r>
          </w:p>
        </w:tc>
      </w:tr>
      <w:tr w:rsidR="00F52596" w:rsidRPr="005C2A32" w:rsidTr="001B7D9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8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F52596" w:rsidRPr="005C2A32" w:rsidRDefault="00F52596">
            <w:pPr>
              <w:pStyle w:val="Default"/>
              <w:rPr>
                <w:color w:val="auto"/>
              </w:rPr>
            </w:pP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  <w:r w:rsidRPr="005C2A32">
              <w:rPr>
                <w:b/>
                <w:bCs/>
                <w:sz w:val="22"/>
                <w:szCs w:val="22"/>
              </w:rPr>
              <w:t xml:space="preserve">7. Summary </w:t>
            </w:r>
          </w:p>
          <w:p w:rsidR="00F52596" w:rsidRPr="005C2A32" w:rsidRDefault="00F5259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F52596" w:rsidRPr="005C2A32" w:rsidRDefault="0071550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1E738D">
              <w:rPr>
                <w:sz w:val="22"/>
                <w:szCs w:val="22"/>
              </w:rPr>
              <w:t xml:space="preserve">3 of us will learn how to use GCP, </w:t>
            </w:r>
            <w:r w:rsidR="00D97C24">
              <w:rPr>
                <w:sz w:val="22"/>
                <w:szCs w:val="22"/>
              </w:rPr>
              <w:t xml:space="preserve">different tech stacks, </w:t>
            </w:r>
            <w:r w:rsidR="001E738D">
              <w:rPr>
                <w:sz w:val="22"/>
                <w:szCs w:val="22"/>
              </w:rPr>
              <w:t>working in agile environment to meet deliverables, testing, development, team work, exposure to socket, webservices, working on functionality gives exposure to understand business requirements</w:t>
            </w:r>
            <w:r w:rsidR="000956E9">
              <w:rPr>
                <w:sz w:val="22"/>
                <w:szCs w:val="22"/>
              </w:rPr>
              <w:t>, documentation, delivering professionally as per deadlines given.</w:t>
            </w:r>
          </w:p>
        </w:tc>
      </w:tr>
    </w:tbl>
    <w:p w:rsidR="008B3F13" w:rsidRPr="005C2A32" w:rsidRDefault="008B3F13"/>
    <w:sectPr w:rsidR="008B3F13" w:rsidRPr="005C2A32" w:rsidSect="00007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96"/>
    <w:rsid w:val="00007B61"/>
    <w:rsid w:val="000956E9"/>
    <w:rsid w:val="00097036"/>
    <w:rsid w:val="000D652C"/>
    <w:rsid w:val="000E7C2C"/>
    <w:rsid w:val="0014126C"/>
    <w:rsid w:val="001B7D99"/>
    <w:rsid w:val="001E738D"/>
    <w:rsid w:val="00203EB3"/>
    <w:rsid w:val="00533592"/>
    <w:rsid w:val="005533EC"/>
    <w:rsid w:val="00580CA5"/>
    <w:rsid w:val="005C2A32"/>
    <w:rsid w:val="006D4786"/>
    <w:rsid w:val="0071550D"/>
    <w:rsid w:val="007E5B19"/>
    <w:rsid w:val="008907BB"/>
    <w:rsid w:val="008933FC"/>
    <w:rsid w:val="008B3F13"/>
    <w:rsid w:val="00902564"/>
    <w:rsid w:val="00981F1C"/>
    <w:rsid w:val="009C3C5A"/>
    <w:rsid w:val="00A96566"/>
    <w:rsid w:val="00B96BD9"/>
    <w:rsid w:val="00BB0903"/>
    <w:rsid w:val="00D97C24"/>
    <w:rsid w:val="00F27177"/>
    <w:rsid w:val="00F52596"/>
    <w:rsid w:val="00F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7FC9"/>
  <w15:chartTrackingRefBased/>
  <w15:docId w15:val="{DD68A284-441E-4BD5-B6FE-921201B8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5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98</cp:revision>
  <dcterms:created xsi:type="dcterms:W3CDTF">2023-02-26T01:57:00Z</dcterms:created>
  <dcterms:modified xsi:type="dcterms:W3CDTF">2023-02-26T03:10:00Z</dcterms:modified>
</cp:coreProperties>
</file>