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2370CE" w14:textId="26E4EEAE" w:rsidR="00551CBD" w:rsidRDefault="00551CBD" w:rsidP="00551CBD">
      <w:pPr>
        <w:shd w:val="clear" w:color="auto" w:fill="FFFFFF"/>
        <w:spacing w:before="514" w:after="0" w:line="480" w:lineRule="atLeast"/>
        <w:rPr>
          <w:rFonts w:ascii="Georgia" w:eastAsia="Times New Roman" w:hAnsi="Georgia" w:cs="Times New Roman"/>
          <w:b/>
          <w:bCs/>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Societal OS– Architekturtext</w:t>
      </w:r>
    </w:p>
    <w:p w14:paraId="0D7B6A9F" w14:textId="61CB5908"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Gemeinschaftskapitalismus und die Macht der Teilhabe</w:t>
      </w:r>
    </w:p>
    <w:p w14:paraId="52B62077"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Von Matthias Vogelgsang</w:t>
      </w:r>
    </w:p>
    <w:p w14:paraId="4DFC0CFD" w14:textId="77777777" w:rsidR="00551CBD" w:rsidRDefault="00551CBD" w:rsidP="00551CBD">
      <w:pPr>
        <w:shd w:val="clear" w:color="auto" w:fill="FFFFFF"/>
        <w:spacing w:before="514" w:after="0" w:line="480" w:lineRule="atLeast"/>
        <w:rPr>
          <w:rFonts w:ascii="Georgia" w:eastAsia="Times New Roman" w:hAnsi="Georgia" w:cs="Times New Roman"/>
          <w:b/>
          <w:bCs/>
          <w:color w:val="242424"/>
          <w:spacing w:val="-1"/>
          <w:kern w:val="0"/>
          <w:sz w:val="30"/>
          <w:szCs w:val="30"/>
          <w:lang w:eastAsia="de-DE"/>
          <w14:ligatures w14:val="none"/>
        </w:rPr>
      </w:pPr>
    </w:p>
    <w:p w14:paraId="300852BE" w14:textId="737AEDA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Einleitung: Die Frage, die selten gestellt wird</w:t>
      </w:r>
    </w:p>
    <w:p w14:paraId="4A5B10E0"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Die gesellschaftliche Debatte kreist meist um Verteilungsfragen: Wer hält das Steuer, wer bekommt zu viel, wer gibt zu wenig. Steuern, Renten, Zuwanderung, Wachstum — die Diskussion ist dauerhaft und oft ermüdend. Dabei wird eine grundlegendere Frage selten gestellt: Was wollen wir gemeinsam als Gesellschaft erreichen?</w:t>
      </w:r>
    </w:p>
    <w:p w14:paraId="22A330A7"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Meine Diagnose und meine Systemarchitektur sind sekundär. Mein eigentlicher Ausgangspunkt ist die Frage, was wir als Menschen gemeinsam erreichen wollen – und welche Struktur das trägt. Ohne einen gemeinsamen menschlichen Nenner verlieren Machtfragen, Regulierungen und Verschiebungen ihre Wirksamkeit, weil Systeme ohne gemeinsamen Zweck zwangsläufig in Drift geraten. Ein System, das seine Mitglieder nicht trägt, wird von ihnen nicht getragen.</w:t>
      </w:r>
    </w:p>
    <w:p w14:paraId="698E30E3"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Die existenzielle Grundsituation ist für alle Menschen ähnlich – nur der finanzielle Puffer unterscheidet sich. Ein menschliches Leben folgt keinem Steuerklassenmodell, sondern einem biologischen Rhythmus: Geburt, Halt, Wirken, Übergang, Hinterlassen.</w:t>
      </w:r>
    </w:p>
    <w:p w14:paraId="0EF6537A"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lastRenderedPageBreak/>
        <w:t>Das heutige System ist diesem Rhythmus nicht angepasst. Es ist so konstruiert, dass manche durch das soziale Netz fallen, während andere große Vermögen aufbauen. Es funktioniert nur bei kontinuierlichem Wachstum. Es macht Erwerbsarbeit zur zentralen Voraussetzung für Teilhabe — obwohl Automatisierung und künstliche Intelligenz diese Voraussetzung zunehmend entwerten. Die Verantwortung dafür liegt nicht bei einzelnen Menschen oder Regierungen, sondern in der grundlegenden Architektur des Systems.</w:t>
      </w:r>
    </w:p>
    <w:p w14:paraId="1AED2F16"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Der Kern dieses Entwurfs ist die renditefähige Abgabe – eine strukturelle Veränderung an einer Stelle, die bisher als kaum veränderbar galt. Kleine strukturelle Eingriffe können, wenn sie an der richtigen Stelle ansetzen, größere Systemveränderungen anstoßen.</w:t>
      </w:r>
    </w:p>
    <w:p w14:paraId="18342893"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Der Emergenzstaat verbindet eine zirkuläre Wirtschaftsmechanik mit dem Anspruch, menschliche Bedürfnisse ernst zu nehmen. Er entlastet den Staat von Investitions- und Verwaltungslasten, ermöglicht Unternehmen die Gestaltung von Infrastruktur über steuerbringende Abo-Modelle, und wandelt passive Transferempfänger über ein persönliches Abgabenkonto in Kapitalteilhaber um. Im Idealfall kann die Steuerlast dadurch langfristig sinken, und Bürger identifizieren sich stärker mit der Infrastruktur, die sie mitfinanzieren.</w:t>
      </w:r>
    </w:p>
    <w:p w14:paraId="2405511E"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 xml:space="preserve">Ein Beispiel für diese Identifikation: das Prinzip, wonach Mitfinanzierer eine sichtbare Plakette am realen Bauwerk erhalten — </w:t>
      </w:r>
      <w:r w:rsidRPr="00551CBD">
        <w:rPr>
          <w:rFonts w:ascii="Georgia" w:eastAsia="Times New Roman" w:hAnsi="Georgia" w:cs="Times New Roman"/>
          <w:color w:val="242424"/>
          <w:spacing w:val="-1"/>
          <w:kern w:val="0"/>
          <w:sz w:val="30"/>
          <w:szCs w:val="30"/>
          <w:lang w:eastAsia="de-DE"/>
          <w14:ligatures w14:val="none"/>
        </w:rPr>
        <w:lastRenderedPageBreak/>
        <w:t>etwa ein Großvater, der seinem Enkel an einem neu gebauten Bahnhof zeigen kann, dass er daran beteiligt war.</w:t>
      </w:r>
    </w:p>
    <w:p w14:paraId="7B05AAD6"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Dieser Entwurf erhebt keinen Anspruch auf Vollständigkeit oder Perfektion. An mehreren Stellen ist er bewusst offen gehalten – nicht als Schwäche, sondern als Einladung zur gemeinsamen Weiterentwicklung.</w:t>
      </w:r>
    </w:p>
    <w:p w14:paraId="2377C3C3"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Ein funktionierendes System trägt den Menschen.</w:t>
      </w:r>
      <w:r w:rsidRPr="00551CBD">
        <w:rPr>
          <w:rFonts w:ascii="Georgia" w:eastAsia="Times New Roman" w:hAnsi="Georgia" w:cs="Times New Roman"/>
          <w:color w:val="242424"/>
          <w:spacing w:val="-1"/>
          <w:kern w:val="0"/>
          <w:sz w:val="30"/>
          <w:szCs w:val="30"/>
          <w:lang w:eastAsia="de-DE"/>
          <w14:ligatures w14:val="none"/>
        </w:rPr>
        <w:t> </w:t>
      </w:r>
      <w:r w:rsidRPr="00551CBD">
        <w:rPr>
          <w:rFonts w:ascii="Georgia" w:eastAsia="Times New Roman" w:hAnsi="Georgia" w:cs="Times New Roman"/>
          <w:b/>
          <w:bCs/>
          <w:color w:val="242424"/>
          <w:spacing w:val="-1"/>
          <w:kern w:val="0"/>
          <w:sz w:val="30"/>
          <w:szCs w:val="30"/>
          <w:lang w:eastAsia="de-DE"/>
          <w14:ligatures w14:val="none"/>
        </w:rPr>
        <w:t>Ein dysfunktionales System wird vom Menschen getragen.</w:t>
      </w:r>
      <w:r w:rsidRPr="00551CBD">
        <w:rPr>
          <w:rFonts w:ascii="Georgia" w:eastAsia="Times New Roman" w:hAnsi="Georgia" w:cs="Times New Roman"/>
          <w:color w:val="242424"/>
          <w:spacing w:val="-1"/>
          <w:kern w:val="0"/>
          <w:sz w:val="30"/>
          <w:szCs w:val="30"/>
          <w:lang w:eastAsia="de-DE"/>
          <w14:ligatures w14:val="none"/>
        </w:rPr>
        <w:t> </w:t>
      </w:r>
      <w:r w:rsidRPr="00551CBD">
        <w:rPr>
          <w:rFonts w:ascii="Georgia" w:eastAsia="Times New Roman" w:hAnsi="Georgia" w:cs="Times New Roman"/>
          <w:b/>
          <w:bCs/>
          <w:color w:val="242424"/>
          <w:spacing w:val="-1"/>
          <w:kern w:val="0"/>
          <w:sz w:val="30"/>
          <w:szCs w:val="30"/>
          <w:lang w:eastAsia="de-DE"/>
          <w14:ligatures w14:val="none"/>
        </w:rPr>
        <w:t>Der Emergenzstaat versucht, diese Asymmetrie strukturell zu korrigieren.</w:t>
      </w:r>
    </w:p>
    <w:p w14:paraId="449DD898"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Ein Architekturentwurf erhebt keinen Anspruch darauf, bereits die optimale Lösung gefunden zu haben. Sein Anspruch besteht darin, eine in sich konsistente Struktur vorzuschlagen, die anschließend kritisiert, modelliert, verbessert oder verworfen werden kann.</w:t>
      </w:r>
    </w:p>
    <w:p w14:paraId="768B275E"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1. Der gemeinsame Nenner: Zeit als zentrale Ressource</w:t>
      </w:r>
    </w:p>
    <w:p w14:paraId="53722D6B"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Unabhängig von sozialer Schicht, Herkunft oder Erfolg teilen Menschen einen gemeinsamen Lebensrhythmus:</w:t>
      </w:r>
    </w:p>
    <w:p w14:paraId="5E454DD7"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 xml:space="preserve">Geburt </w:t>
      </w:r>
      <w:r w:rsidRPr="00551CBD">
        <w:rPr>
          <w:rFonts w:ascii="Times New Roman" w:eastAsia="Times New Roman" w:hAnsi="Times New Roman" w:cs="Times New Roman"/>
          <w:b/>
          <w:bCs/>
          <w:color w:val="242424"/>
          <w:spacing w:val="-1"/>
          <w:kern w:val="0"/>
          <w:sz w:val="30"/>
          <w:szCs w:val="30"/>
          <w:lang w:eastAsia="de-DE"/>
          <w14:ligatures w14:val="none"/>
        </w:rPr>
        <w:t>→</w:t>
      </w:r>
      <w:r w:rsidRPr="00551CBD">
        <w:rPr>
          <w:rFonts w:ascii="Georgia" w:eastAsia="Times New Roman" w:hAnsi="Georgia" w:cs="Times New Roman"/>
          <w:b/>
          <w:bCs/>
          <w:color w:val="242424"/>
          <w:spacing w:val="-1"/>
          <w:kern w:val="0"/>
          <w:sz w:val="30"/>
          <w:szCs w:val="30"/>
          <w:lang w:eastAsia="de-DE"/>
          <w14:ligatures w14:val="none"/>
        </w:rPr>
        <w:t xml:space="preserve"> Halt </w:t>
      </w:r>
      <w:r w:rsidRPr="00551CBD">
        <w:rPr>
          <w:rFonts w:ascii="Times New Roman" w:eastAsia="Times New Roman" w:hAnsi="Times New Roman" w:cs="Times New Roman"/>
          <w:b/>
          <w:bCs/>
          <w:color w:val="242424"/>
          <w:spacing w:val="-1"/>
          <w:kern w:val="0"/>
          <w:sz w:val="30"/>
          <w:szCs w:val="30"/>
          <w:lang w:eastAsia="de-DE"/>
          <w14:ligatures w14:val="none"/>
        </w:rPr>
        <w:t>→</w:t>
      </w:r>
      <w:r w:rsidRPr="00551CBD">
        <w:rPr>
          <w:rFonts w:ascii="Georgia" w:eastAsia="Times New Roman" w:hAnsi="Georgia" w:cs="Times New Roman"/>
          <w:b/>
          <w:bCs/>
          <w:color w:val="242424"/>
          <w:spacing w:val="-1"/>
          <w:kern w:val="0"/>
          <w:sz w:val="30"/>
          <w:szCs w:val="30"/>
          <w:lang w:eastAsia="de-DE"/>
          <w14:ligatures w14:val="none"/>
        </w:rPr>
        <w:t xml:space="preserve"> Wirken </w:t>
      </w:r>
      <w:r w:rsidRPr="00551CBD">
        <w:rPr>
          <w:rFonts w:ascii="Times New Roman" w:eastAsia="Times New Roman" w:hAnsi="Times New Roman" w:cs="Times New Roman"/>
          <w:b/>
          <w:bCs/>
          <w:color w:val="242424"/>
          <w:spacing w:val="-1"/>
          <w:kern w:val="0"/>
          <w:sz w:val="30"/>
          <w:szCs w:val="30"/>
          <w:lang w:eastAsia="de-DE"/>
          <w14:ligatures w14:val="none"/>
        </w:rPr>
        <w:t>→</w:t>
      </w:r>
      <w:r w:rsidRPr="00551CBD">
        <w:rPr>
          <w:rFonts w:ascii="Georgia" w:eastAsia="Times New Roman" w:hAnsi="Georgia" w:cs="Times New Roman"/>
          <w:b/>
          <w:bCs/>
          <w:color w:val="242424"/>
          <w:spacing w:val="-1"/>
          <w:kern w:val="0"/>
          <w:sz w:val="30"/>
          <w:szCs w:val="30"/>
          <w:lang w:eastAsia="de-DE"/>
          <w14:ligatures w14:val="none"/>
        </w:rPr>
        <w:t xml:space="preserve"> </w:t>
      </w:r>
      <w:r w:rsidRPr="00551CBD">
        <w:rPr>
          <w:rFonts w:ascii="Georgia" w:eastAsia="Times New Roman" w:hAnsi="Georgia" w:cs="Georgia"/>
          <w:b/>
          <w:bCs/>
          <w:color w:val="242424"/>
          <w:spacing w:val="-1"/>
          <w:kern w:val="0"/>
          <w:sz w:val="30"/>
          <w:szCs w:val="30"/>
          <w:lang w:eastAsia="de-DE"/>
          <w14:ligatures w14:val="none"/>
        </w:rPr>
        <w:t>Ü</w:t>
      </w:r>
      <w:r w:rsidRPr="00551CBD">
        <w:rPr>
          <w:rFonts w:ascii="Georgia" w:eastAsia="Times New Roman" w:hAnsi="Georgia" w:cs="Times New Roman"/>
          <w:b/>
          <w:bCs/>
          <w:color w:val="242424"/>
          <w:spacing w:val="-1"/>
          <w:kern w:val="0"/>
          <w:sz w:val="30"/>
          <w:szCs w:val="30"/>
          <w:lang w:eastAsia="de-DE"/>
          <w14:ligatures w14:val="none"/>
        </w:rPr>
        <w:t xml:space="preserve">bergang </w:t>
      </w:r>
      <w:r w:rsidRPr="00551CBD">
        <w:rPr>
          <w:rFonts w:ascii="Times New Roman" w:eastAsia="Times New Roman" w:hAnsi="Times New Roman" w:cs="Times New Roman"/>
          <w:b/>
          <w:bCs/>
          <w:color w:val="242424"/>
          <w:spacing w:val="-1"/>
          <w:kern w:val="0"/>
          <w:sz w:val="30"/>
          <w:szCs w:val="30"/>
          <w:lang w:eastAsia="de-DE"/>
          <w14:ligatures w14:val="none"/>
        </w:rPr>
        <w:t>→</w:t>
      </w:r>
      <w:r w:rsidRPr="00551CBD">
        <w:rPr>
          <w:rFonts w:ascii="Georgia" w:eastAsia="Times New Roman" w:hAnsi="Georgia" w:cs="Times New Roman"/>
          <w:b/>
          <w:bCs/>
          <w:color w:val="242424"/>
          <w:spacing w:val="-1"/>
          <w:kern w:val="0"/>
          <w:sz w:val="30"/>
          <w:szCs w:val="30"/>
          <w:lang w:eastAsia="de-DE"/>
          <w14:ligatures w14:val="none"/>
        </w:rPr>
        <w:t xml:space="preserve"> Hinterlassen</w:t>
      </w:r>
    </w:p>
    <w:p w14:paraId="23C8277F" w14:textId="77777777" w:rsidR="00551CBD" w:rsidRPr="00551CBD" w:rsidRDefault="00551CBD" w:rsidP="00551CBD">
      <w:pPr>
        <w:numPr>
          <w:ilvl w:val="0"/>
          <w:numId w:val="1"/>
        </w:numPr>
        <w:shd w:val="clear" w:color="auto" w:fill="FFFFFF"/>
        <w:spacing w:before="51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i/>
          <w:iCs/>
          <w:color w:val="242424"/>
          <w:spacing w:val="-1"/>
          <w:kern w:val="0"/>
          <w:sz w:val="30"/>
          <w:szCs w:val="30"/>
          <w:lang w:eastAsia="de-DE"/>
          <w14:ligatures w14:val="none"/>
        </w:rPr>
        <w:t>Halt</w:t>
      </w:r>
      <w:r w:rsidRPr="00551CBD">
        <w:rPr>
          <w:rFonts w:ascii="Georgia" w:eastAsia="Times New Roman" w:hAnsi="Georgia" w:cs="Segoe UI"/>
          <w:color w:val="242424"/>
          <w:spacing w:val="-1"/>
          <w:kern w:val="0"/>
          <w:sz w:val="30"/>
          <w:szCs w:val="30"/>
          <w:lang w:eastAsia="de-DE"/>
          <w14:ligatures w14:val="none"/>
        </w:rPr>
        <w:t> ist die strukturelle Einbettung in eine Gemeinschaft.</w:t>
      </w:r>
    </w:p>
    <w:p w14:paraId="509FE650" w14:textId="77777777" w:rsidR="00551CBD" w:rsidRPr="00551CBD" w:rsidRDefault="00551CBD" w:rsidP="00551CBD">
      <w:pPr>
        <w:numPr>
          <w:ilvl w:val="0"/>
          <w:numId w:val="1"/>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i/>
          <w:iCs/>
          <w:color w:val="242424"/>
          <w:spacing w:val="-1"/>
          <w:kern w:val="0"/>
          <w:sz w:val="30"/>
          <w:szCs w:val="30"/>
          <w:lang w:eastAsia="de-DE"/>
          <w14:ligatures w14:val="none"/>
        </w:rPr>
        <w:t>Wirken</w:t>
      </w:r>
      <w:r w:rsidRPr="00551CBD">
        <w:rPr>
          <w:rFonts w:ascii="Georgia" w:eastAsia="Times New Roman" w:hAnsi="Georgia" w:cs="Segoe UI"/>
          <w:color w:val="242424"/>
          <w:spacing w:val="-1"/>
          <w:kern w:val="0"/>
          <w:sz w:val="30"/>
          <w:szCs w:val="30"/>
          <w:lang w:eastAsia="de-DE"/>
          <w14:ligatures w14:val="none"/>
        </w:rPr>
        <w:t> ist der Wunsch, etwas zu gestalten oder zu hinterlassen.</w:t>
      </w:r>
    </w:p>
    <w:p w14:paraId="2153673A" w14:textId="77777777" w:rsidR="00551CBD" w:rsidRPr="00551CBD" w:rsidRDefault="00551CBD" w:rsidP="00551CBD">
      <w:pPr>
        <w:numPr>
          <w:ilvl w:val="0"/>
          <w:numId w:val="1"/>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i/>
          <w:iCs/>
          <w:color w:val="242424"/>
          <w:spacing w:val="-1"/>
          <w:kern w:val="0"/>
          <w:sz w:val="30"/>
          <w:szCs w:val="30"/>
          <w:lang w:eastAsia="de-DE"/>
          <w14:ligatures w14:val="none"/>
        </w:rPr>
        <w:lastRenderedPageBreak/>
        <w:t>Übergang</w:t>
      </w:r>
      <w:r w:rsidRPr="00551CBD">
        <w:rPr>
          <w:rFonts w:ascii="Georgia" w:eastAsia="Times New Roman" w:hAnsi="Georgia" w:cs="Segoe UI"/>
          <w:color w:val="242424"/>
          <w:spacing w:val="-1"/>
          <w:kern w:val="0"/>
          <w:sz w:val="30"/>
          <w:szCs w:val="30"/>
          <w:lang w:eastAsia="de-DE"/>
          <w14:ligatures w14:val="none"/>
        </w:rPr>
        <w:t> ist das allmähliche Nachlassen der eigenen Kraft.</w:t>
      </w:r>
    </w:p>
    <w:p w14:paraId="17ABDF95" w14:textId="77777777" w:rsidR="00551CBD" w:rsidRPr="00551CBD" w:rsidRDefault="00551CBD" w:rsidP="00551CBD">
      <w:pPr>
        <w:numPr>
          <w:ilvl w:val="0"/>
          <w:numId w:val="1"/>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i/>
          <w:iCs/>
          <w:color w:val="242424"/>
          <w:spacing w:val="-1"/>
          <w:kern w:val="0"/>
          <w:sz w:val="30"/>
          <w:szCs w:val="30"/>
          <w:lang w:eastAsia="de-DE"/>
          <w14:ligatures w14:val="none"/>
        </w:rPr>
        <w:t>Hinterlassen</w:t>
      </w:r>
      <w:r w:rsidRPr="00551CBD">
        <w:rPr>
          <w:rFonts w:ascii="Georgia" w:eastAsia="Times New Roman" w:hAnsi="Georgia" w:cs="Segoe UI"/>
          <w:color w:val="242424"/>
          <w:spacing w:val="-1"/>
          <w:kern w:val="0"/>
          <w:sz w:val="30"/>
          <w:szCs w:val="30"/>
          <w:lang w:eastAsia="de-DE"/>
          <w14:ligatures w14:val="none"/>
        </w:rPr>
        <w:t> ist das, was nach einem Leben bleibt.</w:t>
      </w:r>
    </w:p>
    <w:p w14:paraId="37AD23DB"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Ein System, das diesen Rhythmus nicht berücksichtigt, erzeugt gesellschaftliche Distanz und Vertrauensverlust. Der Emergenzstaat orientiert sich an diesem Rhythmus mit drei Grundprinzipien: Sicherheit, Teilhabe, Zeit – nicht als Belohnung für bestimmtes Verhalten, sondern als Grundvoraussetzung.</w:t>
      </w:r>
    </w:p>
    <w:p w14:paraId="08456267"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Diese Logik ähnelt der einer funktionierenden Familie: bedingungsloser Halt zu Beginn, Förderung eigenen Wirkens, Einbettung über Generationen. Was in einer Familie selbstverständlich ist, wird hier zum gesellschaftlichen Grundprinzip – nicht kopiert, sondern strukturell skaliert.</w:t>
      </w:r>
    </w:p>
    <w:p w14:paraId="68DCB4B9"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Zeit gilt in diesem Entwurf als zentrale Ressource für ein bedeutungsvolles Leben. Ein Wirtschaftssystem, das die verfügbare Lebenszeit von Menschen vollständig für die Existenzsicherung beansprucht, verfehlt aus dieser Perspektive seinen eigentlichen Zweck. Jeder Baustein der Architektur – Existenzsicherung, Abgabenkonto, Bürgerfonds, Plattform – ist als Antwort auf eine Phase dieses Lebensrhythmus gedacht.</w:t>
      </w:r>
    </w:p>
    <w:p w14:paraId="760E1CF5"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Komplexe Systeme erzeugen ihre Eigenschaften aus dem Zusammenspiel ihrer Teile. Werden einzelne Elemente isoliert betrachtet, verändern sich die Rückkopplungen. Deshalb beschreibt der Entwurf bewusst die Gesamtarchitektur und nicht nur einzelne Maßnahmen.</w:t>
      </w:r>
    </w:p>
    <w:p w14:paraId="1679D798"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lastRenderedPageBreak/>
        <w:t>2. Diagnose: Strukturelle Probleme des aktuellen Systems</w:t>
      </w:r>
    </w:p>
    <w:p w14:paraId="5B50ADF8"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2.1 Entkopplung der Wertschöpfung:</w:t>
      </w:r>
      <w:r w:rsidRPr="00551CBD">
        <w:rPr>
          <w:rFonts w:ascii="Georgia" w:eastAsia="Times New Roman" w:hAnsi="Georgia" w:cs="Times New Roman"/>
          <w:color w:val="242424"/>
          <w:spacing w:val="-1"/>
          <w:kern w:val="0"/>
          <w:sz w:val="30"/>
          <w:szCs w:val="30"/>
          <w:lang w:eastAsia="de-DE"/>
          <w14:ligatures w14:val="none"/>
        </w:rPr>
        <w:t> Während KI, Automatisierung und Plattformökonomie erhebliche Vermögenswerte erzeugen, bleibt die Existenzsicherung überwiegend an klassische Erwerbsarbeit gekoppelt. Das System berücksichtigt diese technologische Entwicklung bislang unzureichend.</w:t>
      </w:r>
    </w:p>
    <w:p w14:paraId="412EF56F"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2.1.1 Teilhabe</w:t>
      </w:r>
      <w:r w:rsidRPr="00551CBD">
        <w:rPr>
          <w:rFonts w:ascii="Georgia" w:eastAsia="Times New Roman" w:hAnsi="Georgia" w:cs="Times New Roman"/>
          <w:b/>
          <w:bCs/>
          <w:color w:val="242424"/>
          <w:spacing w:val="-1"/>
          <w:kern w:val="0"/>
          <w:sz w:val="30"/>
          <w:szCs w:val="30"/>
          <w:lang w:eastAsia="de-DE"/>
          <w14:ligatures w14:val="none"/>
        </w:rPr>
        <w:noBreakHyphen/>
        <w:t>Vakuum und Plattformmacht:</w:t>
      </w:r>
      <w:r w:rsidRPr="00551CBD">
        <w:rPr>
          <w:rFonts w:ascii="Georgia" w:eastAsia="Times New Roman" w:hAnsi="Georgia" w:cs="Times New Roman"/>
          <w:color w:val="242424"/>
          <w:spacing w:val="-1"/>
          <w:kern w:val="0"/>
          <w:sz w:val="30"/>
          <w:szCs w:val="30"/>
          <w:lang w:eastAsia="de-DE"/>
          <w14:ligatures w14:val="none"/>
        </w:rPr>
        <w:t> Da der Staat Teilhabe strukturell über Erwerbsarbeit organisiert, entsteht mit fortschreitender Automatisierung ein Teilhabe</w:t>
      </w:r>
      <w:r w:rsidRPr="00551CBD">
        <w:rPr>
          <w:rFonts w:ascii="Georgia" w:eastAsia="Times New Roman" w:hAnsi="Georgia" w:cs="Times New Roman"/>
          <w:color w:val="242424"/>
          <w:spacing w:val="-1"/>
          <w:kern w:val="0"/>
          <w:sz w:val="30"/>
          <w:szCs w:val="30"/>
          <w:lang w:eastAsia="de-DE"/>
          <w14:ligatures w14:val="none"/>
        </w:rPr>
        <w:noBreakHyphen/>
        <w:t>Vakuum. Plattformen füllen diese Lücke, indem sie Sichtbarkeit, Anerkennung, Zugehörigkeit und Interaktion bereitstellen – Funktionen, die früher über Arbeit und soziale Einbettung vermittelt wurden. Dadurch verschiebt sich Teilhabe von staatlich garantierten Räumen in privat betriebene digitale Ökosysteme. Diese Verschiebung erzeugt exponentielle Macht: Wer Teilhabe kontrolliert, kontrolliert Aufmerksamkeit, Daten, Interaktion und damit Kapitalströme. Plattformmacht entsteht somit nicht primär aus Technologie, sondern aus der strukturellen Entwertung staatlicher Teilhabeformen.</w:t>
      </w:r>
    </w:p>
    <w:p w14:paraId="418A8435"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2.1.2 Soziale Teilhabe und die Kälte des Arbeitsmarkts</w:t>
      </w:r>
    </w:p>
    <w:p w14:paraId="79FEB9C5"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 xml:space="preserve">Der Arbeitsmarkt erfüllt in der heutigen Ordnung nicht nur eine ökonomische Funktion, sondern eine soziale: Er vermittelt Anerkennung, Zugehörigkeit, Resonanz und alltägliche Einbettung. Mit dem Rückgang klassischer Erwerbsarbeit verschwinden diese </w:t>
      </w:r>
      <w:r w:rsidRPr="00551CBD">
        <w:rPr>
          <w:rFonts w:ascii="Georgia" w:eastAsia="Times New Roman" w:hAnsi="Georgia" w:cs="Times New Roman"/>
          <w:color w:val="242424"/>
          <w:spacing w:val="-1"/>
          <w:kern w:val="0"/>
          <w:sz w:val="30"/>
          <w:szCs w:val="30"/>
          <w:lang w:eastAsia="de-DE"/>
          <w14:ligatures w14:val="none"/>
        </w:rPr>
        <w:lastRenderedPageBreak/>
        <w:t>sozialen Funktionen, während Unsicherheit, Austauschbarkeit und Konkurrenz zunehmen. Der Staat koppelt Teilhabe weiterhin strukturell an Arbeit, kann diese sozialen Funktionen jedoch nicht mehr bereitstellen. Plattformen füllen diese Lücke, indem sie Räume für Ausdruck, Konflikt, Frustentladung und soziale Interaktion anbieten. Dadurch entsteht eine emotionale Bindung an digitale Ökosysteme, die nicht aus Technologie, sondern aus der Abwesenheit staatlicher Teilhabeformen resultiert. Plattformmacht speist sich somit auch aus der sozialen Kälte des Arbeitsmarkts: Je weniger Teilhabe der Staat ermöglicht, desto stärker wird die soziale und affektive Anziehungskraft privater Plattformen.</w:t>
      </w:r>
    </w:p>
    <w:p w14:paraId="3C29B693"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2.2 Schrumpfende Finanzierungsbasis:</w:t>
      </w:r>
      <w:r w:rsidRPr="00551CBD">
        <w:rPr>
          <w:rFonts w:ascii="Georgia" w:eastAsia="Times New Roman" w:hAnsi="Georgia" w:cs="Times New Roman"/>
          <w:color w:val="242424"/>
          <w:spacing w:val="-1"/>
          <w:kern w:val="0"/>
          <w:sz w:val="30"/>
          <w:szCs w:val="30"/>
          <w:lang w:eastAsia="de-DE"/>
          <w14:ligatures w14:val="none"/>
        </w:rPr>
        <w:t> Der Staat finanziert sich hauptsächlich über Löhne und klassischen Konsum – Bereiche, deren relative Bedeutung durch Automatisierung sinkt. Neue Formen der Wertschöpfung bleiben demgegenüber vergleichsweise unbesteuert. Das gefährdet mittelfristig die fiskalische Stabilität.</w:t>
      </w:r>
    </w:p>
    <w:p w14:paraId="274DF08F"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2.3 Kapitalfluss in künstliche Knappheit:</w:t>
      </w:r>
      <w:r w:rsidRPr="00551CBD">
        <w:rPr>
          <w:rFonts w:ascii="Georgia" w:eastAsia="Times New Roman" w:hAnsi="Georgia" w:cs="Times New Roman"/>
          <w:color w:val="242424"/>
          <w:spacing w:val="-1"/>
          <w:kern w:val="0"/>
          <w:sz w:val="30"/>
          <w:szCs w:val="30"/>
          <w:lang w:eastAsia="de-DE"/>
          <w14:ligatures w14:val="none"/>
        </w:rPr>
        <w:t> Kapital fließt häufig nicht dorthin, wo es Lebensqualität ermöglicht, sondern dorthin, wo künstliche Verknappung (Boden, Monopole, spekulative Finanzprodukte) hohe Renditen erzeugt. Die Folge sind überproportional steigende Preise für Wohnen, Energie und Grundversorgung.</w:t>
      </w:r>
    </w:p>
    <w:p w14:paraId="7412588A"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2.4 Wachstumsabhängigkeit:</w:t>
      </w:r>
      <w:r w:rsidRPr="00551CBD">
        <w:rPr>
          <w:rFonts w:ascii="Georgia" w:eastAsia="Times New Roman" w:hAnsi="Georgia" w:cs="Times New Roman"/>
          <w:color w:val="242424"/>
          <w:spacing w:val="-1"/>
          <w:kern w:val="0"/>
          <w:sz w:val="30"/>
          <w:szCs w:val="30"/>
          <w:lang w:eastAsia="de-DE"/>
          <w14:ligatures w14:val="none"/>
        </w:rPr>
        <w:t xml:space="preserve"> In der aktuellen Ordnung ist Wachstum kein freies Ergebnis wirtschaftlicher Entwicklung, sondern eine strukturelle Notwendigkeit. Bleibt Wachstum aus, </w:t>
      </w:r>
      <w:r w:rsidRPr="00551CBD">
        <w:rPr>
          <w:rFonts w:ascii="Georgia" w:eastAsia="Times New Roman" w:hAnsi="Georgia" w:cs="Times New Roman"/>
          <w:color w:val="242424"/>
          <w:spacing w:val="-1"/>
          <w:kern w:val="0"/>
          <w:sz w:val="30"/>
          <w:szCs w:val="30"/>
          <w:lang w:eastAsia="de-DE"/>
          <w14:ligatures w14:val="none"/>
        </w:rPr>
        <w:lastRenderedPageBreak/>
        <w:t>sinken Staatseinnahmen, während Kosten (etwa im Sozialbereich) tendenziell steigen – eine sich selbst verstärkende Belastungsspirale.</w:t>
      </w:r>
    </w:p>
    <w:p w14:paraId="7EDBA7FB"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2.5 Verwaltungsdistanz:</w:t>
      </w:r>
      <w:r w:rsidRPr="00551CBD">
        <w:rPr>
          <w:rFonts w:ascii="Georgia" w:eastAsia="Times New Roman" w:hAnsi="Georgia" w:cs="Times New Roman"/>
          <w:color w:val="242424"/>
          <w:spacing w:val="-1"/>
          <w:kern w:val="0"/>
          <w:sz w:val="30"/>
          <w:szCs w:val="30"/>
          <w:lang w:eastAsia="de-DE"/>
          <w14:ligatures w14:val="none"/>
        </w:rPr>
        <w:t> Der Sozialstaat verteilt Leistungen, erzeugt dabei aber wenig Zugehörigkeitsgefühl. Er verwaltet Menschen häufig als Bedürftigkeitsfälle statt sie als gleichwertige Teilhaber zu behandeln. Die in manchen Behörden übliche Bezeichnung Bedürftiger als „Kunden” verschleiert eine strukturelle Abhängigkeit, die faktisch besteht.</w:t>
      </w:r>
    </w:p>
    <w:p w14:paraId="4BC84025"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2.6 Bürokratische Komplexität:</w:t>
      </w:r>
      <w:r w:rsidRPr="00551CBD">
        <w:rPr>
          <w:rFonts w:ascii="Georgia" w:eastAsia="Times New Roman" w:hAnsi="Georgia" w:cs="Times New Roman"/>
          <w:color w:val="242424"/>
          <w:spacing w:val="-1"/>
          <w:kern w:val="0"/>
          <w:sz w:val="30"/>
          <w:szCs w:val="30"/>
          <w:lang w:eastAsia="de-DE"/>
          <w14:ligatures w14:val="none"/>
        </w:rPr>
        <w:t> Über Jahrzehnte gewachsene, lokal optimierte Regelungen haben ein Regelwerk entstehen lassen, das kaum noch vollständig überschaubar ist. Geringe Verständlichkeit untergräbt Vertrauen. Jede neue Regel erzeugt tendenziell neue Ausnahmen und Prüfverfahren – ein sich selbst verstärkender bürokratischer Aufwand ohne proportionalen Mehrwert.</w:t>
      </w:r>
    </w:p>
    <w:p w14:paraId="5C519DF0"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3. Schlussfolgerung</w:t>
      </w:r>
    </w:p>
    <w:p w14:paraId="4224D981"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Aus dieser Diagnose ergibt sich der Anspruch an eine neue Architektur:</w:t>
      </w:r>
    </w:p>
    <w:p w14:paraId="1AB8F11F" w14:textId="77777777" w:rsidR="00551CBD" w:rsidRPr="00551CBD" w:rsidRDefault="00551CBD" w:rsidP="00551CBD">
      <w:pPr>
        <w:numPr>
          <w:ilvl w:val="0"/>
          <w:numId w:val="2"/>
        </w:numPr>
        <w:shd w:val="clear" w:color="auto" w:fill="FFFFFF"/>
        <w:spacing w:before="51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color w:val="242424"/>
          <w:spacing w:val="-1"/>
          <w:kern w:val="0"/>
          <w:sz w:val="30"/>
          <w:szCs w:val="30"/>
          <w:lang w:eastAsia="de-DE"/>
          <w14:ligatures w14:val="none"/>
        </w:rPr>
        <w:t>Sicherheit als stabile Grundstruktur.</w:t>
      </w:r>
    </w:p>
    <w:p w14:paraId="44070223" w14:textId="77777777" w:rsidR="00551CBD" w:rsidRPr="00551CBD" w:rsidRDefault="00551CBD" w:rsidP="00551CBD">
      <w:pPr>
        <w:numPr>
          <w:ilvl w:val="0"/>
          <w:numId w:val="2"/>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color w:val="242424"/>
          <w:spacing w:val="-1"/>
          <w:kern w:val="0"/>
          <w:sz w:val="30"/>
          <w:szCs w:val="30"/>
          <w:lang w:eastAsia="de-DE"/>
          <w14:ligatures w14:val="none"/>
        </w:rPr>
        <w:t>Teilhabe als aktive, gestaltbare Komponente.</w:t>
      </w:r>
    </w:p>
    <w:p w14:paraId="5BE9C451" w14:textId="77777777" w:rsidR="00551CBD" w:rsidRPr="00551CBD" w:rsidRDefault="00551CBD" w:rsidP="00551CBD">
      <w:pPr>
        <w:numPr>
          <w:ilvl w:val="0"/>
          <w:numId w:val="2"/>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color w:val="242424"/>
          <w:spacing w:val="-1"/>
          <w:kern w:val="0"/>
          <w:sz w:val="30"/>
          <w:szCs w:val="30"/>
          <w:lang w:eastAsia="de-DE"/>
          <w14:ligatures w14:val="none"/>
        </w:rPr>
        <w:t>Zeit als Ressource, die durch das System freigesetzt wird, statt durch es aufgezehrt zu werden.</w:t>
      </w:r>
    </w:p>
    <w:p w14:paraId="321D3BD5" w14:textId="77777777" w:rsidR="00551CBD" w:rsidRPr="00551CBD" w:rsidRDefault="00551CBD" w:rsidP="00551CBD">
      <w:pPr>
        <w:numPr>
          <w:ilvl w:val="0"/>
          <w:numId w:val="2"/>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color w:val="242424"/>
          <w:spacing w:val="-1"/>
          <w:kern w:val="0"/>
          <w:sz w:val="30"/>
          <w:szCs w:val="30"/>
          <w:lang w:eastAsia="de-DE"/>
          <w14:ligatures w14:val="none"/>
        </w:rPr>
        <w:lastRenderedPageBreak/>
        <w:t>Kapitalflüsse, die strukturell an die Allgemeinheit zurückgekoppelt sind.</w:t>
      </w:r>
    </w:p>
    <w:p w14:paraId="268D1D24" w14:textId="77777777" w:rsidR="00551CBD" w:rsidRPr="00551CBD" w:rsidRDefault="00551CBD" w:rsidP="00551CBD">
      <w:pPr>
        <w:numPr>
          <w:ilvl w:val="0"/>
          <w:numId w:val="2"/>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color w:val="242424"/>
          <w:spacing w:val="-1"/>
          <w:kern w:val="0"/>
          <w:sz w:val="30"/>
          <w:szCs w:val="30"/>
          <w:lang w:eastAsia="de-DE"/>
          <w14:ligatures w14:val="none"/>
        </w:rPr>
        <w:t>Entscheidungsprozesse, die möglichst transparent nachvollziehbar sind.</w:t>
      </w:r>
    </w:p>
    <w:p w14:paraId="0EA3C1DA"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Viele der angesprochenen Punkte betreffen bewusst noch offene Entwicklungsfelder des Entwurfs. Die Architektur definiert die strukturellen Mechanismen, während quantitative Modellierung, empirische Prüfung und institutionelle Ausgestaltung in späteren Schritten erfolgen müssen.</w:t>
      </w:r>
    </w:p>
    <w:p w14:paraId="3B507E85"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4. Würde als struktureller Systemzustand</w:t>
      </w:r>
    </w:p>
    <w:p w14:paraId="1A12823F"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Würde wird in diesem Entwurf nicht als moralischer Anspruch formuliert, sondern als Ergebnis zweier gekoppelter struktureller Garantien: existenzielle Sicherheit und Teilhabe. Beide zusammen sollen Würde messbar und stabil machen.</w:t>
      </w:r>
    </w:p>
    <w:p w14:paraId="531B5AC4"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Existenzsicherung setzt kein positives Menschenbild voraus. Sie schafft lediglich Freiheit von existenziellem Zwang. Welche Entscheidungen Menschen anschließend treffen, bleibt offen. Erst die Rückkopplung zwischen individuellem Handeln und gesellschaftlichem Nutzen entscheidet darüber, welche Aktivitäten sich langfristig verstärken. Produktivität ist daher keine Voraussetzung des Systems, sondern ein Ergebnis seiner Architektur.</w:t>
      </w:r>
    </w:p>
    <w:p w14:paraId="5B75EDAA"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lastRenderedPageBreak/>
        <w:t>Die Existenzsicherung (</w:t>
      </w:r>
      <w:r w:rsidRPr="00551CBD">
        <w:rPr>
          <w:rFonts w:ascii="Georgia" w:eastAsia="Times New Roman" w:hAnsi="Georgia" w:cs="Times New Roman"/>
          <w:color w:val="242424"/>
          <w:spacing w:val="-1"/>
          <w:kern w:val="0"/>
          <w:sz w:val="30"/>
          <w:szCs w:val="30"/>
          <w:lang w:eastAsia="de-DE"/>
          <w14:ligatures w14:val="none"/>
        </w:rPr>
        <w:t>„</w:t>
      </w:r>
      <w:r w:rsidRPr="00551CBD">
        <w:rPr>
          <w:rFonts w:ascii="Georgia" w:eastAsia="Times New Roman" w:hAnsi="Georgia" w:cs="Times New Roman"/>
          <w:b/>
          <w:bCs/>
          <w:color w:val="242424"/>
          <w:spacing w:val="-1"/>
          <w:kern w:val="0"/>
          <w:sz w:val="30"/>
          <w:szCs w:val="30"/>
          <w:lang w:eastAsia="de-DE"/>
          <w14:ligatures w14:val="none"/>
        </w:rPr>
        <w:t>Fundament</w:t>
      </w:r>
      <w:r w:rsidRPr="00551CBD">
        <w:rPr>
          <w:rFonts w:ascii="Georgia" w:eastAsia="Times New Roman" w:hAnsi="Georgia" w:cs="Times New Roman"/>
          <w:color w:val="242424"/>
          <w:spacing w:val="-1"/>
          <w:kern w:val="0"/>
          <w:sz w:val="30"/>
          <w:szCs w:val="30"/>
          <w:lang w:eastAsia="de-DE"/>
          <w14:ligatures w14:val="none"/>
        </w:rPr>
        <w:t>“</w:t>
      </w:r>
      <w:r w:rsidRPr="00551CBD">
        <w:rPr>
          <w:rFonts w:ascii="Georgia" w:eastAsia="Times New Roman" w:hAnsi="Georgia" w:cs="Times New Roman"/>
          <w:b/>
          <w:bCs/>
          <w:color w:val="242424"/>
          <w:spacing w:val="-1"/>
          <w:kern w:val="0"/>
          <w:sz w:val="30"/>
          <w:szCs w:val="30"/>
          <w:lang w:eastAsia="de-DE"/>
          <w14:ligatures w14:val="none"/>
        </w:rPr>
        <w:t>):</w:t>
      </w:r>
      <w:r w:rsidRPr="00551CBD">
        <w:rPr>
          <w:rFonts w:ascii="Georgia" w:eastAsia="Times New Roman" w:hAnsi="Georgia" w:cs="Times New Roman"/>
          <w:color w:val="242424"/>
          <w:spacing w:val="-1"/>
          <w:kern w:val="0"/>
          <w:sz w:val="30"/>
          <w:szCs w:val="30"/>
          <w:lang w:eastAsia="de-DE"/>
          <w14:ligatures w14:val="none"/>
        </w:rPr>
        <w:t> Niemand soll unter ein menschenwürdiges Minimum fallen. Dieses Minimum wird über die Flat Tax finanziert – unabhängig von individuellen Kapitalrenditen oder Konjunkturlage. Dieser Sockel soll verhindern, dass die Gesamtnachfrage in der Wirtschaft vollständig einbricht. Diese Sicherheit ist im Minimum garantiert, aber nicht beliebig ausbaufähig: Sinkt die gesamtgesellschaftliche Leistungsfähigkeit dauerhaft, sinkt auch der materielle Umfang der Existenzsicherung – im Extremfall auf das, was eine Gemeinschaft selbst in einer Krise zuverlässig bereitstellen kann (Nahrung, Unterkunft, Wärme). Das Minimum an Würde bleibt geschützt; der Wohlstand darüber hinaus ist von der gemeinsamen wirtschaftlichen Leistung abhängig.</w:t>
      </w:r>
    </w:p>
    <w:p w14:paraId="562B7224"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i/>
          <w:iCs/>
          <w:color w:val="242424"/>
          <w:spacing w:val="-1"/>
          <w:kern w:val="0"/>
          <w:sz w:val="30"/>
          <w:szCs w:val="30"/>
          <w:lang w:eastAsia="de-DE"/>
          <w14:ligatures w14:val="none"/>
        </w:rPr>
        <w:t>Verlust gehört strukturell zum menschlichen Leben. Kein System kann ihn verhindern, aber eine Gemeinschaft kann ihn abfedern. Die Existenzsicherung soll nicht nur materielle Härten vermeiden, sondern Übergänge würdevoll gestalten</w:t>
      </w:r>
      <w:r w:rsidRPr="00551CBD">
        <w:rPr>
          <w:rFonts w:ascii="Georgia" w:eastAsia="Times New Roman" w:hAnsi="Georgia" w:cs="Times New Roman"/>
          <w:color w:val="242424"/>
          <w:spacing w:val="-1"/>
          <w:kern w:val="0"/>
          <w:sz w:val="30"/>
          <w:szCs w:val="30"/>
          <w:lang w:eastAsia="de-DE"/>
          <w14:ligatures w14:val="none"/>
        </w:rPr>
        <w:t>–</w:t>
      </w:r>
      <w:r w:rsidRPr="00551CBD">
        <w:rPr>
          <w:rFonts w:ascii="Georgia" w:eastAsia="Times New Roman" w:hAnsi="Georgia" w:cs="Times New Roman"/>
          <w:b/>
          <w:bCs/>
          <w:i/>
          <w:iCs/>
          <w:color w:val="242424"/>
          <w:spacing w:val="-1"/>
          <w:kern w:val="0"/>
          <w:sz w:val="30"/>
          <w:szCs w:val="30"/>
          <w:lang w:eastAsia="de-DE"/>
          <w14:ligatures w14:val="none"/>
        </w:rPr>
        <w:t> insbesondere dort, wo Menschen durch Krankheit, Trennung, Tod, Scheitern oder ökonomische Brüche aus ihrem bisherigen Lebensrhythmus fallen. Würde entsteht nicht durch die Abwesenheit von Verlust, sondern durch die Art, wie eine Gemeinschaft ihn trägt.</w:t>
      </w:r>
    </w:p>
    <w:p w14:paraId="5BC6B1AF"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Verzicht auf Vermögensprüfung:</w:t>
      </w:r>
      <w:r w:rsidRPr="00551CBD">
        <w:rPr>
          <w:rFonts w:ascii="Georgia" w:eastAsia="Times New Roman" w:hAnsi="Georgia" w:cs="Times New Roman"/>
          <w:color w:val="242424"/>
          <w:spacing w:val="-1"/>
          <w:kern w:val="0"/>
          <w:sz w:val="30"/>
          <w:szCs w:val="30"/>
          <w:lang w:eastAsia="de-DE"/>
          <w14:ligatures w14:val="none"/>
        </w:rPr>
        <w:t xml:space="preserve"> Der Emergenzstaat verzichtet bewusst auf klassische Bedürftigkeitsprüfungen – nicht aus moralischen Gründen, sondern aus strukturellen. Vermögensprüfungen erzeugen hohen Verwaltungsaufwand, wirken stigmatisierend und untergraben Vertrauen. Vor allem aber führen </w:t>
      </w:r>
      <w:r w:rsidRPr="00551CBD">
        <w:rPr>
          <w:rFonts w:ascii="Georgia" w:eastAsia="Times New Roman" w:hAnsi="Georgia" w:cs="Times New Roman"/>
          <w:color w:val="242424"/>
          <w:spacing w:val="-1"/>
          <w:kern w:val="0"/>
          <w:sz w:val="30"/>
          <w:szCs w:val="30"/>
          <w:lang w:eastAsia="de-DE"/>
          <w14:ligatures w14:val="none"/>
        </w:rPr>
        <w:lastRenderedPageBreak/>
        <w:t>sie zu asymmetrischen Risiken: Menschen, die den Sozialstaat tragen und sich über Jahre Vermögen oder Eigentum aufgebaut haben, dürfen im Krisenfall nicht stärker fallen als diejenigen ohne Rücklagen. Ein System, das Leistungsträger im Ernstfall härter trifft als Transferempfänger, würde das Gleichheitsprinzip verletzen und könnte entwürdigend wirken.</w:t>
      </w:r>
    </w:p>
    <w:p w14:paraId="709B61E9"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Statt Vermögen zu bewerten, orientiert sich die Existenzsicherung daher an </w:t>
      </w:r>
      <w:r w:rsidRPr="00551CBD">
        <w:rPr>
          <w:rFonts w:ascii="Georgia" w:eastAsia="Times New Roman" w:hAnsi="Georgia" w:cs="Times New Roman"/>
          <w:b/>
          <w:bCs/>
          <w:color w:val="242424"/>
          <w:spacing w:val="-1"/>
          <w:kern w:val="0"/>
          <w:sz w:val="30"/>
          <w:szCs w:val="30"/>
          <w:lang w:eastAsia="de-DE"/>
          <w14:ligatures w14:val="none"/>
        </w:rPr>
        <w:t>konkreten Kostenstrukturen</w:t>
      </w:r>
      <w:r w:rsidRPr="00551CBD">
        <w:rPr>
          <w:rFonts w:ascii="Georgia" w:eastAsia="Times New Roman" w:hAnsi="Georgia" w:cs="Times New Roman"/>
          <w:color w:val="242424"/>
          <w:spacing w:val="-1"/>
          <w:kern w:val="0"/>
          <w:sz w:val="30"/>
          <w:szCs w:val="30"/>
          <w:lang w:eastAsia="de-DE"/>
          <w14:ligatures w14:val="none"/>
        </w:rPr>
        <w:t>:</w:t>
      </w:r>
    </w:p>
    <w:p w14:paraId="14081199" w14:textId="77777777" w:rsidR="00551CBD" w:rsidRPr="00551CBD" w:rsidRDefault="00551CBD" w:rsidP="00551CBD">
      <w:pPr>
        <w:numPr>
          <w:ilvl w:val="0"/>
          <w:numId w:val="3"/>
        </w:numPr>
        <w:shd w:val="clear" w:color="auto" w:fill="FFFFFF"/>
        <w:spacing w:before="51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b/>
          <w:bCs/>
          <w:color w:val="242424"/>
          <w:spacing w:val="-1"/>
          <w:kern w:val="0"/>
          <w:sz w:val="30"/>
          <w:szCs w:val="30"/>
          <w:lang w:eastAsia="de-DE"/>
          <w14:ligatures w14:val="none"/>
        </w:rPr>
        <w:t xml:space="preserve">Miete </w:t>
      </w:r>
      <w:r w:rsidRPr="00551CBD">
        <w:rPr>
          <w:rFonts w:ascii="Times New Roman" w:eastAsia="Times New Roman" w:hAnsi="Times New Roman" w:cs="Times New Roman"/>
          <w:b/>
          <w:bCs/>
          <w:color w:val="242424"/>
          <w:spacing w:val="-1"/>
          <w:kern w:val="0"/>
          <w:sz w:val="30"/>
          <w:szCs w:val="30"/>
          <w:lang w:eastAsia="de-DE"/>
          <w14:ligatures w14:val="none"/>
        </w:rPr>
        <w:t>→</w:t>
      </w:r>
      <w:r w:rsidRPr="00551CBD">
        <w:rPr>
          <w:rFonts w:ascii="Georgia" w:eastAsia="Times New Roman" w:hAnsi="Georgia" w:cs="Segoe UI"/>
          <w:b/>
          <w:bCs/>
          <w:color w:val="242424"/>
          <w:spacing w:val="-1"/>
          <w:kern w:val="0"/>
          <w:sz w:val="30"/>
          <w:szCs w:val="30"/>
          <w:lang w:eastAsia="de-DE"/>
          <w14:ligatures w14:val="none"/>
        </w:rPr>
        <w:t xml:space="preserve"> voller Wohnzuschuss</w:t>
      </w:r>
    </w:p>
    <w:p w14:paraId="1497C811" w14:textId="77777777" w:rsidR="00551CBD" w:rsidRPr="00551CBD" w:rsidRDefault="00551CBD" w:rsidP="00551CBD">
      <w:pPr>
        <w:numPr>
          <w:ilvl w:val="0"/>
          <w:numId w:val="3"/>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b/>
          <w:bCs/>
          <w:color w:val="242424"/>
          <w:spacing w:val="-1"/>
          <w:kern w:val="0"/>
          <w:sz w:val="30"/>
          <w:szCs w:val="30"/>
          <w:lang w:eastAsia="de-DE"/>
          <w14:ligatures w14:val="none"/>
        </w:rPr>
        <w:t xml:space="preserve">Schuldenfreies Eigentum </w:t>
      </w:r>
      <w:r w:rsidRPr="00551CBD">
        <w:rPr>
          <w:rFonts w:ascii="Times New Roman" w:eastAsia="Times New Roman" w:hAnsi="Times New Roman" w:cs="Times New Roman"/>
          <w:b/>
          <w:bCs/>
          <w:color w:val="242424"/>
          <w:spacing w:val="-1"/>
          <w:kern w:val="0"/>
          <w:sz w:val="30"/>
          <w:szCs w:val="30"/>
          <w:lang w:eastAsia="de-DE"/>
          <w14:ligatures w14:val="none"/>
        </w:rPr>
        <w:t>→</w:t>
      </w:r>
      <w:r w:rsidRPr="00551CBD">
        <w:rPr>
          <w:rFonts w:ascii="Georgia" w:eastAsia="Times New Roman" w:hAnsi="Georgia" w:cs="Segoe UI"/>
          <w:b/>
          <w:bCs/>
          <w:color w:val="242424"/>
          <w:spacing w:val="-1"/>
          <w:kern w:val="0"/>
          <w:sz w:val="30"/>
          <w:szCs w:val="30"/>
          <w:lang w:eastAsia="de-DE"/>
          <w14:ligatures w14:val="none"/>
        </w:rPr>
        <w:t xml:space="preserve"> kein Wohnzuschuss</w:t>
      </w:r>
    </w:p>
    <w:p w14:paraId="1DE2F178" w14:textId="77777777" w:rsidR="00551CBD" w:rsidRPr="00551CBD" w:rsidRDefault="00551CBD" w:rsidP="00551CBD">
      <w:pPr>
        <w:numPr>
          <w:ilvl w:val="0"/>
          <w:numId w:val="3"/>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b/>
          <w:bCs/>
          <w:color w:val="242424"/>
          <w:spacing w:val="-1"/>
          <w:kern w:val="0"/>
          <w:sz w:val="30"/>
          <w:szCs w:val="30"/>
          <w:lang w:eastAsia="de-DE"/>
          <w14:ligatures w14:val="none"/>
        </w:rPr>
        <w:t xml:space="preserve">Eigentum mit Grundschuld </w:t>
      </w:r>
      <w:r w:rsidRPr="00551CBD">
        <w:rPr>
          <w:rFonts w:ascii="Times New Roman" w:eastAsia="Times New Roman" w:hAnsi="Times New Roman" w:cs="Times New Roman"/>
          <w:b/>
          <w:bCs/>
          <w:color w:val="242424"/>
          <w:spacing w:val="-1"/>
          <w:kern w:val="0"/>
          <w:sz w:val="30"/>
          <w:szCs w:val="30"/>
          <w:lang w:eastAsia="de-DE"/>
          <w14:ligatures w14:val="none"/>
        </w:rPr>
        <w:t>→</w:t>
      </w:r>
      <w:r w:rsidRPr="00551CBD">
        <w:rPr>
          <w:rFonts w:ascii="Georgia" w:eastAsia="Times New Roman" w:hAnsi="Georgia" w:cs="Segoe UI"/>
          <w:b/>
          <w:bCs/>
          <w:color w:val="242424"/>
          <w:spacing w:val="-1"/>
          <w:kern w:val="0"/>
          <w:sz w:val="30"/>
          <w:szCs w:val="30"/>
          <w:lang w:eastAsia="de-DE"/>
          <w14:ligatures w14:val="none"/>
        </w:rPr>
        <w:t xml:space="preserve"> halber Zuschuss</w:t>
      </w:r>
      <w:r w:rsidRPr="00551CBD">
        <w:rPr>
          <w:rFonts w:ascii="Georgia" w:eastAsia="Times New Roman" w:hAnsi="Georgia" w:cs="Segoe UI"/>
          <w:color w:val="242424"/>
          <w:spacing w:val="-1"/>
          <w:kern w:val="0"/>
          <w:sz w:val="30"/>
          <w:szCs w:val="30"/>
          <w:lang w:eastAsia="de-DE"/>
          <w14:ligatures w14:val="none"/>
        </w:rPr>
        <w:t>, um die Rückzahlungsfähigkeit im Krisenfall zu erhalten</w:t>
      </w:r>
    </w:p>
    <w:p w14:paraId="26565266"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Diese Logik schützt vor struktureller Benachteiligung und stellt sicher, dass Unterstützung dort greift, wo reale Belastungen entstehen – unabhängig davon, wie jemand wohnt oder wie viel Vermögen er besitzt. </w:t>
      </w:r>
      <w:r w:rsidRPr="00551CBD">
        <w:rPr>
          <w:rFonts w:ascii="Georgia" w:eastAsia="Times New Roman" w:hAnsi="Georgia" w:cs="Times New Roman"/>
          <w:b/>
          <w:bCs/>
          <w:color w:val="242424"/>
          <w:spacing w:val="-1"/>
          <w:kern w:val="0"/>
          <w:sz w:val="30"/>
          <w:szCs w:val="30"/>
          <w:lang w:eastAsia="de-DE"/>
          <w14:ligatures w14:val="none"/>
        </w:rPr>
        <w:t>Laufende Einnahmen und Renditen werden dabei selbstverständlich berücksichtigt, da sie die reale Zahlungsfähigkeit beeinflussen. Die Existenzsicherung ergänzt nur das, was nach Abzug dieser Einnahmen und Kostenstrukturen tatsächlich fehlt.</w:t>
      </w:r>
      <w:r w:rsidRPr="00551CBD">
        <w:rPr>
          <w:rFonts w:ascii="Georgia" w:eastAsia="Times New Roman" w:hAnsi="Georgia" w:cs="Times New Roman"/>
          <w:color w:val="242424"/>
          <w:spacing w:val="-1"/>
          <w:kern w:val="0"/>
          <w:sz w:val="30"/>
          <w:szCs w:val="30"/>
          <w:lang w:eastAsia="de-DE"/>
          <w14:ligatures w14:val="none"/>
        </w:rPr>
        <w:t> Dadurch entsteht ein konsistentes, gleichheitskonformes Modell: Wer höhere laufende Einnahmen oder Renditen hat, benötigt weniger Zuschuss; wer geringere Einnahmen hat, erhält entsprechend mehr.</w:t>
      </w:r>
    </w:p>
    <w:p w14:paraId="58A3E9AC"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lastRenderedPageBreak/>
        <w:t>Was die Existenzsicherung umfasst:</w:t>
      </w:r>
      <w:r w:rsidRPr="00551CBD">
        <w:rPr>
          <w:rFonts w:ascii="Georgia" w:eastAsia="Times New Roman" w:hAnsi="Georgia" w:cs="Times New Roman"/>
          <w:color w:val="242424"/>
          <w:spacing w:val="-1"/>
          <w:kern w:val="0"/>
          <w:sz w:val="30"/>
          <w:szCs w:val="30"/>
          <w:lang w:eastAsia="de-DE"/>
          <w14:ligatures w14:val="none"/>
        </w:rPr>
        <w:t> Die Existenzsicherung deckt alle Grundfunktionen ab, die notwendig sind, um Würde strukturell zu gewährleisten:</w:t>
      </w:r>
    </w:p>
    <w:p w14:paraId="2348446D" w14:textId="77777777" w:rsidR="00551CBD" w:rsidRPr="00551CBD" w:rsidRDefault="00551CBD" w:rsidP="00551CBD">
      <w:pPr>
        <w:numPr>
          <w:ilvl w:val="0"/>
          <w:numId w:val="4"/>
        </w:numPr>
        <w:shd w:val="clear" w:color="auto" w:fill="FFFFFF"/>
        <w:spacing w:before="51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b/>
          <w:bCs/>
          <w:color w:val="242424"/>
          <w:spacing w:val="-1"/>
          <w:kern w:val="0"/>
          <w:sz w:val="30"/>
          <w:szCs w:val="30"/>
          <w:lang w:eastAsia="de-DE"/>
          <w14:ligatures w14:val="none"/>
        </w:rPr>
        <w:t>Nahrung</w:t>
      </w:r>
    </w:p>
    <w:p w14:paraId="2675D461" w14:textId="77777777" w:rsidR="00551CBD" w:rsidRPr="00551CBD" w:rsidRDefault="00551CBD" w:rsidP="00551CBD">
      <w:pPr>
        <w:numPr>
          <w:ilvl w:val="0"/>
          <w:numId w:val="4"/>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b/>
          <w:bCs/>
          <w:color w:val="242424"/>
          <w:spacing w:val="-1"/>
          <w:kern w:val="0"/>
          <w:sz w:val="30"/>
          <w:szCs w:val="30"/>
          <w:lang w:eastAsia="de-DE"/>
          <w14:ligatures w14:val="none"/>
        </w:rPr>
        <w:t>Wohnen</w:t>
      </w:r>
      <w:r w:rsidRPr="00551CBD">
        <w:rPr>
          <w:rFonts w:ascii="Georgia" w:eastAsia="Times New Roman" w:hAnsi="Georgia" w:cs="Segoe UI"/>
          <w:color w:val="242424"/>
          <w:spacing w:val="-1"/>
          <w:kern w:val="0"/>
          <w:sz w:val="30"/>
          <w:szCs w:val="30"/>
          <w:lang w:eastAsia="de-DE"/>
          <w14:ligatures w14:val="none"/>
        </w:rPr>
        <w:t> (inkl. Zuschusslogik nach Kostenstruktur)</w:t>
      </w:r>
    </w:p>
    <w:p w14:paraId="11614B5B" w14:textId="77777777" w:rsidR="00551CBD" w:rsidRPr="00551CBD" w:rsidRDefault="00551CBD" w:rsidP="00551CBD">
      <w:pPr>
        <w:numPr>
          <w:ilvl w:val="0"/>
          <w:numId w:val="4"/>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b/>
          <w:bCs/>
          <w:color w:val="242424"/>
          <w:spacing w:val="-1"/>
          <w:kern w:val="0"/>
          <w:sz w:val="30"/>
          <w:szCs w:val="30"/>
          <w:lang w:eastAsia="de-DE"/>
          <w14:ligatures w14:val="none"/>
        </w:rPr>
        <w:t>Energie</w:t>
      </w:r>
    </w:p>
    <w:p w14:paraId="5C94ABC9" w14:textId="77777777" w:rsidR="00551CBD" w:rsidRPr="00551CBD" w:rsidRDefault="00551CBD" w:rsidP="00551CBD">
      <w:pPr>
        <w:numPr>
          <w:ilvl w:val="0"/>
          <w:numId w:val="4"/>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b/>
          <w:bCs/>
          <w:color w:val="242424"/>
          <w:spacing w:val="-1"/>
          <w:kern w:val="0"/>
          <w:sz w:val="30"/>
          <w:szCs w:val="30"/>
          <w:lang w:eastAsia="de-DE"/>
          <w14:ligatures w14:val="none"/>
        </w:rPr>
        <w:t>Kommunikation</w:t>
      </w:r>
    </w:p>
    <w:p w14:paraId="4E8F3408" w14:textId="77777777" w:rsidR="00551CBD" w:rsidRPr="00551CBD" w:rsidRDefault="00551CBD" w:rsidP="00551CBD">
      <w:pPr>
        <w:numPr>
          <w:ilvl w:val="0"/>
          <w:numId w:val="4"/>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b/>
          <w:bCs/>
          <w:color w:val="242424"/>
          <w:spacing w:val="-1"/>
          <w:kern w:val="0"/>
          <w:sz w:val="30"/>
          <w:szCs w:val="30"/>
          <w:lang w:eastAsia="de-DE"/>
          <w14:ligatures w14:val="none"/>
        </w:rPr>
        <w:t>Mobilität</w:t>
      </w:r>
    </w:p>
    <w:p w14:paraId="66CBF3F7" w14:textId="77777777" w:rsidR="00551CBD" w:rsidRPr="00551CBD" w:rsidRDefault="00551CBD" w:rsidP="00551CBD">
      <w:pPr>
        <w:numPr>
          <w:ilvl w:val="0"/>
          <w:numId w:val="4"/>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b/>
          <w:bCs/>
          <w:color w:val="242424"/>
          <w:spacing w:val="-1"/>
          <w:kern w:val="0"/>
          <w:sz w:val="30"/>
          <w:szCs w:val="30"/>
          <w:lang w:eastAsia="de-DE"/>
          <w14:ligatures w14:val="none"/>
        </w:rPr>
        <w:t>Kleidung</w:t>
      </w:r>
    </w:p>
    <w:p w14:paraId="395B3B80" w14:textId="77777777" w:rsidR="00551CBD" w:rsidRPr="00551CBD" w:rsidRDefault="00551CBD" w:rsidP="00551CBD">
      <w:pPr>
        <w:numPr>
          <w:ilvl w:val="0"/>
          <w:numId w:val="4"/>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b/>
          <w:bCs/>
          <w:color w:val="242424"/>
          <w:spacing w:val="-1"/>
          <w:kern w:val="0"/>
          <w:sz w:val="30"/>
          <w:szCs w:val="30"/>
          <w:lang w:eastAsia="de-DE"/>
          <w14:ligatures w14:val="none"/>
        </w:rPr>
        <w:t>Zeitlicher Handlungsspielraum</w:t>
      </w:r>
    </w:p>
    <w:p w14:paraId="7C065F22"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Kleidung wird als Grundfunktion verstanden, weil sie nicht nur Schutz bietet, sondern auch soziale Teilhabe ermöglicht. Die Existenzsicherung stellt sicher, dass Menschen nicht aufgrund fehlender Kleidung aus Arbeits</w:t>
      </w:r>
      <w:r w:rsidRPr="00551CBD">
        <w:rPr>
          <w:rFonts w:ascii="Georgia" w:eastAsia="Times New Roman" w:hAnsi="Georgia" w:cs="Times New Roman"/>
          <w:color w:val="242424"/>
          <w:spacing w:val="-1"/>
          <w:kern w:val="0"/>
          <w:sz w:val="30"/>
          <w:szCs w:val="30"/>
          <w:lang w:eastAsia="de-DE"/>
          <w14:ligatures w14:val="none"/>
        </w:rPr>
        <w:noBreakHyphen/>
        <w:t>, Bildungs</w:t>
      </w:r>
      <w:r w:rsidRPr="00551CBD">
        <w:rPr>
          <w:rFonts w:ascii="Georgia" w:eastAsia="Times New Roman" w:hAnsi="Georgia" w:cs="Times New Roman"/>
          <w:color w:val="242424"/>
          <w:spacing w:val="-1"/>
          <w:kern w:val="0"/>
          <w:sz w:val="30"/>
          <w:szCs w:val="30"/>
          <w:lang w:eastAsia="de-DE"/>
          <w14:ligatures w14:val="none"/>
        </w:rPr>
        <w:noBreakHyphen/>
        <w:t xml:space="preserve"> oder sozialen Räumen herausfallen.</w:t>
      </w:r>
    </w:p>
    <w:p w14:paraId="1B7CA00D"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Diese Elemente bilden das Fundament, das verhindert, dass Menschen unter ein menschenwürdiges Minimum fallen, auch dann, wenn die gesamtgesellschaftliche Leistungsfähigkeit sinkt.</w:t>
      </w:r>
    </w:p>
    <w:p w14:paraId="1714E093"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Mobilität als Bestandteil der Existenzsicherung:</w:t>
      </w:r>
      <w:r w:rsidRPr="00551CBD">
        <w:rPr>
          <w:rFonts w:ascii="Georgia" w:eastAsia="Times New Roman" w:hAnsi="Georgia" w:cs="Times New Roman"/>
          <w:color w:val="242424"/>
          <w:spacing w:val="-1"/>
          <w:kern w:val="0"/>
          <w:sz w:val="30"/>
          <w:szCs w:val="30"/>
          <w:lang w:eastAsia="de-DE"/>
          <w14:ligatures w14:val="none"/>
        </w:rPr>
        <w:t> Mobilitätskosten (Fußgänger</w:t>
      </w:r>
      <w:r w:rsidRPr="00551CBD">
        <w:rPr>
          <w:rFonts w:ascii="Georgia" w:eastAsia="Times New Roman" w:hAnsi="Georgia" w:cs="Times New Roman"/>
          <w:color w:val="242424"/>
          <w:spacing w:val="-1"/>
          <w:kern w:val="0"/>
          <w:sz w:val="30"/>
          <w:szCs w:val="30"/>
          <w:lang w:eastAsia="de-DE"/>
          <w14:ligatures w14:val="none"/>
        </w:rPr>
        <w:noBreakHyphen/>
        <w:t>, Fahrrad</w:t>
      </w:r>
      <w:r w:rsidRPr="00551CBD">
        <w:rPr>
          <w:rFonts w:ascii="Georgia" w:eastAsia="Times New Roman" w:hAnsi="Georgia" w:cs="Times New Roman"/>
          <w:color w:val="242424"/>
          <w:spacing w:val="-1"/>
          <w:kern w:val="0"/>
          <w:sz w:val="30"/>
          <w:szCs w:val="30"/>
          <w:lang w:eastAsia="de-DE"/>
          <w14:ligatures w14:val="none"/>
        </w:rPr>
        <w:noBreakHyphen/>
        <w:t xml:space="preserve"> und Kfz</w:t>
      </w:r>
      <w:r w:rsidRPr="00551CBD">
        <w:rPr>
          <w:rFonts w:ascii="Georgia" w:eastAsia="Times New Roman" w:hAnsi="Georgia" w:cs="Times New Roman"/>
          <w:color w:val="242424"/>
          <w:spacing w:val="-1"/>
          <w:kern w:val="0"/>
          <w:sz w:val="30"/>
          <w:szCs w:val="30"/>
          <w:lang w:eastAsia="de-DE"/>
          <w14:ligatures w14:val="none"/>
        </w:rPr>
        <w:noBreakHyphen/>
        <w:t xml:space="preserve">Nutzung, siehe Abo-Modell der Straßen) sind von Beginn an Teil der Existenzsicherung. Mobilität ist eine Voraussetzung für Teilhabe; </w:t>
      </w:r>
      <w:r w:rsidRPr="00551CBD">
        <w:rPr>
          <w:rFonts w:ascii="Georgia" w:eastAsia="Times New Roman" w:hAnsi="Georgia" w:cs="Times New Roman"/>
          <w:color w:val="242424"/>
          <w:spacing w:val="-1"/>
          <w:kern w:val="0"/>
          <w:sz w:val="30"/>
          <w:szCs w:val="30"/>
          <w:lang w:eastAsia="de-DE"/>
          <w14:ligatures w14:val="none"/>
        </w:rPr>
        <w:lastRenderedPageBreak/>
        <w:t>wer sie nicht selbst finanzieren kann, deckt sie über die Existenzsicherung ab. Dadurch wird verhindert, dass Menschen aufgrund eingeschränkter Beweglichkeit aus sozialen oder wirtschaftlichen Räumen herausfallen.</w:t>
      </w:r>
    </w:p>
    <w:p w14:paraId="16F836AE"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Handlungsspielraum als Zeitfaktor:</w:t>
      </w:r>
      <w:r w:rsidRPr="00551CBD">
        <w:rPr>
          <w:rFonts w:ascii="Georgia" w:eastAsia="Times New Roman" w:hAnsi="Georgia" w:cs="Times New Roman"/>
          <w:color w:val="242424"/>
          <w:spacing w:val="-1"/>
          <w:kern w:val="0"/>
          <w:sz w:val="30"/>
          <w:szCs w:val="30"/>
          <w:lang w:eastAsia="de-DE"/>
          <w14:ligatures w14:val="none"/>
        </w:rPr>
        <w:t> Neben materiellen Grundbedürfnissen umfasst die Existenzsicherung eine zeitliche Pufferzone – Zeit zum Nachdenken, Entscheiden und für Übergänge. Ein System, das Menschen zu sofortigem Handeln zwingt, erzeugt Erpressbarkeit. Ein System mit zeitlichem Spielraum stabilisiert Übergänge (etwa nach Jobverlust) und federt familiäre Härten ab. Verlust gehört strukturell zum Leben; Würde entsteht nicht durch die Abwesenheit von Verlust, sondern durch die Art, wie eine Gemeinschaft ihn trägt.</w:t>
      </w:r>
    </w:p>
    <w:p w14:paraId="4B566B6E"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Wechselseitigkeit statt Einbahnstraße:</w:t>
      </w:r>
      <w:r w:rsidRPr="00551CBD">
        <w:rPr>
          <w:rFonts w:ascii="Georgia" w:eastAsia="Times New Roman" w:hAnsi="Georgia" w:cs="Times New Roman"/>
          <w:color w:val="242424"/>
          <w:spacing w:val="-1"/>
          <w:kern w:val="0"/>
          <w:sz w:val="30"/>
          <w:szCs w:val="30"/>
          <w:lang w:eastAsia="de-DE"/>
          <w14:ligatures w14:val="none"/>
        </w:rPr>
        <w:t> Ein System, das dauerhaft eine Gruppe zu Gebenden und eine andere zu Empfangenden macht, erzeugt auf beiden Seiten Belastung: Gebende fühlen sich ausgenutzt, Empfangende fühlen sich zur Last. Der Emergenzstaat löst diese Trennung durch eine Mechanik auf, bei der grundsätzlich jeder sowohl einzahlt als auch profitiert. Dadurch entsteht ein Zustand wechselseitiger Teilhabe statt asymmetrischer Abhängigkeit.</w:t>
      </w:r>
    </w:p>
    <w:p w14:paraId="4D6439F8"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 xml:space="preserve">Der Entwurf unterscheidet zwischen klar definierten Kernprinzipien (Würde, Teilhabe, Rückkopplung) und bewusst offengelassenen Entwicklungsfeldern (Governance, Parameter, Fondsdimensionierung). Diese Trennung soll sicherstellen, dass die </w:t>
      </w:r>
      <w:r w:rsidRPr="00551CBD">
        <w:rPr>
          <w:rFonts w:ascii="Georgia" w:eastAsia="Times New Roman" w:hAnsi="Georgia" w:cs="Times New Roman"/>
          <w:color w:val="242424"/>
          <w:spacing w:val="-1"/>
          <w:kern w:val="0"/>
          <w:sz w:val="30"/>
          <w:szCs w:val="30"/>
          <w:lang w:eastAsia="de-DE"/>
          <w14:ligatures w14:val="none"/>
        </w:rPr>
        <w:lastRenderedPageBreak/>
        <w:t>Architektur stabil bleibt, während ihre Ausgestaltung empirisch weiterentwickelt werden kann.</w:t>
      </w:r>
    </w:p>
    <w:p w14:paraId="1910C539"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4.1 Grundversorgung als Ersatz für alle bisherigen Sozialversicherungen</w:t>
      </w:r>
    </w:p>
    <w:p w14:paraId="336AE54A"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Die Grundversorgung bildet die praktische Umsetzung der in Abschnitt 4 beschriebenen Existenzsicherheit. Sie ist verfassungsrechtlich geschützt und kann nicht politisch gekürzt oder umdefiniert werden. Sie wird automatisch über die Flat Tax finanziert und ist damit strukturell von politischen Haushaltsentscheidungen entkoppelt. Gesundheit, Pflege und existenzielle Sicherheit sind nicht verhandelbare Bestandteile dieser Garantie.</w:t>
      </w:r>
    </w:p>
    <w:p w14:paraId="26EB0999"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Der Emergenzstaat ersetzt die bisherigen getrennten Sozialversicherungen – Krankenversicherung, Pflegeversicherung, Rentenkasse, Arbeitslosenversicherung und Sozialhilfe – durch eine einheitliche Grundversorgung. Diese umfasst Gesundheit, Pflege, Wohnen, Energie, Mobilität, Kommunikation, Kleidung und einen zeitlichen Handlungsspielraum. Sie bildet das stabile Fundament der Würdegarantie und wirkt unabhängig von individuellen Kapitalrenditen oder Konjunkturlagen.</w:t>
      </w:r>
    </w:p>
    <w:p w14:paraId="21DBF186"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 xml:space="preserve">Komfortleistungen im Gesundheits- und Pflegebereich können privat abgesichert werden. Die kapitalgedeckte Altersrendite entsteht über die Erträge des persönlichen Abgabenkontos; der Bürgerfonds stabilisiert das System kollektiv über Generationen. Damit entfällt die heutige Fragmentierung des Sozialstaats </w:t>
      </w:r>
      <w:r w:rsidRPr="00551CBD">
        <w:rPr>
          <w:rFonts w:ascii="Georgia" w:eastAsia="Times New Roman" w:hAnsi="Georgia" w:cs="Times New Roman"/>
          <w:color w:val="242424"/>
          <w:spacing w:val="-1"/>
          <w:kern w:val="0"/>
          <w:sz w:val="30"/>
          <w:szCs w:val="30"/>
          <w:lang w:eastAsia="de-DE"/>
          <w14:ligatures w14:val="none"/>
        </w:rPr>
        <w:lastRenderedPageBreak/>
        <w:t>zugunsten einer klaren, transparenten und driftresistenten Grundstruktur.</w:t>
      </w:r>
    </w:p>
    <w:p w14:paraId="0DCD6B56"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Die Grundversorgung wird vollständig über die Flat Tax finanziert, die alle Bürger zahlen — einschließlich Beamter. Beamte können wie alle anderen Bürger zusätzliche private Versicherungen für Komfortleistungen abschließen, während die Grundversorgung universell und unabhängig von Berufsstatus oder Erwerbsbiografie wirkt.</w:t>
      </w:r>
    </w:p>
    <w:p w14:paraId="1C9B8AED"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Keine Doppelversorgung im Alter:</w:t>
      </w:r>
      <w:r w:rsidRPr="00551CBD">
        <w:rPr>
          <w:rFonts w:ascii="Georgia" w:eastAsia="Times New Roman" w:hAnsi="Georgia" w:cs="Times New Roman"/>
          <w:color w:val="242424"/>
          <w:spacing w:val="-1"/>
          <w:kern w:val="0"/>
          <w:sz w:val="30"/>
          <w:szCs w:val="30"/>
          <w:lang w:eastAsia="de-DE"/>
          <w14:ligatures w14:val="none"/>
        </w:rPr>
        <w:t> Die Grundversorgung bildet die universelle Sockelabsicherung im Alter. Erreicht die individuelle Rendite aus Abgabenkonto und Bürgerfonds eine Höhe, die oberhalb der Grundversorgung liegt, ersetzt sie diese vollständig. Die Grundversorgung wird in diesem Fall nicht zusätzlich ausgezahlt. Die Alterssicherung folgt damit einer klaren Logik: Grundversorgung als Untergrenze, Rendite als darüberliegende kapitalgedeckte Versorgung. </w:t>
      </w:r>
      <w:r w:rsidRPr="00551CBD">
        <w:rPr>
          <w:rFonts w:ascii="Georgia" w:eastAsia="Times New Roman" w:hAnsi="Georgia" w:cs="Times New Roman"/>
          <w:b/>
          <w:bCs/>
          <w:color w:val="242424"/>
          <w:spacing w:val="-1"/>
          <w:kern w:val="0"/>
          <w:sz w:val="30"/>
          <w:szCs w:val="30"/>
          <w:lang w:eastAsia="de-DE"/>
          <w14:ligatures w14:val="none"/>
        </w:rPr>
        <w:t>Die Grundversorgung wirkt also nur dann, wenn die kapitalgedeckte Altersrendite nicht ausreicht — sie ist eine Untergrenze, kein Zusatz.</w:t>
      </w:r>
    </w:p>
    <w:p w14:paraId="162D60EB"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5. Drei zusammenwirkende Kreisläufe</w:t>
      </w:r>
    </w:p>
    <w:p w14:paraId="65EBE166"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Der Mensch bringt das Bedürfnis ein, der Staat die Struktur, die Ökonomie die Rückkopplung. Diese drei Ebenen sind nicht getrennt, sondern wirken zusammen:</w:t>
      </w:r>
    </w:p>
    <w:p w14:paraId="2532F194" w14:textId="77777777" w:rsidR="00551CBD" w:rsidRPr="00551CBD" w:rsidRDefault="00551CBD" w:rsidP="00551CBD">
      <w:pPr>
        <w:numPr>
          <w:ilvl w:val="0"/>
          <w:numId w:val="5"/>
        </w:numPr>
        <w:shd w:val="clear" w:color="auto" w:fill="FFFFFF"/>
        <w:spacing w:before="51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b/>
          <w:bCs/>
          <w:color w:val="242424"/>
          <w:spacing w:val="-1"/>
          <w:kern w:val="0"/>
          <w:sz w:val="30"/>
          <w:szCs w:val="30"/>
          <w:lang w:eastAsia="de-DE"/>
          <w14:ligatures w14:val="none"/>
        </w:rPr>
        <w:t>Der menschliche Kreislauf:</w:t>
      </w:r>
      <w:r w:rsidRPr="00551CBD">
        <w:rPr>
          <w:rFonts w:ascii="Georgia" w:eastAsia="Times New Roman" w:hAnsi="Georgia" w:cs="Segoe UI"/>
          <w:color w:val="242424"/>
          <w:spacing w:val="-1"/>
          <w:kern w:val="0"/>
          <w:sz w:val="30"/>
          <w:szCs w:val="30"/>
          <w:lang w:eastAsia="de-DE"/>
          <w14:ligatures w14:val="none"/>
        </w:rPr>
        <w:t xml:space="preserve"> Geburt </w:t>
      </w:r>
      <w:r w:rsidRPr="00551CBD">
        <w:rPr>
          <w:rFonts w:ascii="Times New Roman" w:eastAsia="Times New Roman" w:hAnsi="Times New Roman" w:cs="Times New Roman"/>
          <w:color w:val="242424"/>
          <w:spacing w:val="-1"/>
          <w:kern w:val="0"/>
          <w:sz w:val="30"/>
          <w:szCs w:val="30"/>
          <w:lang w:eastAsia="de-DE"/>
          <w14:ligatures w14:val="none"/>
        </w:rPr>
        <w:t>→</w:t>
      </w:r>
      <w:r w:rsidRPr="00551CBD">
        <w:rPr>
          <w:rFonts w:ascii="Georgia" w:eastAsia="Times New Roman" w:hAnsi="Georgia" w:cs="Segoe UI"/>
          <w:color w:val="242424"/>
          <w:spacing w:val="-1"/>
          <w:kern w:val="0"/>
          <w:sz w:val="30"/>
          <w:szCs w:val="30"/>
          <w:lang w:eastAsia="de-DE"/>
          <w14:ligatures w14:val="none"/>
        </w:rPr>
        <w:t xml:space="preserve"> Halt </w:t>
      </w:r>
      <w:r w:rsidRPr="00551CBD">
        <w:rPr>
          <w:rFonts w:ascii="Times New Roman" w:eastAsia="Times New Roman" w:hAnsi="Times New Roman" w:cs="Times New Roman"/>
          <w:color w:val="242424"/>
          <w:spacing w:val="-1"/>
          <w:kern w:val="0"/>
          <w:sz w:val="30"/>
          <w:szCs w:val="30"/>
          <w:lang w:eastAsia="de-DE"/>
          <w14:ligatures w14:val="none"/>
        </w:rPr>
        <w:t>→</w:t>
      </w:r>
      <w:r w:rsidRPr="00551CBD">
        <w:rPr>
          <w:rFonts w:ascii="Georgia" w:eastAsia="Times New Roman" w:hAnsi="Georgia" w:cs="Segoe UI"/>
          <w:color w:val="242424"/>
          <w:spacing w:val="-1"/>
          <w:kern w:val="0"/>
          <w:sz w:val="30"/>
          <w:szCs w:val="30"/>
          <w:lang w:eastAsia="de-DE"/>
          <w14:ligatures w14:val="none"/>
        </w:rPr>
        <w:t xml:space="preserve"> Wirken </w:t>
      </w:r>
      <w:r w:rsidRPr="00551CBD">
        <w:rPr>
          <w:rFonts w:ascii="Times New Roman" w:eastAsia="Times New Roman" w:hAnsi="Times New Roman" w:cs="Times New Roman"/>
          <w:color w:val="242424"/>
          <w:spacing w:val="-1"/>
          <w:kern w:val="0"/>
          <w:sz w:val="30"/>
          <w:szCs w:val="30"/>
          <w:lang w:eastAsia="de-DE"/>
          <w14:ligatures w14:val="none"/>
        </w:rPr>
        <w:t>→</w:t>
      </w:r>
      <w:r w:rsidRPr="00551CBD">
        <w:rPr>
          <w:rFonts w:ascii="Georgia" w:eastAsia="Times New Roman" w:hAnsi="Georgia" w:cs="Segoe UI"/>
          <w:color w:val="242424"/>
          <w:spacing w:val="-1"/>
          <w:kern w:val="0"/>
          <w:sz w:val="30"/>
          <w:szCs w:val="30"/>
          <w:lang w:eastAsia="de-DE"/>
          <w14:ligatures w14:val="none"/>
        </w:rPr>
        <w:t xml:space="preserve"> </w:t>
      </w:r>
      <w:r w:rsidRPr="00551CBD">
        <w:rPr>
          <w:rFonts w:ascii="Georgia" w:eastAsia="Times New Roman" w:hAnsi="Georgia" w:cs="Georgia"/>
          <w:color w:val="242424"/>
          <w:spacing w:val="-1"/>
          <w:kern w:val="0"/>
          <w:sz w:val="30"/>
          <w:szCs w:val="30"/>
          <w:lang w:eastAsia="de-DE"/>
          <w14:ligatures w14:val="none"/>
        </w:rPr>
        <w:t>Ü</w:t>
      </w:r>
      <w:r w:rsidRPr="00551CBD">
        <w:rPr>
          <w:rFonts w:ascii="Georgia" w:eastAsia="Times New Roman" w:hAnsi="Georgia" w:cs="Segoe UI"/>
          <w:color w:val="242424"/>
          <w:spacing w:val="-1"/>
          <w:kern w:val="0"/>
          <w:sz w:val="30"/>
          <w:szCs w:val="30"/>
          <w:lang w:eastAsia="de-DE"/>
          <w14:ligatures w14:val="none"/>
        </w:rPr>
        <w:t xml:space="preserve">bergang </w:t>
      </w:r>
      <w:r w:rsidRPr="00551CBD">
        <w:rPr>
          <w:rFonts w:ascii="Times New Roman" w:eastAsia="Times New Roman" w:hAnsi="Times New Roman" w:cs="Times New Roman"/>
          <w:color w:val="242424"/>
          <w:spacing w:val="-1"/>
          <w:kern w:val="0"/>
          <w:sz w:val="30"/>
          <w:szCs w:val="30"/>
          <w:lang w:eastAsia="de-DE"/>
          <w14:ligatures w14:val="none"/>
        </w:rPr>
        <w:t>→</w:t>
      </w:r>
      <w:r w:rsidRPr="00551CBD">
        <w:rPr>
          <w:rFonts w:ascii="Georgia" w:eastAsia="Times New Roman" w:hAnsi="Georgia" w:cs="Segoe UI"/>
          <w:color w:val="242424"/>
          <w:spacing w:val="-1"/>
          <w:kern w:val="0"/>
          <w:sz w:val="30"/>
          <w:szCs w:val="30"/>
          <w:lang w:eastAsia="de-DE"/>
          <w14:ligatures w14:val="none"/>
        </w:rPr>
        <w:t xml:space="preserve"> Hinterlassen</w:t>
      </w:r>
    </w:p>
    <w:p w14:paraId="2E6A8758" w14:textId="77777777" w:rsidR="00551CBD" w:rsidRPr="00551CBD" w:rsidRDefault="00551CBD" w:rsidP="00551CBD">
      <w:pPr>
        <w:numPr>
          <w:ilvl w:val="0"/>
          <w:numId w:val="5"/>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b/>
          <w:bCs/>
          <w:color w:val="242424"/>
          <w:spacing w:val="-1"/>
          <w:kern w:val="0"/>
          <w:sz w:val="30"/>
          <w:szCs w:val="30"/>
          <w:lang w:eastAsia="de-DE"/>
          <w14:ligatures w14:val="none"/>
        </w:rPr>
        <w:lastRenderedPageBreak/>
        <w:t>Der staatliche Kreislauf:</w:t>
      </w:r>
      <w:r w:rsidRPr="00551CBD">
        <w:rPr>
          <w:rFonts w:ascii="Georgia" w:eastAsia="Times New Roman" w:hAnsi="Georgia" w:cs="Segoe UI"/>
          <w:color w:val="242424"/>
          <w:spacing w:val="-1"/>
          <w:kern w:val="0"/>
          <w:sz w:val="30"/>
          <w:szCs w:val="30"/>
          <w:lang w:eastAsia="de-DE"/>
          <w14:ligatures w14:val="none"/>
        </w:rPr>
        <w:t xml:space="preserve"> Existenzsicherung + Teilhabe = Zeit </w:t>
      </w:r>
      <w:r w:rsidRPr="00551CBD">
        <w:rPr>
          <w:rFonts w:ascii="Times New Roman" w:eastAsia="Times New Roman" w:hAnsi="Times New Roman" w:cs="Times New Roman"/>
          <w:color w:val="242424"/>
          <w:spacing w:val="-1"/>
          <w:kern w:val="0"/>
          <w:sz w:val="30"/>
          <w:szCs w:val="30"/>
          <w:lang w:eastAsia="de-DE"/>
          <w14:ligatures w14:val="none"/>
        </w:rPr>
        <w:t>→</w:t>
      </w:r>
      <w:r w:rsidRPr="00551CBD">
        <w:rPr>
          <w:rFonts w:ascii="Georgia" w:eastAsia="Times New Roman" w:hAnsi="Georgia" w:cs="Segoe UI"/>
          <w:color w:val="242424"/>
          <w:spacing w:val="-1"/>
          <w:kern w:val="0"/>
          <w:sz w:val="30"/>
          <w:szCs w:val="30"/>
          <w:lang w:eastAsia="de-DE"/>
          <w14:ligatures w14:val="none"/>
        </w:rPr>
        <w:t xml:space="preserve"> Wirkung/Innovation </w:t>
      </w:r>
      <w:r w:rsidRPr="00551CBD">
        <w:rPr>
          <w:rFonts w:ascii="Times New Roman" w:eastAsia="Times New Roman" w:hAnsi="Times New Roman" w:cs="Times New Roman"/>
          <w:color w:val="242424"/>
          <w:spacing w:val="-1"/>
          <w:kern w:val="0"/>
          <w:sz w:val="30"/>
          <w:szCs w:val="30"/>
          <w:lang w:eastAsia="de-DE"/>
          <w14:ligatures w14:val="none"/>
        </w:rPr>
        <w:t>→</w:t>
      </w:r>
      <w:r w:rsidRPr="00551CBD">
        <w:rPr>
          <w:rFonts w:ascii="Georgia" w:eastAsia="Times New Roman" w:hAnsi="Georgia" w:cs="Segoe UI"/>
          <w:color w:val="242424"/>
          <w:spacing w:val="-1"/>
          <w:kern w:val="0"/>
          <w:sz w:val="30"/>
          <w:szCs w:val="30"/>
          <w:lang w:eastAsia="de-DE"/>
          <w14:ligatures w14:val="none"/>
        </w:rPr>
        <w:t xml:space="preserve"> R</w:t>
      </w:r>
      <w:r w:rsidRPr="00551CBD">
        <w:rPr>
          <w:rFonts w:ascii="Georgia" w:eastAsia="Times New Roman" w:hAnsi="Georgia" w:cs="Georgia"/>
          <w:color w:val="242424"/>
          <w:spacing w:val="-1"/>
          <w:kern w:val="0"/>
          <w:sz w:val="30"/>
          <w:szCs w:val="30"/>
          <w:lang w:eastAsia="de-DE"/>
          <w14:ligatures w14:val="none"/>
        </w:rPr>
        <w:t>ü</w:t>
      </w:r>
      <w:r w:rsidRPr="00551CBD">
        <w:rPr>
          <w:rFonts w:ascii="Georgia" w:eastAsia="Times New Roman" w:hAnsi="Georgia" w:cs="Segoe UI"/>
          <w:color w:val="242424"/>
          <w:spacing w:val="-1"/>
          <w:kern w:val="0"/>
          <w:sz w:val="30"/>
          <w:szCs w:val="30"/>
          <w:lang w:eastAsia="de-DE"/>
          <w14:ligatures w14:val="none"/>
        </w:rPr>
        <w:t>ckkopplung</w:t>
      </w:r>
    </w:p>
    <w:p w14:paraId="47D706DF" w14:textId="77777777" w:rsidR="00551CBD" w:rsidRPr="00551CBD" w:rsidRDefault="00551CBD" w:rsidP="00551CBD">
      <w:pPr>
        <w:numPr>
          <w:ilvl w:val="0"/>
          <w:numId w:val="5"/>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b/>
          <w:bCs/>
          <w:color w:val="242424"/>
          <w:spacing w:val="-1"/>
          <w:kern w:val="0"/>
          <w:sz w:val="30"/>
          <w:szCs w:val="30"/>
          <w:lang w:eastAsia="de-DE"/>
          <w14:ligatures w14:val="none"/>
        </w:rPr>
        <w:t>Der ökonomische Kreislauf:</w:t>
      </w:r>
      <w:r w:rsidRPr="00551CBD">
        <w:rPr>
          <w:rFonts w:ascii="Georgia" w:eastAsia="Times New Roman" w:hAnsi="Georgia" w:cs="Segoe UI"/>
          <w:color w:val="242424"/>
          <w:spacing w:val="-1"/>
          <w:kern w:val="0"/>
          <w:sz w:val="30"/>
          <w:szCs w:val="30"/>
          <w:lang w:eastAsia="de-DE"/>
          <w14:ligatures w14:val="none"/>
        </w:rPr>
        <w:t xml:space="preserve"> Abgabe </w:t>
      </w:r>
      <w:r w:rsidRPr="00551CBD">
        <w:rPr>
          <w:rFonts w:ascii="Times New Roman" w:eastAsia="Times New Roman" w:hAnsi="Times New Roman" w:cs="Times New Roman"/>
          <w:color w:val="242424"/>
          <w:spacing w:val="-1"/>
          <w:kern w:val="0"/>
          <w:sz w:val="30"/>
          <w:szCs w:val="30"/>
          <w:lang w:eastAsia="de-DE"/>
          <w14:ligatures w14:val="none"/>
        </w:rPr>
        <w:t>→</w:t>
      </w:r>
      <w:r w:rsidRPr="00551CBD">
        <w:rPr>
          <w:rFonts w:ascii="Georgia" w:eastAsia="Times New Roman" w:hAnsi="Georgia" w:cs="Segoe UI"/>
          <w:color w:val="242424"/>
          <w:spacing w:val="-1"/>
          <w:kern w:val="0"/>
          <w:sz w:val="30"/>
          <w:szCs w:val="30"/>
          <w:lang w:eastAsia="de-DE"/>
          <w14:ligatures w14:val="none"/>
        </w:rPr>
        <w:t xml:space="preserve"> Infrastruktur </w:t>
      </w:r>
      <w:r w:rsidRPr="00551CBD">
        <w:rPr>
          <w:rFonts w:ascii="Times New Roman" w:eastAsia="Times New Roman" w:hAnsi="Times New Roman" w:cs="Times New Roman"/>
          <w:color w:val="242424"/>
          <w:spacing w:val="-1"/>
          <w:kern w:val="0"/>
          <w:sz w:val="30"/>
          <w:szCs w:val="30"/>
          <w:lang w:eastAsia="de-DE"/>
          <w14:ligatures w14:val="none"/>
        </w:rPr>
        <w:t>→</w:t>
      </w:r>
      <w:r w:rsidRPr="00551CBD">
        <w:rPr>
          <w:rFonts w:ascii="Georgia" w:eastAsia="Times New Roman" w:hAnsi="Georgia" w:cs="Segoe UI"/>
          <w:color w:val="242424"/>
          <w:spacing w:val="-1"/>
          <w:kern w:val="0"/>
          <w:sz w:val="30"/>
          <w:szCs w:val="30"/>
          <w:lang w:eastAsia="de-DE"/>
          <w14:ligatures w14:val="none"/>
        </w:rPr>
        <w:t xml:space="preserve"> Einnahmen </w:t>
      </w:r>
      <w:r w:rsidRPr="00551CBD">
        <w:rPr>
          <w:rFonts w:ascii="Times New Roman" w:eastAsia="Times New Roman" w:hAnsi="Times New Roman" w:cs="Times New Roman"/>
          <w:color w:val="242424"/>
          <w:spacing w:val="-1"/>
          <w:kern w:val="0"/>
          <w:sz w:val="30"/>
          <w:szCs w:val="30"/>
          <w:lang w:eastAsia="de-DE"/>
          <w14:ligatures w14:val="none"/>
        </w:rPr>
        <w:t>→</w:t>
      </w:r>
      <w:r w:rsidRPr="00551CBD">
        <w:rPr>
          <w:rFonts w:ascii="Georgia" w:eastAsia="Times New Roman" w:hAnsi="Georgia" w:cs="Segoe UI"/>
          <w:color w:val="242424"/>
          <w:spacing w:val="-1"/>
          <w:kern w:val="0"/>
          <w:sz w:val="30"/>
          <w:szCs w:val="30"/>
          <w:lang w:eastAsia="de-DE"/>
          <w14:ligatures w14:val="none"/>
        </w:rPr>
        <w:t xml:space="preserve"> Rendite </w:t>
      </w:r>
      <w:r w:rsidRPr="00551CBD">
        <w:rPr>
          <w:rFonts w:ascii="Times New Roman" w:eastAsia="Times New Roman" w:hAnsi="Times New Roman" w:cs="Times New Roman"/>
          <w:color w:val="242424"/>
          <w:spacing w:val="-1"/>
          <w:kern w:val="0"/>
          <w:sz w:val="30"/>
          <w:szCs w:val="30"/>
          <w:lang w:eastAsia="de-DE"/>
          <w14:ligatures w14:val="none"/>
        </w:rPr>
        <w:t>→</w:t>
      </w:r>
      <w:r w:rsidRPr="00551CBD">
        <w:rPr>
          <w:rFonts w:ascii="Georgia" w:eastAsia="Times New Roman" w:hAnsi="Georgia" w:cs="Segoe UI"/>
          <w:color w:val="242424"/>
          <w:spacing w:val="-1"/>
          <w:kern w:val="0"/>
          <w:sz w:val="30"/>
          <w:szCs w:val="30"/>
          <w:lang w:eastAsia="de-DE"/>
          <w14:ligatures w14:val="none"/>
        </w:rPr>
        <w:t xml:space="preserve"> B</w:t>
      </w:r>
      <w:r w:rsidRPr="00551CBD">
        <w:rPr>
          <w:rFonts w:ascii="Georgia" w:eastAsia="Times New Roman" w:hAnsi="Georgia" w:cs="Georgia"/>
          <w:color w:val="242424"/>
          <w:spacing w:val="-1"/>
          <w:kern w:val="0"/>
          <w:sz w:val="30"/>
          <w:szCs w:val="30"/>
          <w:lang w:eastAsia="de-DE"/>
          <w14:ligatures w14:val="none"/>
        </w:rPr>
        <w:t>ü</w:t>
      </w:r>
      <w:r w:rsidRPr="00551CBD">
        <w:rPr>
          <w:rFonts w:ascii="Georgia" w:eastAsia="Times New Roman" w:hAnsi="Georgia" w:cs="Segoe UI"/>
          <w:color w:val="242424"/>
          <w:spacing w:val="-1"/>
          <w:kern w:val="0"/>
          <w:sz w:val="30"/>
          <w:szCs w:val="30"/>
          <w:lang w:eastAsia="de-DE"/>
          <w14:ligatures w14:val="none"/>
        </w:rPr>
        <w:t xml:space="preserve">rger/Unternehmen </w:t>
      </w:r>
      <w:r w:rsidRPr="00551CBD">
        <w:rPr>
          <w:rFonts w:ascii="Times New Roman" w:eastAsia="Times New Roman" w:hAnsi="Times New Roman" w:cs="Times New Roman"/>
          <w:color w:val="242424"/>
          <w:spacing w:val="-1"/>
          <w:kern w:val="0"/>
          <w:sz w:val="30"/>
          <w:szCs w:val="30"/>
          <w:lang w:eastAsia="de-DE"/>
          <w14:ligatures w14:val="none"/>
        </w:rPr>
        <w:t>→</w:t>
      </w:r>
      <w:r w:rsidRPr="00551CBD">
        <w:rPr>
          <w:rFonts w:ascii="Georgia" w:eastAsia="Times New Roman" w:hAnsi="Georgia" w:cs="Segoe UI"/>
          <w:color w:val="242424"/>
          <w:spacing w:val="-1"/>
          <w:kern w:val="0"/>
          <w:sz w:val="30"/>
          <w:szCs w:val="30"/>
          <w:lang w:eastAsia="de-DE"/>
          <w14:ligatures w14:val="none"/>
        </w:rPr>
        <w:t xml:space="preserve"> Erbe</w:t>
      </w:r>
    </w:p>
    <w:p w14:paraId="1F2F72EE"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Diese drei Kreisläufe bündeln die sechs Motoren des Societal OS:</w:t>
      </w:r>
    </w:p>
    <w:p w14:paraId="7A58C6BC" w14:textId="77777777" w:rsidR="00551CBD" w:rsidRPr="00551CBD" w:rsidRDefault="00551CBD" w:rsidP="00551CBD">
      <w:pPr>
        <w:numPr>
          <w:ilvl w:val="0"/>
          <w:numId w:val="6"/>
        </w:numPr>
        <w:shd w:val="clear" w:color="auto" w:fill="FFFFFF"/>
        <w:spacing w:before="51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b/>
          <w:bCs/>
          <w:color w:val="242424"/>
          <w:spacing w:val="-1"/>
          <w:kern w:val="0"/>
          <w:sz w:val="30"/>
          <w:szCs w:val="30"/>
          <w:lang w:eastAsia="de-DE"/>
          <w14:ligatures w14:val="none"/>
        </w:rPr>
        <w:t>Existentieller Motor:</w:t>
      </w:r>
      <w:r w:rsidRPr="00551CBD">
        <w:rPr>
          <w:rFonts w:ascii="Georgia" w:eastAsia="Times New Roman" w:hAnsi="Georgia" w:cs="Segoe UI"/>
          <w:color w:val="242424"/>
          <w:spacing w:val="-1"/>
          <w:kern w:val="0"/>
          <w:sz w:val="30"/>
          <w:szCs w:val="30"/>
          <w:lang w:eastAsia="de-DE"/>
          <w14:ligatures w14:val="none"/>
        </w:rPr>
        <w:t xml:space="preserve"> Existenzsicherung </w:t>
      </w:r>
      <w:r w:rsidRPr="00551CBD">
        <w:rPr>
          <w:rFonts w:ascii="Times New Roman" w:eastAsia="Times New Roman" w:hAnsi="Times New Roman" w:cs="Times New Roman"/>
          <w:color w:val="242424"/>
          <w:spacing w:val="-1"/>
          <w:kern w:val="0"/>
          <w:sz w:val="30"/>
          <w:szCs w:val="30"/>
          <w:lang w:eastAsia="de-DE"/>
          <w14:ligatures w14:val="none"/>
        </w:rPr>
        <w:t>→</w:t>
      </w:r>
      <w:r w:rsidRPr="00551CBD">
        <w:rPr>
          <w:rFonts w:ascii="Georgia" w:eastAsia="Times New Roman" w:hAnsi="Georgia" w:cs="Segoe UI"/>
          <w:color w:val="242424"/>
          <w:spacing w:val="-1"/>
          <w:kern w:val="0"/>
          <w:sz w:val="30"/>
          <w:szCs w:val="30"/>
          <w:lang w:eastAsia="de-DE"/>
          <w14:ligatures w14:val="none"/>
        </w:rPr>
        <w:t xml:space="preserve"> Teilhabe </w:t>
      </w:r>
      <w:r w:rsidRPr="00551CBD">
        <w:rPr>
          <w:rFonts w:ascii="Times New Roman" w:eastAsia="Times New Roman" w:hAnsi="Times New Roman" w:cs="Times New Roman"/>
          <w:color w:val="242424"/>
          <w:spacing w:val="-1"/>
          <w:kern w:val="0"/>
          <w:sz w:val="30"/>
          <w:szCs w:val="30"/>
          <w:lang w:eastAsia="de-DE"/>
          <w14:ligatures w14:val="none"/>
        </w:rPr>
        <w:t>→</w:t>
      </w:r>
      <w:r w:rsidRPr="00551CBD">
        <w:rPr>
          <w:rFonts w:ascii="Georgia" w:eastAsia="Times New Roman" w:hAnsi="Georgia" w:cs="Segoe UI"/>
          <w:color w:val="242424"/>
          <w:spacing w:val="-1"/>
          <w:kern w:val="0"/>
          <w:sz w:val="30"/>
          <w:szCs w:val="30"/>
          <w:lang w:eastAsia="de-DE"/>
          <w14:ligatures w14:val="none"/>
        </w:rPr>
        <w:t xml:space="preserve"> Zeit </w:t>
      </w:r>
      <w:r w:rsidRPr="00551CBD">
        <w:rPr>
          <w:rFonts w:ascii="Times New Roman" w:eastAsia="Times New Roman" w:hAnsi="Times New Roman" w:cs="Times New Roman"/>
          <w:color w:val="242424"/>
          <w:spacing w:val="-1"/>
          <w:kern w:val="0"/>
          <w:sz w:val="30"/>
          <w:szCs w:val="30"/>
          <w:lang w:eastAsia="de-DE"/>
          <w14:ligatures w14:val="none"/>
        </w:rPr>
        <w:t>→</w:t>
      </w:r>
      <w:r w:rsidRPr="00551CBD">
        <w:rPr>
          <w:rFonts w:ascii="Georgia" w:eastAsia="Times New Roman" w:hAnsi="Georgia" w:cs="Segoe UI"/>
          <w:color w:val="242424"/>
          <w:spacing w:val="-1"/>
          <w:kern w:val="0"/>
          <w:sz w:val="30"/>
          <w:szCs w:val="30"/>
          <w:lang w:eastAsia="de-DE"/>
          <w14:ligatures w14:val="none"/>
        </w:rPr>
        <w:t xml:space="preserve"> Wirkung </w:t>
      </w:r>
      <w:r w:rsidRPr="00551CBD">
        <w:rPr>
          <w:rFonts w:ascii="Times New Roman" w:eastAsia="Times New Roman" w:hAnsi="Times New Roman" w:cs="Times New Roman"/>
          <w:color w:val="242424"/>
          <w:spacing w:val="-1"/>
          <w:kern w:val="0"/>
          <w:sz w:val="30"/>
          <w:szCs w:val="30"/>
          <w:lang w:eastAsia="de-DE"/>
          <w14:ligatures w14:val="none"/>
        </w:rPr>
        <w:t>→</w:t>
      </w:r>
      <w:r w:rsidRPr="00551CBD">
        <w:rPr>
          <w:rFonts w:ascii="Georgia" w:eastAsia="Times New Roman" w:hAnsi="Georgia" w:cs="Segoe UI"/>
          <w:color w:val="242424"/>
          <w:spacing w:val="-1"/>
          <w:kern w:val="0"/>
          <w:sz w:val="30"/>
          <w:szCs w:val="30"/>
          <w:lang w:eastAsia="de-DE"/>
          <w14:ligatures w14:val="none"/>
        </w:rPr>
        <w:t xml:space="preserve"> Innovation</w:t>
      </w:r>
    </w:p>
    <w:p w14:paraId="3ACD15EE" w14:textId="77777777" w:rsidR="00551CBD" w:rsidRPr="00551CBD" w:rsidRDefault="00551CBD" w:rsidP="00551CBD">
      <w:pPr>
        <w:numPr>
          <w:ilvl w:val="0"/>
          <w:numId w:val="6"/>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b/>
          <w:bCs/>
          <w:color w:val="242424"/>
          <w:spacing w:val="-1"/>
          <w:kern w:val="0"/>
          <w:sz w:val="30"/>
          <w:szCs w:val="30"/>
          <w:lang w:eastAsia="de-DE"/>
          <w14:ligatures w14:val="none"/>
        </w:rPr>
        <w:t>Finanzieller Motor:</w:t>
      </w:r>
      <w:r w:rsidRPr="00551CBD">
        <w:rPr>
          <w:rFonts w:ascii="Georgia" w:eastAsia="Times New Roman" w:hAnsi="Georgia" w:cs="Segoe UI"/>
          <w:color w:val="242424"/>
          <w:spacing w:val="-1"/>
          <w:kern w:val="0"/>
          <w:sz w:val="30"/>
          <w:szCs w:val="30"/>
          <w:lang w:eastAsia="de-DE"/>
          <w14:ligatures w14:val="none"/>
        </w:rPr>
        <w:t xml:space="preserve"> Abgabe </w:t>
      </w:r>
      <w:r w:rsidRPr="00551CBD">
        <w:rPr>
          <w:rFonts w:ascii="Times New Roman" w:eastAsia="Times New Roman" w:hAnsi="Times New Roman" w:cs="Times New Roman"/>
          <w:color w:val="242424"/>
          <w:spacing w:val="-1"/>
          <w:kern w:val="0"/>
          <w:sz w:val="30"/>
          <w:szCs w:val="30"/>
          <w:lang w:eastAsia="de-DE"/>
          <w14:ligatures w14:val="none"/>
        </w:rPr>
        <w:t>→</w:t>
      </w:r>
      <w:r w:rsidRPr="00551CBD">
        <w:rPr>
          <w:rFonts w:ascii="Georgia" w:eastAsia="Times New Roman" w:hAnsi="Georgia" w:cs="Segoe UI"/>
          <w:color w:val="242424"/>
          <w:spacing w:val="-1"/>
          <w:kern w:val="0"/>
          <w:sz w:val="30"/>
          <w:szCs w:val="30"/>
          <w:lang w:eastAsia="de-DE"/>
          <w14:ligatures w14:val="none"/>
        </w:rPr>
        <w:t xml:space="preserve"> Infrastruktur </w:t>
      </w:r>
      <w:r w:rsidRPr="00551CBD">
        <w:rPr>
          <w:rFonts w:ascii="Times New Roman" w:eastAsia="Times New Roman" w:hAnsi="Times New Roman" w:cs="Times New Roman"/>
          <w:color w:val="242424"/>
          <w:spacing w:val="-1"/>
          <w:kern w:val="0"/>
          <w:sz w:val="30"/>
          <w:szCs w:val="30"/>
          <w:lang w:eastAsia="de-DE"/>
          <w14:ligatures w14:val="none"/>
        </w:rPr>
        <w:t>→</w:t>
      </w:r>
      <w:r w:rsidRPr="00551CBD">
        <w:rPr>
          <w:rFonts w:ascii="Georgia" w:eastAsia="Times New Roman" w:hAnsi="Georgia" w:cs="Segoe UI"/>
          <w:color w:val="242424"/>
          <w:spacing w:val="-1"/>
          <w:kern w:val="0"/>
          <w:sz w:val="30"/>
          <w:szCs w:val="30"/>
          <w:lang w:eastAsia="de-DE"/>
          <w14:ligatures w14:val="none"/>
        </w:rPr>
        <w:t xml:space="preserve"> Rendite </w:t>
      </w:r>
      <w:r w:rsidRPr="00551CBD">
        <w:rPr>
          <w:rFonts w:ascii="Times New Roman" w:eastAsia="Times New Roman" w:hAnsi="Times New Roman" w:cs="Times New Roman"/>
          <w:color w:val="242424"/>
          <w:spacing w:val="-1"/>
          <w:kern w:val="0"/>
          <w:sz w:val="30"/>
          <w:szCs w:val="30"/>
          <w:lang w:eastAsia="de-DE"/>
          <w14:ligatures w14:val="none"/>
        </w:rPr>
        <w:t>→</w:t>
      </w:r>
      <w:r w:rsidRPr="00551CBD">
        <w:rPr>
          <w:rFonts w:ascii="Georgia" w:eastAsia="Times New Roman" w:hAnsi="Georgia" w:cs="Segoe UI"/>
          <w:color w:val="242424"/>
          <w:spacing w:val="-1"/>
          <w:kern w:val="0"/>
          <w:sz w:val="30"/>
          <w:szCs w:val="30"/>
          <w:lang w:eastAsia="de-DE"/>
          <w14:ligatures w14:val="none"/>
        </w:rPr>
        <w:t xml:space="preserve"> neue Abgabe</w:t>
      </w:r>
    </w:p>
    <w:p w14:paraId="68CF1A35" w14:textId="77777777" w:rsidR="00551CBD" w:rsidRPr="00551CBD" w:rsidRDefault="00551CBD" w:rsidP="00551CBD">
      <w:pPr>
        <w:numPr>
          <w:ilvl w:val="0"/>
          <w:numId w:val="6"/>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b/>
          <w:bCs/>
          <w:color w:val="242424"/>
          <w:spacing w:val="-1"/>
          <w:kern w:val="0"/>
          <w:sz w:val="30"/>
          <w:szCs w:val="30"/>
          <w:lang w:eastAsia="de-DE"/>
          <w14:ligatures w14:val="none"/>
        </w:rPr>
        <w:t>Realwirtschaftlicher Motor:</w:t>
      </w:r>
      <w:r w:rsidRPr="00551CBD">
        <w:rPr>
          <w:rFonts w:ascii="Georgia" w:eastAsia="Times New Roman" w:hAnsi="Georgia" w:cs="Segoe UI"/>
          <w:color w:val="242424"/>
          <w:spacing w:val="-1"/>
          <w:kern w:val="0"/>
          <w:sz w:val="30"/>
          <w:szCs w:val="30"/>
          <w:lang w:eastAsia="de-DE"/>
          <w14:ligatures w14:val="none"/>
        </w:rPr>
        <w:t xml:space="preserve"> Infrastruktur </w:t>
      </w:r>
      <w:r w:rsidRPr="00551CBD">
        <w:rPr>
          <w:rFonts w:ascii="Times New Roman" w:eastAsia="Times New Roman" w:hAnsi="Times New Roman" w:cs="Times New Roman"/>
          <w:color w:val="242424"/>
          <w:spacing w:val="-1"/>
          <w:kern w:val="0"/>
          <w:sz w:val="30"/>
          <w:szCs w:val="30"/>
          <w:lang w:eastAsia="de-DE"/>
          <w14:ligatures w14:val="none"/>
        </w:rPr>
        <w:t>→</w:t>
      </w:r>
      <w:r w:rsidRPr="00551CBD">
        <w:rPr>
          <w:rFonts w:ascii="Georgia" w:eastAsia="Times New Roman" w:hAnsi="Georgia" w:cs="Segoe UI"/>
          <w:color w:val="242424"/>
          <w:spacing w:val="-1"/>
          <w:kern w:val="0"/>
          <w:sz w:val="30"/>
          <w:szCs w:val="30"/>
          <w:lang w:eastAsia="de-DE"/>
          <w14:ligatures w14:val="none"/>
        </w:rPr>
        <w:t xml:space="preserve"> Arbeit </w:t>
      </w:r>
      <w:r w:rsidRPr="00551CBD">
        <w:rPr>
          <w:rFonts w:ascii="Times New Roman" w:eastAsia="Times New Roman" w:hAnsi="Times New Roman" w:cs="Times New Roman"/>
          <w:color w:val="242424"/>
          <w:spacing w:val="-1"/>
          <w:kern w:val="0"/>
          <w:sz w:val="30"/>
          <w:szCs w:val="30"/>
          <w:lang w:eastAsia="de-DE"/>
          <w14:ligatures w14:val="none"/>
        </w:rPr>
        <w:t>→</w:t>
      </w:r>
      <w:r w:rsidRPr="00551CBD">
        <w:rPr>
          <w:rFonts w:ascii="Georgia" w:eastAsia="Times New Roman" w:hAnsi="Georgia" w:cs="Segoe UI"/>
          <w:color w:val="242424"/>
          <w:spacing w:val="-1"/>
          <w:kern w:val="0"/>
          <w:sz w:val="30"/>
          <w:szCs w:val="30"/>
          <w:lang w:eastAsia="de-DE"/>
          <w14:ligatures w14:val="none"/>
        </w:rPr>
        <w:t xml:space="preserve"> Innovation </w:t>
      </w:r>
      <w:r w:rsidRPr="00551CBD">
        <w:rPr>
          <w:rFonts w:ascii="Times New Roman" w:eastAsia="Times New Roman" w:hAnsi="Times New Roman" w:cs="Times New Roman"/>
          <w:color w:val="242424"/>
          <w:spacing w:val="-1"/>
          <w:kern w:val="0"/>
          <w:sz w:val="30"/>
          <w:szCs w:val="30"/>
          <w:lang w:eastAsia="de-DE"/>
          <w14:ligatures w14:val="none"/>
        </w:rPr>
        <w:t>→</w:t>
      </w:r>
      <w:r w:rsidRPr="00551CBD">
        <w:rPr>
          <w:rFonts w:ascii="Georgia" w:eastAsia="Times New Roman" w:hAnsi="Georgia" w:cs="Segoe UI"/>
          <w:color w:val="242424"/>
          <w:spacing w:val="-1"/>
          <w:kern w:val="0"/>
          <w:sz w:val="30"/>
          <w:szCs w:val="30"/>
          <w:lang w:eastAsia="de-DE"/>
          <w14:ligatures w14:val="none"/>
        </w:rPr>
        <w:t xml:space="preserve"> neue Infrastruktur</w:t>
      </w:r>
    </w:p>
    <w:p w14:paraId="6C2D5FC8" w14:textId="77777777" w:rsidR="00551CBD" w:rsidRPr="00551CBD" w:rsidRDefault="00551CBD" w:rsidP="00551CBD">
      <w:pPr>
        <w:numPr>
          <w:ilvl w:val="0"/>
          <w:numId w:val="6"/>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b/>
          <w:bCs/>
          <w:color w:val="242424"/>
          <w:spacing w:val="-1"/>
          <w:kern w:val="0"/>
          <w:sz w:val="30"/>
          <w:szCs w:val="30"/>
          <w:lang w:eastAsia="de-DE"/>
          <w14:ligatures w14:val="none"/>
        </w:rPr>
        <w:t>Ökosystemischer Motor:</w:t>
      </w:r>
      <w:r w:rsidRPr="00551CBD">
        <w:rPr>
          <w:rFonts w:ascii="Georgia" w:eastAsia="Times New Roman" w:hAnsi="Georgia" w:cs="Segoe UI"/>
          <w:color w:val="242424"/>
          <w:spacing w:val="-1"/>
          <w:kern w:val="0"/>
          <w:sz w:val="30"/>
          <w:szCs w:val="30"/>
          <w:lang w:eastAsia="de-DE"/>
          <w14:ligatures w14:val="none"/>
        </w:rPr>
        <w:t xml:space="preserve"> Wachstum </w:t>
      </w:r>
      <w:r w:rsidRPr="00551CBD">
        <w:rPr>
          <w:rFonts w:ascii="Times New Roman" w:eastAsia="Times New Roman" w:hAnsi="Times New Roman" w:cs="Times New Roman"/>
          <w:color w:val="242424"/>
          <w:spacing w:val="-1"/>
          <w:kern w:val="0"/>
          <w:sz w:val="30"/>
          <w:szCs w:val="30"/>
          <w:lang w:eastAsia="de-DE"/>
          <w14:ligatures w14:val="none"/>
        </w:rPr>
        <w:t>→</w:t>
      </w:r>
      <w:r w:rsidRPr="00551CBD">
        <w:rPr>
          <w:rFonts w:ascii="Georgia" w:eastAsia="Times New Roman" w:hAnsi="Georgia" w:cs="Segoe UI"/>
          <w:color w:val="242424"/>
          <w:spacing w:val="-1"/>
          <w:kern w:val="0"/>
          <w:sz w:val="30"/>
          <w:szCs w:val="30"/>
          <w:lang w:eastAsia="de-DE"/>
          <w14:ligatures w14:val="none"/>
        </w:rPr>
        <w:t xml:space="preserve"> neue Unternehmen </w:t>
      </w:r>
      <w:r w:rsidRPr="00551CBD">
        <w:rPr>
          <w:rFonts w:ascii="Times New Roman" w:eastAsia="Times New Roman" w:hAnsi="Times New Roman" w:cs="Times New Roman"/>
          <w:color w:val="242424"/>
          <w:spacing w:val="-1"/>
          <w:kern w:val="0"/>
          <w:sz w:val="30"/>
          <w:szCs w:val="30"/>
          <w:lang w:eastAsia="de-DE"/>
          <w14:ligatures w14:val="none"/>
        </w:rPr>
        <w:t>→</w:t>
      </w:r>
      <w:r w:rsidRPr="00551CBD">
        <w:rPr>
          <w:rFonts w:ascii="Georgia" w:eastAsia="Times New Roman" w:hAnsi="Georgia" w:cs="Segoe UI"/>
          <w:color w:val="242424"/>
          <w:spacing w:val="-1"/>
          <w:kern w:val="0"/>
          <w:sz w:val="30"/>
          <w:szCs w:val="30"/>
          <w:lang w:eastAsia="de-DE"/>
          <w14:ligatures w14:val="none"/>
        </w:rPr>
        <w:t xml:space="preserve"> neue R</w:t>
      </w:r>
      <w:r w:rsidRPr="00551CBD">
        <w:rPr>
          <w:rFonts w:ascii="Georgia" w:eastAsia="Times New Roman" w:hAnsi="Georgia" w:cs="Georgia"/>
          <w:color w:val="242424"/>
          <w:spacing w:val="-1"/>
          <w:kern w:val="0"/>
          <w:sz w:val="30"/>
          <w:szCs w:val="30"/>
          <w:lang w:eastAsia="de-DE"/>
          <w14:ligatures w14:val="none"/>
        </w:rPr>
        <w:t>ä</w:t>
      </w:r>
      <w:r w:rsidRPr="00551CBD">
        <w:rPr>
          <w:rFonts w:ascii="Georgia" w:eastAsia="Times New Roman" w:hAnsi="Georgia" w:cs="Segoe UI"/>
          <w:color w:val="242424"/>
          <w:spacing w:val="-1"/>
          <w:kern w:val="0"/>
          <w:sz w:val="30"/>
          <w:szCs w:val="30"/>
          <w:lang w:eastAsia="de-DE"/>
          <w14:ligatures w14:val="none"/>
        </w:rPr>
        <w:t xml:space="preserve">ume </w:t>
      </w:r>
      <w:r w:rsidRPr="00551CBD">
        <w:rPr>
          <w:rFonts w:ascii="Times New Roman" w:eastAsia="Times New Roman" w:hAnsi="Times New Roman" w:cs="Times New Roman"/>
          <w:color w:val="242424"/>
          <w:spacing w:val="-1"/>
          <w:kern w:val="0"/>
          <w:sz w:val="30"/>
          <w:szCs w:val="30"/>
          <w:lang w:eastAsia="de-DE"/>
          <w14:ligatures w14:val="none"/>
        </w:rPr>
        <w:t>→</w:t>
      </w:r>
      <w:r w:rsidRPr="00551CBD">
        <w:rPr>
          <w:rFonts w:ascii="Georgia" w:eastAsia="Times New Roman" w:hAnsi="Georgia" w:cs="Segoe UI"/>
          <w:color w:val="242424"/>
          <w:spacing w:val="-1"/>
          <w:kern w:val="0"/>
          <w:sz w:val="30"/>
          <w:szCs w:val="30"/>
          <w:lang w:eastAsia="de-DE"/>
          <w14:ligatures w14:val="none"/>
        </w:rPr>
        <w:t xml:space="preserve"> neue Arbeit</w:t>
      </w:r>
    </w:p>
    <w:p w14:paraId="23C07784" w14:textId="77777777" w:rsidR="00551CBD" w:rsidRPr="00551CBD" w:rsidRDefault="00551CBD" w:rsidP="00551CBD">
      <w:pPr>
        <w:numPr>
          <w:ilvl w:val="0"/>
          <w:numId w:val="6"/>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b/>
          <w:bCs/>
          <w:color w:val="242424"/>
          <w:spacing w:val="-1"/>
          <w:kern w:val="0"/>
          <w:sz w:val="30"/>
          <w:szCs w:val="30"/>
          <w:lang w:eastAsia="de-DE"/>
          <w14:ligatures w14:val="none"/>
        </w:rPr>
        <w:t>Generationenmotor:</w:t>
      </w:r>
      <w:r w:rsidRPr="00551CBD">
        <w:rPr>
          <w:rFonts w:ascii="Georgia" w:eastAsia="Times New Roman" w:hAnsi="Georgia" w:cs="Segoe UI"/>
          <w:color w:val="242424"/>
          <w:spacing w:val="-1"/>
          <w:kern w:val="0"/>
          <w:sz w:val="30"/>
          <w:szCs w:val="30"/>
          <w:lang w:eastAsia="de-DE"/>
          <w14:ligatures w14:val="none"/>
        </w:rPr>
        <w:t xml:space="preserve"> Eigentum </w:t>
      </w:r>
      <w:r w:rsidRPr="00551CBD">
        <w:rPr>
          <w:rFonts w:ascii="Times New Roman" w:eastAsia="Times New Roman" w:hAnsi="Times New Roman" w:cs="Times New Roman"/>
          <w:color w:val="242424"/>
          <w:spacing w:val="-1"/>
          <w:kern w:val="0"/>
          <w:sz w:val="30"/>
          <w:szCs w:val="30"/>
          <w:lang w:eastAsia="de-DE"/>
          <w14:ligatures w14:val="none"/>
        </w:rPr>
        <w:t>→</w:t>
      </w:r>
      <w:r w:rsidRPr="00551CBD">
        <w:rPr>
          <w:rFonts w:ascii="Georgia" w:eastAsia="Times New Roman" w:hAnsi="Georgia" w:cs="Segoe UI"/>
          <w:color w:val="242424"/>
          <w:spacing w:val="-1"/>
          <w:kern w:val="0"/>
          <w:sz w:val="30"/>
          <w:szCs w:val="30"/>
          <w:lang w:eastAsia="de-DE"/>
          <w14:ligatures w14:val="none"/>
        </w:rPr>
        <w:t xml:space="preserve"> Erbe </w:t>
      </w:r>
      <w:r w:rsidRPr="00551CBD">
        <w:rPr>
          <w:rFonts w:ascii="Times New Roman" w:eastAsia="Times New Roman" w:hAnsi="Times New Roman" w:cs="Times New Roman"/>
          <w:color w:val="242424"/>
          <w:spacing w:val="-1"/>
          <w:kern w:val="0"/>
          <w:sz w:val="30"/>
          <w:szCs w:val="30"/>
          <w:lang w:eastAsia="de-DE"/>
          <w14:ligatures w14:val="none"/>
        </w:rPr>
        <w:t>→</w:t>
      </w:r>
      <w:r w:rsidRPr="00551CBD">
        <w:rPr>
          <w:rFonts w:ascii="Georgia" w:eastAsia="Times New Roman" w:hAnsi="Georgia" w:cs="Segoe UI"/>
          <w:color w:val="242424"/>
          <w:spacing w:val="-1"/>
          <w:kern w:val="0"/>
          <w:sz w:val="30"/>
          <w:szCs w:val="30"/>
          <w:lang w:eastAsia="de-DE"/>
          <w14:ligatures w14:val="none"/>
        </w:rPr>
        <w:t xml:space="preserve"> Vorteilsr</w:t>
      </w:r>
      <w:r w:rsidRPr="00551CBD">
        <w:rPr>
          <w:rFonts w:ascii="Georgia" w:eastAsia="Times New Roman" w:hAnsi="Georgia" w:cs="Georgia"/>
          <w:color w:val="242424"/>
          <w:spacing w:val="-1"/>
          <w:kern w:val="0"/>
          <w:sz w:val="30"/>
          <w:szCs w:val="30"/>
          <w:lang w:eastAsia="de-DE"/>
          <w14:ligatures w14:val="none"/>
        </w:rPr>
        <w:t>ü</w:t>
      </w:r>
      <w:r w:rsidRPr="00551CBD">
        <w:rPr>
          <w:rFonts w:ascii="Georgia" w:eastAsia="Times New Roman" w:hAnsi="Georgia" w:cs="Segoe UI"/>
          <w:color w:val="242424"/>
          <w:spacing w:val="-1"/>
          <w:kern w:val="0"/>
          <w:sz w:val="30"/>
          <w:szCs w:val="30"/>
          <w:lang w:eastAsia="de-DE"/>
          <w14:ligatures w14:val="none"/>
        </w:rPr>
        <w:t xml:space="preserve">ckkopplung </w:t>
      </w:r>
      <w:r w:rsidRPr="00551CBD">
        <w:rPr>
          <w:rFonts w:ascii="Times New Roman" w:eastAsia="Times New Roman" w:hAnsi="Times New Roman" w:cs="Times New Roman"/>
          <w:color w:val="242424"/>
          <w:spacing w:val="-1"/>
          <w:kern w:val="0"/>
          <w:sz w:val="30"/>
          <w:szCs w:val="30"/>
          <w:lang w:eastAsia="de-DE"/>
          <w14:ligatures w14:val="none"/>
        </w:rPr>
        <w:t>→</w:t>
      </w:r>
      <w:r w:rsidRPr="00551CBD">
        <w:rPr>
          <w:rFonts w:ascii="Georgia" w:eastAsia="Times New Roman" w:hAnsi="Georgia" w:cs="Segoe UI"/>
          <w:color w:val="242424"/>
          <w:spacing w:val="-1"/>
          <w:kern w:val="0"/>
          <w:sz w:val="30"/>
          <w:szCs w:val="30"/>
          <w:lang w:eastAsia="de-DE"/>
          <w14:ligatures w14:val="none"/>
        </w:rPr>
        <w:t xml:space="preserve"> Abgabe</w:t>
      </w:r>
    </w:p>
    <w:p w14:paraId="29B5C02C" w14:textId="77777777" w:rsidR="00551CBD" w:rsidRPr="00551CBD" w:rsidRDefault="00551CBD" w:rsidP="00551CBD">
      <w:pPr>
        <w:numPr>
          <w:ilvl w:val="0"/>
          <w:numId w:val="6"/>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b/>
          <w:bCs/>
          <w:color w:val="242424"/>
          <w:spacing w:val="-1"/>
          <w:kern w:val="0"/>
          <w:sz w:val="30"/>
          <w:szCs w:val="30"/>
          <w:lang w:eastAsia="de-DE"/>
          <w14:ligatures w14:val="none"/>
        </w:rPr>
        <w:t>Plattformmotor:</w:t>
      </w:r>
      <w:r w:rsidRPr="00551CBD">
        <w:rPr>
          <w:rFonts w:ascii="Georgia" w:eastAsia="Times New Roman" w:hAnsi="Georgia" w:cs="Segoe UI"/>
          <w:color w:val="242424"/>
          <w:spacing w:val="-1"/>
          <w:kern w:val="0"/>
          <w:sz w:val="30"/>
          <w:szCs w:val="30"/>
          <w:lang w:eastAsia="de-DE"/>
          <w14:ligatures w14:val="none"/>
        </w:rPr>
        <w:t xml:space="preserve"> Projekte </w:t>
      </w:r>
      <w:r w:rsidRPr="00551CBD">
        <w:rPr>
          <w:rFonts w:ascii="Times New Roman" w:eastAsia="Times New Roman" w:hAnsi="Times New Roman" w:cs="Times New Roman"/>
          <w:color w:val="242424"/>
          <w:spacing w:val="-1"/>
          <w:kern w:val="0"/>
          <w:sz w:val="30"/>
          <w:szCs w:val="30"/>
          <w:lang w:eastAsia="de-DE"/>
          <w14:ligatures w14:val="none"/>
        </w:rPr>
        <w:t>→</w:t>
      </w:r>
      <w:r w:rsidRPr="00551CBD">
        <w:rPr>
          <w:rFonts w:ascii="Georgia" w:eastAsia="Times New Roman" w:hAnsi="Georgia" w:cs="Segoe UI"/>
          <w:color w:val="242424"/>
          <w:spacing w:val="-1"/>
          <w:kern w:val="0"/>
          <w:sz w:val="30"/>
          <w:szCs w:val="30"/>
          <w:lang w:eastAsia="de-DE"/>
          <w14:ligatures w14:val="none"/>
        </w:rPr>
        <w:t xml:space="preserve"> Nutzung </w:t>
      </w:r>
      <w:r w:rsidRPr="00551CBD">
        <w:rPr>
          <w:rFonts w:ascii="Times New Roman" w:eastAsia="Times New Roman" w:hAnsi="Times New Roman" w:cs="Times New Roman"/>
          <w:color w:val="242424"/>
          <w:spacing w:val="-1"/>
          <w:kern w:val="0"/>
          <w:sz w:val="30"/>
          <w:szCs w:val="30"/>
          <w:lang w:eastAsia="de-DE"/>
          <w14:ligatures w14:val="none"/>
        </w:rPr>
        <w:t>→</w:t>
      </w:r>
      <w:r w:rsidRPr="00551CBD">
        <w:rPr>
          <w:rFonts w:ascii="Georgia" w:eastAsia="Times New Roman" w:hAnsi="Georgia" w:cs="Segoe UI"/>
          <w:color w:val="242424"/>
          <w:spacing w:val="-1"/>
          <w:kern w:val="0"/>
          <w:sz w:val="30"/>
          <w:szCs w:val="30"/>
          <w:lang w:eastAsia="de-DE"/>
          <w14:ligatures w14:val="none"/>
        </w:rPr>
        <w:t xml:space="preserve"> Einnahmen </w:t>
      </w:r>
      <w:r w:rsidRPr="00551CBD">
        <w:rPr>
          <w:rFonts w:ascii="Times New Roman" w:eastAsia="Times New Roman" w:hAnsi="Times New Roman" w:cs="Times New Roman"/>
          <w:color w:val="242424"/>
          <w:spacing w:val="-1"/>
          <w:kern w:val="0"/>
          <w:sz w:val="30"/>
          <w:szCs w:val="30"/>
          <w:lang w:eastAsia="de-DE"/>
          <w14:ligatures w14:val="none"/>
        </w:rPr>
        <w:t>→</w:t>
      </w:r>
      <w:r w:rsidRPr="00551CBD">
        <w:rPr>
          <w:rFonts w:ascii="Georgia" w:eastAsia="Times New Roman" w:hAnsi="Georgia" w:cs="Segoe UI"/>
          <w:color w:val="242424"/>
          <w:spacing w:val="-1"/>
          <w:kern w:val="0"/>
          <w:sz w:val="30"/>
          <w:szCs w:val="30"/>
          <w:lang w:eastAsia="de-DE"/>
          <w14:ligatures w14:val="none"/>
        </w:rPr>
        <w:t xml:space="preserve"> Rendite </w:t>
      </w:r>
      <w:r w:rsidRPr="00551CBD">
        <w:rPr>
          <w:rFonts w:ascii="Times New Roman" w:eastAsia="Times New Roman" w:hAnsi="Times New Roman" w:cs="Times New Roman"/>
          <w:color w:val="242424"/>
          <w:spacing w:val="-1"/>
          <w:kern w:val="0"/>
          <w:sz w:val="30"/>
          <w:szCs w:val="30"/>
          <w:lang w:eastAsia="de-DE"/>
          <w14:ligatures w14:val="none"/>
        </w:rPr>
        <w:t>→</w:t>
      </w:r>
      <w:r w:rsidRPr="00551CBD">
        <w:rPr>
          <w:rFonts w:ascii="Georgia" w:eastAsia="Times New Roman" w:hAnsi="Georgia" w:cs="Segoe UI"/>
          <w:color w:val="242424"/>
          <w:spacing w:val="-1"/>
          <w:kern w:val="0"/>
          <w:sz w:val="30"/>
          <w:szCs w:val="30"/>
          <w:lang w:eastAsia="de-DE"/>
          <w14:ligatures w14:val="none"/>
        </w:rPr>
        <w:t xml:space="preserve"> neue Infrastruktur</w:t>
      </w:r>
    </w:p>
    <w:p w14:paraId="3C9A1AD2"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Gemeinsam erzeugen sie einen geschlossenen Kreislauf: </w:t>
      </w:r>
      <w:r w:rsidRPr="00551CBD">
        <w:rPr>
          <w:rFonts w:ascii="Georgia" w:eastAsia="Times New Roman" w:hAnsi="Georgia" w:cs="Times New Roman"/>
          <w:b/>
          <w:bCs/>
          <w:color w:val="242424"/>
          <w:spacing w:val="-1"/>
          <w:kern w:val="0"/>
          <w:sz w:val="30"/>
          <w:szCs w:val="30"/>
          <w:lang w:eastAsia="de-DE"/>
          <w14:ligatures w14:val="none"/>
        </w:rPr>
        <w:t xml:space="preserve">Mensch </w:t>
      </w:r>
      <w:r w:rsidRPr="00551CBD">
        <w:rPr>
          <w:rFonts w:ascii="Times New Roman" w:eastAsia="Times New Roman" w:hAnsi="Times New Roman" w:cs="Times New Roman"/>
          <w:b/>
          <w:bCs/>
          <w:color w:val="242424"/>
          <w:spacing w:val="-1"/>
          <w:kern w:val="0"/>
          <w:sz w:val="30"/>
          <w:szCs w:val="30"/>
          <w:lang w:eastAsia="de-DE"/>
          <w14:ligatures w14:val="none"/>
        </w:rPr>
        <w:t>→</w:t>
      </w:r>
      <w:r w:rsidRPr="00551CBD">
        <w:rPr>
          <w:rFonts w:ascii="Georgia" w:eastAsia="Times New Roman" w:hAnsi="Georgia" w:cs="Times New Roman"/>
          <w:b/>
          <w:bCs/>
          <w:color w:val="242424"/>
          <w:spacing w:val="-1"/>
          <w:kern w:val="0"/>
          <w:sz w:val="30"/>
          <w:szCs w:val="30"/>
          <w:lang w:eastAsia="de-DE"/>
          <w14:ligatures w14:val="none"/>
        </w:rPr>
        <w:t xml:space="preserve"> Staat </w:t>
      </w:r>
      <w:r w:rsidRPr="00551CBD">
        <w:rPr>
          <w:rFonts w:ascii="Times New Roman" w:eastAsia="Times New Roman" w:hAnsi="Times New Roman" w:cs="Times New Roman"/>
          <w:b/>
          <w:bCs/>
          <w:color w:val="242424"/>
          <w:spacing w:val="-1"/>
          <w:kern w:val="0"/>
          <w:sz w:val="30"/>
          <w:szCs w:val="30"/>
          <w:lang w:eastAsia="de-DE"/>
          <w14:ligatures w14:val="none"/>
        </w:rPr>
        <w:t>→</w:t>
      </w:r>
      <w:r w:rsidRPr="00551CBD">
        <w:rPr>
          <w:rFonts w:ascii="Georgia" w:eastAsia="Times New Roman" w:hAnsi="Georgia" w:cs="Times New Roman"/>
          <w:b/>
          <w:bCs/>
          <w:color w:val="242424"/>
          <w:spacing w:val="-1"/>
          <w:kern w:val="0"/>
          <w:sz w:val="30"/>
          <w:szCs w:val="30"/>
          <w:lang w:eastAsia="de-DE"/>
          <w14:ligatures w14:val="none"/>
        </w:rPr>
        <w:t xml:space="preserve"> </w:t>
      </w:r>
      <w:r w:rsidRPr="00551CBD">
        <w:rPr>
          <w:rFonts w:ascii="Georgia" w:eastAsia="Times New Roman" w:hAnsi="Georgia" w:cs="Georgia"/>
          <w:b/>
          <w:bCs/>
          <w:color w:val="242424"/>
          <w:spacing w:val="-1"/>
          <w:kern w:val="0"/>
          <w:sz w:val="30"/>
          <w:szCs w:val="30"/>
          <w:lang w:eastAsia="de-DE"/>
          <w14:ligatures w14:val="none"/>
        </w:rPr>
        <w:t>Ö</w:t>
      </w:r>
      <w:r w:rsidRPr="00551CBD">
        <w:rPr>
          <w:rFonts w:ascii="Georgia" w:eastAsia="Times New Roman" w:hAnsi="Georgia" w:cs="Times New Roman"/>
          <w:b/>
          <w:bCs/>
          <w:color w:val="242424"/>
          <w:spacing w:val="-1"/>
          <w:kern w:val="0"/>
          <w:sz w:val="30"/>
          <w:szCs w:val="30"/>
          <w:lang w:eastAsia="de-DE"/>
          <w14:ligatures w14:val="none"/>
        </w:rPr>
        <w:t xml:space="preserve">konomie </w:t>
      </w:r>
      <w:r w:rsidRPr="00551CBD">
        <w:rPr>
          <w:rFonts w:ascii="Times New Roman" w:eastAsia="Times New Roman" w:hAnsi="Times New Roman" w:cs="Times New Roman"/>
          <w:b/>
          <w:bCs/>
          <w:color w:val="242424"/>
          <w:spacing w:val="-1"/>
          <w:kern w:val="0"/>
          <w:sz w:val="30"/>
          <w:szCs w:val="30"/>
          <w:lang w:eastAsia="de-DE"/>
          <w14:ligatures w14:val="none"/>
        </w:rPr>
        <w:t>→</w:t>
      </w:r>
      <w:r w:rsidRPr="00551CBD">
        <w:rPr>
          <w:rFonts w:ascii="Georgia" w:eastAsia="Times New Roman" w:hAnsi="Georgia" w:cs="Times New Roman"/>
          <w:b/>
          <w:bCs/>
          <w:color w:val="242424"/>
          <w:spacing w:val="-1"/>
          <w:kern w:val="0"/>
          <w:sz w:val="30"/>
          <w:szCs w:val="30"/>
          <w:lang w:eastAsia="de-DE"/>
          <w14:ligatures w14:val="none"/>
        </w:rPr>
        <w:t xml:space="preserve"> Mensch.</w:t>
      </w:r>
      <w:r w:rsidRPr="00551CBD">
        <w:rPr>
          <w:rFonts w:ascii="Georgia" w:eastAsia="Times New Roman" w:hAnsi="Georgia" w:cs="Times New Roman"/>
          <w:color w:val="242424"/>
          <w:spacing w:val="-1"/>
          <w:kern w:val="0"/>
          <w:sz w:val="30"/>
          <w:szCs w:val="30"/>
          <w:lang w:eastAsia="de-DE"/>
          <w14:ligatures w14:val="none"/>
        </w:rPr>
        <w:t> Kein linearer Prozess, sondern ein zirkuläres Betriebssystem.</w:t>
      </w:r>
    </w:p>
    <w:p w14:paraId="7F03C506"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6. Finanzarchitektonische Bausteine</w:t>
      </w:r>
    </w:p>
    <w:p w14:paraId="4EAA761C"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lastRenderedPageBreak/>
        <w:t>Flat Tax</w:t>
      </w:r>
    </w:p>
    <w:p w14:paraId="7C81DE9E"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Eine einfache, proportionale Steuer auf Einkommen und ausgeschüttete Kapitalerträge. Bis zu einem Einkommen von beispielsweise 3.500 € wirkt sie progressiv gestaffelt – niedrigere Einkommen zahlen einen niedrigeren Satz. Oberhalb dieser Schwelle gilt ein einheitlicher Satz. Sie soll das Steuersystem administrativ vereinfachen und die klassischen Staatsaufgaben sowie die Existenzsicherung finanzieren. Da Kapital während der Anlagedauer steuerfrei arbeiten kann und erst bei Ausschüttung besteuert wird, könnte der Steuersatz über Zeit sinken, wenn der Staat investiv und administrativ entlastet wird.</w:t>
      </w:r>
    </w:p>
    <w:p w14:paraId="1D465A6C"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Die Flat Tax ist eine einzige, einheitliche Steuer ohne separate Kategorien wie Lohn- oder Kapitalertragsteuer. Sie wird bei laufendem Erwerbseinkommen sofort fällig; bei Kapitalerträgen auf dem Abgabenkonto erst bei Ausschüttung im Alter.</w:t>
      </w:r>
    </w:p>
    <w:p w14:paraId="2F07A100"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Die Flat Tax wird automatisch aufgeteilt (Werte als Parameter zu verstehen):</w:t>
      </w:r>
    </w:p>
    <w:p w14:paraId="52B84694" w14:textId="77777777" w:rsidR="00551CBD" w:rsidRPr="00551CBD" w:rsidRDefault="00551CBD" w:rsidP="00551CBD">
      <w:pPr>
        <w:numPr>
          <w:ilvl w:val="0"/>
          <w:numId w:val="7"/>
        </w:numPr>
        <w:shd w:val="clear" w:color="auto" w:fill="FFFFFF"/>
        <w:spacing w:before="51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color w:val="242424"/>
          <w:spacing w:val="-1"/>
          <w:kern w:val="0"/>
          <w:sz w:val="30"/>
          <w:szCs w:val="30"/>
          <w:lang w:eastAsia="de-DE"/>
          <w14:ligatures w14:val="none"/>
        </w:rPr>
        <w:t>25 Prozentpunkte Bund</w:t>
      </w:r>
    </w:p>
    <w:p w14:paraId="027883D8" w14:textId="77777777" w:rsidR="00551CBD" w:rsidRPr="00551CBD" w:rsidRDefault="00551CBD" w:rsidP="00551CBD">
      <w:pPr>
        <w:numPr>
          <w:ilvl w:val="0"/>
          <w:numId w:val="7"/>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color w:val="242424"/>
          <w:spacing w:val="-1"/>
          <w:kern w:val="0"/>
          <w:sz w:val="30"/>
          <w:szCs w:val="30"/>
          <w:lang w:eastAsia="de-DE"/>
          <w14:ligatures w14:val="none"/>
        </w:rPr>
        <w:t>5 Prozentpunkte Kommunen</w:t>
      </w:r>
    </w:p>
    <w:p w14:paraId="6466B468" w14:textId="77777777" w:rsidR="00551CBD" w:rsidRPr="00551CBD" w:rsidRDefault="00551CBD" w:rsidP="00551CBD">
      <w:pPr>
        <w:numPr>
          <w:ilvl w:val="0"/>
          <w:numId w:val="7"/>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color w:val="242424"/>
          <w:spacing w:val="-1"/>
          <w:kern w:val="0"/>
          <w:sz w:val="30"/>
          <w:szCs w:val="30"/>
          <w:lang w:eastAsia="de-DE"/>
          <w14:ligatures w14:val="none"/>
        </w:rPr>
        <w:t>5 Prozentpunkte Judikative</w:t>
      </w:r>
    </w:p>
    <w:p w14:paraId="5323E9CD"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 xml:space="preserve">Die Zuweisung an die Judikative erfolgt automatisch und ist nicht politisch verhandelbar. Gerichte schützen Kapitalstock und </w:t>
      </w:r>
      <w:r w:rsidRPr="00551CBD">
        <w:rPr>
          <w:rFonts w:ascii="Georgia" w:eastAsia="Times New Roman" w:hAnsi="Georgia" w:cs="Times New Roman"/>
          <w:color w:val="242424"/>
          <w:spacing w:val="-1"/>
          <w:kern w:val="0"/>
          <w:sz w:val="30"/>
          <w:szCs w:val="30"/>
          <w:lang w:eastAsia="de-DE"/>
          <w14:ligatures w14:val="none"/>
        </w:rPr>
        <w:lastRenderedPageBreak/>
        <w:t>Rückkopplungsmechanik, greifen aber nicht in einzelne Projektentscheidungen ein.</w:t>
      </w:r>
    </w:p>
    <w:p w14:paraId="23CD3D28"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Dies würde eine Verfassungsänderung (Art. 97, 110 GG) erfordern. Sollte diese nicht erfolgen, kann die Judikative alternativ über den regulären Haushalt finanziert werden, ohne dass dies die übrige Architektur beeinträchtigt.</w:t>
      </w:r>
    </w:p>
    <w:p w14:paraId="13AFFFA6"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Die Judikative kontrolliert die Einhaltung der Regeln, führt die Plattform aber nicht. Die Frage, welche unabhängige Instanz die laufende Aufsicht übernimmt, ist eine offene verfassungsrechtliche Baustelle.</w:t>
      </w:r>
    </w:p>
    <w:p w14:paraId="61EF4E28"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Renditefähige Abgabe über das persönliche Abgabenkonto</w:t>
      </w:r>
    </w:p>
    <w:p w14:paraId="34963FFB"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Jede Person – auch jedes Kind – besitzt ab Geburt ein Abgabenkonto (Investmentkonto). Die Abgabe fließt nicht in einen allgemeinen Haushalt, sondern in produktives Gemeinschaftskapital, das Infrastruktur finanziert. Sie gilt einheitlich für Bürger, Unternehmen und Kapitalflüsse. Die 10 % sind ein Platzhalter für Simulationen. Ob dieser Wert tragfähig ist, hängt von empirischen Modellrechnungen ab, die der Entwurf bewusst nicht vorwegnimmt.</w:t>
      </w:r>
    </w:p>
    <w:p w14:paraId="032145CC"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Die Abgabe wird investiv verwendet: Sie finanziert Infrastruktur, schafft Arbeitsplätze und erzeugt reale Werte. Sie ist kein passiv wachsendes Sparguthaben. Der Kapitalstock auf dem Abgabenkonto ist ein Nießbrauch – er gehört dem Einzelnen, kann aber nicht verkauft oder verpfändet werden. Nur die daraus resultierende Rendite wird im Alter bei Ausschüttung mit der Flat Tax besteuert.</w:t>
      </w:r>
    </w:p>
    <w:p w14:paraId="2E7F4CC5"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lastRenderedPageBreak/>
        <w:t>Reservefonds</w:t>
      </w:r>
    </w:p>
    <w:p w14:paraId="64B0FB1B"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Ein staatlicher Pufferfonds für externe Schocks. Jeder Teilnehmer zahlt ein; zusätzlich führt der Staat automatisch den gleichen Anteil, beispielsweise 5 %, seiner Steuereinnahmen zu. Der Fonds investiert strategisch – unter anderem antizyklisch in Sachwerte wie Edelmetalle, in Zukunftstechnologien sowie in die Absicherung kritischer Lieferketten. Ein fester Anteil bleibt als sofort verfügbare Liquiditätsreserve gehalten, um im Krisenfall handlungsfähig zu sein. Der Fonds gilt als gemeinschaftliches Eigentum aller Einzahler, nicht als frei verfügbares Staatsvermögen.</w:t>
      </w:r>
    </w:p>
    <w:p w14:paraId="749E2DF8"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7. Die renditefähige Abgabe im Detail</w:t>
      </w:r>
    </w:p>
    <w:p w14:paraId="73568A43"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In der heutigen Ordnung tragen Bürger die Hauptlast beim Aufbau gesellschaftlicher Infrastruktur </w:t>
      </w:r>
      <w:r w:rsidRPr="00551CBD">
        <w:rPr>
          <w:rFonts w:ascii="Georgia" w:eastAsia="Times New Roman" w:hAnsi="Georgia" w:cs="Times New Roman"/>
          <w:color w:val="242424"/>
          <w:spacing w:val="-1"/>
          <w:kern w:val="0"/>
          <w:sz w:val="30"/>
          <w:szCs w:val="30"/>
          <w:lang w:eastAsia="de-DE"/>
          <w14:ligatures w14:val="none"/>
        </w:rPr>
        <w:t>–</w:t>
      </w:r>
      <w:r w:rsidRPr="00551CBD">
        <w:rPr>
          <w:rFonts w:ascii="Georgia" w:eastAsia="Times New Roman" w:hAnsi="Georgia" w:cs="Times New Roman"/>
          <w:b/>
          <w:bCs/>
          <w:color w:val="242424"/>
          <w:spacing w:val="-1"/>
          <w:kern w:val="0"/>
          <w:sz w:val="30"/>
          <w:szCs w:val="30"/>
          <w:lang w:eastAsia="de-DE"/>
          <w14:ligatures w14:val="none"/>
        </w:rPr>
        <w:t> über Steuern, Abgaben und Gebühren.</w:t>
      </w:r>
      <w:r w:rsidRPr="00551CBD">
        <w:rPr>
          <w:rFonts w:ascii="Georgia" w:eastAsia="Times New Roman" w:hAnsi="Georgia" w:cs="Times New Roman"/>
          <w:color w:val="242424"/>
          <w:spacing w:val="-1"/>
          <w:kern w:val="0"/>
          <w:sz w:val="30"/>
          <w:szCs w:val="30"/>
          <w:lang w:eastAsia="de-DE"/>
          <w14:ligatures w14:val="none"/>
        </w:rPr>
        <w:t> Unternehmen profitieren anschließend operativ von dieser Infrastruktur, ohne dass die Bürger strukturell an diesen Erträgen beteiligt sind. </w:t>
      </w:r>
      <w:r w:rsidRPr="00551CBD">
        <w:rPr>
          <w:rFonts w:ascii="Georgia" w:eastAsia="Times New Roman" w:hAnsi="Georgia" w:cs="Times New Roman"/>
          <w:b/>
          <w:bCs/>
          <w:color w:val="242424"/>
          <w:spacing w:val="-1"/>
          <w:kern w:val="0"/>
          <w:sz w:val="30"/>
          <w:szCs w:val="30"/>
          <w:lang w:eastAsia="de-DE"/>
          <w14:ligatures w14:val="none"/>
        </w:rPr>
        <w:t>Das erzeugt eine doppelte Belastung:</w:t>
      </w:r>
      <w:r w:rsidRPr="00551CBD">
        <w:rPr>
          <w:rFonts w:ascii="Georgia" w:eastAsia="Times New Roman" w:hAnsi="Georgia" w:cs="Times New Roman"/>
          <w:color w:val="242424"/>
          <w:spacing w:val="-1"/>
          <w:kern w:val="0"/>
          <w:sz w:val="30"/>
          <w:szCs w:val="30"/>
          <w:lang w:eastAsia="de-DE"/>
          <w14:ligatures w14:val="none"/>
        </w:rPr>
        <w:t> Menschen finanzieren Infrastruktur zuerst über Steuermittel und zahlen später erneut über Nutzungsgebühren, während die Gewinne aus dieser Infrastruktur überwiegend privat anfallen.</w:t>
      </w:r>
    </w:p>
    <w:p w14:paraId="5A032041"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Infrastruktur ist die einzige Ebene, auf der Kapital real wachsen kann, ohne sich selbst oder die Lebensgrundlagen zu entwerten.</w:t>
      </w:r>
      <w:r w:rsidRPr="00551CBD">
        <w:rPr>
          <w:rFonts w:ascii="Georgia" w:eastAsia="Times New Roman" w:hAnsi="Georgia" w:cs="Times New Roman"/>
          <w:color w:val="242424"/>
          <w:spacing w:val="-1"/>
          <w:kern w:val="0"/>
          <w:sz w:val="30"/>
          <w:szCs w:val="30"/>
          <w:lang w:eastAsia="de-DE"/>
          <w14:ligatures w14:val="none"/>
        </w:rPr>
        <w:t xml:space="preserve"> Kapital, das in spekulative Märkte, Bodenpreise oder künstliche Knappheit fließt, erzeugt keine realen Werte, sondern Umverteilung und systemische Instabilität. Infrastruktur </w:t>
      </w:r>
      <w:r w:rsidRPr="00551CBD">
        <w:rPr>
          <w:rFonts w:ascii="Georgia" w:eastAsia="Times New Roman" w:hAnsi="Georgia" w:cs="Times New Roman"/>
          <w:color w:val="242424"/>
          <w:spacing w:val="-1"/>
          <w:kern w:val="0"/>
          <w:sz w:val="30"/>
          <w:szCs w:val="30"/>
          <w:lang w:eastAsia="de-DE"/>
          <w14:ligatures w14:val="none"/>
        </w:rPr>
        <w:lastRenderedPageBreak/>
        <w:t>hingegen erzeugt reale, nutzbare, erneuerbare Werte – Energie, Mobilität, Wohnen, digitale Netze, Logistik und Versorgung.</w:t>
      </w:r>
    </w:p>
    <w:p w14:paraId="44F93774"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Infrastruktur kann reale Produktivitätsgewinne erzeugen, die sich typischerweise in Löhnen und Preisen widerspiegeln. Ob dieser Zusammenhang langfristig stabil bleibt, hängt von realen Systembedingungen ab und muss empirisch modelliert werden. Der Mechanismus wirkt tendenziell dämpfend: Steigende Infrastrukturpreise können höhere Renditen erzeugen, die sich über Löhne und Kaufkraft teilweise ausgleichen. Kapital, das in Infrastruktur fließt, bleibt real und nutzbar, ist aber nicht risikofrei und nicht automatisch generationenstabil.</w:t>
      </w:r>
    </w:p>
    <w:p w14:paraId="27D12ED0"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Die renditefähige Abgabe setzt deshalb genau hier an: Sie koppelt den Aufbau und den Betrieb von Infrastruktur strukturell zurück an diejenigen, die sie finanzieren. Bürger werden nicht nur Zahler, sondern Teilhaber. </w:t>
      </w:r>
      <w:r w:rsidRPr="00551CBD">
        <w:rPr>
          <w:rFonts w:ascii="Georgia" w:eastAsia="Times New Roman" w:hAnsi="Georgia" w:cs="Times New Roman"/>
          <w:b/>
          <w:bCs/>
          <w:color w:val="242424"/>
          <w:spacing w:val="-1"/>
          <w:kern w:val="0"/>
          <w:sz w:val="30"/>
          <w:szCs w:val="30"/>
          <w:lang w:eastAsia="de-DE"/>
          <w14:ligatures w14:val="none"/>
        </w:rPr>
        <w:t>Die Abgabe ersetzt damit das heutige Modell der einseitigen Finanzierung durch ein Modell wechselseitiger Beteiligung.</w:t>
      </w:r>
    </w:p>
    <w:p w14:paraId="1EFDBAF4"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 xml:space="preserve">Bürger und Unternehmen können ihr Kapital direkt über die Plattform in Infrastrukturprojekte ihrer Wahl lenken – oder eine Bank mit der Verwaltung beauftragen. Unternehmen reichen Projekte auf der Plattform ein; der Staat zertifiziert sie, die Nutzer priorisieren sie durch ihre Beteiligung. Unternehmen bauen mit ihrer eigenen Abgabe, betreiben die Infrastruktur über Abo-Modelle und verdienen daran, während ein Teil der Rendite (je nach Investition) an die beteiligten Bürgerkonten zurückfließt. Wer sich nicht aktiv mit der Anlage befassen möchte, kann eine Bank </w:t>
      </w:r>
      <w:r w:rsidRPr="00551CBD">
        <w:rPr>
          <w:rFonts w:ascii="Georgia" w:eastAsia="Times New Roman" w:hAnsi="Georgia" w:cs="Times New Roman"/>
          <w:color w:val="242424"/>
          <w:spacing w:val="-1"/>
          <w:kern w:val="0"/>
          <w:sz w:val="30"/>
          <w:szCs w:val="30"/>
          <w:lang w:eastAsia="de-DE"/>
          <w14:ligatures w14:val="none"/>
        </w:rPr>
        <w:lastRenderedPageBreak/>
        <w:t>beauftragen, die automatisch über viele Projekte streut – ähnlich einem breit gestreuten Investmentfonds, nur mit realen, sichtbaren Infrastrukturprojekten als zugrundeliegenden Werten.</w:t>
      </w:r>
    </w:p>
    <w:p w14:paraId="06F9F0DF"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Da die Abgabe universell auf alle Erträge erhoben wird, entsteht ein kontinuierlicher Investitionsstrom in reale Sachwerte.</w:t>
      </w:r>
    </w:p>
    <w:p w14:paraId="3D9A4067"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Für den Staat bedeutet das: Auf ausgeschüttete Renditen wird zusätzlich die Flat Tax fällig. Kapital arbeitet während der Anlagephase steuerfrei, was den Zinseszinseffekt begünstigt und die langfristige Bemessungsgrundlage der Flat Tax erhöhen kann.</w:t>
      </w:r>
    </w:p>
    <w:p w14:paraId="61A57B65"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Zum Verhältnis von Gebührensteigerung und Kaufkraft:</w:t>
      </w:r>
      <w:r w:rsidRPr="00551CBD">
        <w:rPr>
          <w:rFonts w:ascii="Georgia" w:eastAsia="Times New Roman" w:hAnsi="Georgia" w:cs="Times New Roman"/>
          <w:color w:val="242424"/>
          <w:spacing w:val="-1"/>
          <w:kern w:val="0"/>
          <w:sz w:val="30"/>
          <w:szCs w:val="30"/>
          <w:lang w:eastAsia="de-DE"/>
          <w14:ligatures w14:val="none"/>
        </w:rPr>
        <w:t> Steigende Nutzungsgebühren führen im Modell spiegelbildlich zu höheren Renditen der jeweiligen Abgabenkonten und damit zu höheren Ausschüttungen an die beteiligten Bürger. Dieser Ausgleich wirkt jedoch auf Ebene der Gesamtbevölkerung im Durchschnitt, nicht zwingend für jeden Einzelnen. Wer einen geringen Kapitalanteil an einem bestimmten Infrastrukturprojekt hält, aber die entsprechende Infrastruktur stark nutzt, kann individuell stärker belastet werden, als er über die Rendite zurückerhält.</w:t>
      </w:r>
    </w:p>
    <w:p w14:paraId="247BB293"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Bei stark steigenden Gebühren soll der Markt reagieren können:</w:t>
      </w:r>
      <w:r w:rsidRPr="00551CBD">
        <w:rPr>
          <w:rFonts w:ascii="Georgia" w:eastAsia="Times New Roman" w:hAnsi="Georgia" w:cs="Times New Roman"/>
          <w:color w:val="242424"/>
          <w:spacing w:val="-1"/>
          <w:kern w:val="0"/>
          <w:sz w:val="30"/>
          <w:szCs w:val="30"/>
          <w:lang w:eastAsia="de-DE"/>
          <w14:ligatures w14:val="none"/>
        </w:rPr>
        <w:t xml:space="preserve"> Bei Infrastruktur mit echten Ausweichmöglichkeiten (etwa Gütertransport per Schiene statt Straße) können Unternehmen alternative, günstigere Lösungen finanzieren. Bei natürlichen Monopolen (etwa dem einzigen Straßennetz einer Stadt) fehlt diese </w:t>
      </w:r>
      <w:r w:rsidRPr="00551CBD">
        <w:rPr>
          <w:rFonts w:ascii="Georgia" w:eastAsia="Times New Roman" w:hAnsi="Georgia" w:cs="Times New Roman"/>
          <w:color w:val="242424"/>
          <w:spacing w:val="-1"/>
          <w:kern w:val="0"/>
          <w:sz w:val="30"/>
          <w:szCs w:val="30"/>
          <w:lang w:eastAsia="de-DE"/>
          <w14:ligatures w14:val="none"/>
        </w:rPr>
        <w:lastRenderedPageBreak/>
        <w:t>Ausweichmöglichkeit strukturell; hier bleibt eine unabhängige Aufsicht notwendig.</w:t>
      </w:r>
    </w:p>
    <w:p w14:paraId="387E85EC"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Gleichzeitig stabilisiert die Ausweichbewegung die Renditen:</w:t>
      </w:r>
      <w:r w:rsidRPr="00551CBD">
        <w:rPr>
          <w:rFonts w:ascii="Georgia" w:eastAsia="Times New Roman" w:hAnsi="Georgia" w:cs="Times New Roman"/>
          <w:color w:val="242424"/>
          <w:spacing w:val="-1"/>
          <w:kern w:val="0"/>
          <w:sz w:val="30"/>
          <w:szCs w:val="30"/>
          <w:lang w:eastAsia="de-DE"/>
          <w14:ligatures w14:val="none"/>
        </w:rPr>
        <w:t> Wenn Verkehr von der Straße auf die Schiene verlagert wird, sinkt der Verschleiß der Straßeninfrastruktur. Dadurch reduzieren sich die Instandhaltungskosten, was die Renditen der Straßenfonds trotz geringerer Nutzung stabil hält. Die Schienenfonds profitieren parallel von höheren Einnahmen. Dieser Mechanismus verhindert Überlastung und sorgt für eine automatische Balance zwischen den Infrastrukturebenen.</w:t>
      </w:r>
    </w:p>
    <w:p w14:paraId="68E48460"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Die Plattform zeigt Renditen und Gebühren monatlich öffentlich an. Bei unverhältnismäßig hohen Renditen einzelner Betreiber soll öffentliche Sichtbarkeit Druck erzeugen – Kapital kann abwandern, Alternativen können entstehen. Reicht diese Selbstregulierung nicht aus, kann der Staat oder die Justiz eingreifen.</w:t>
      </w:r>
    </w:p>
    <w:p w14:paraId="21B74852"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Die Plattform ist keine Exekutive und keine Judikative. Sie ist ein technisches System, dessen Aufsicht eine eigene, unabhängige Instanz benötigt. Die konkrete Governance dieser Instanz ist eine offene Frage.</w:t>
      </w:r>
    </w:p>
    <w:p w14:paraId="0F5E256B"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Da die Abgabe monatlich neu fließt, ist die Laufzeit einzelner Projekte strukturell zweitrangig: Endet ein Projekt, endet seine Rendite – doch die nächste Abgabe wird automatisch in neue, bessere oder effizientere Projekte gelenkt.</w:t>
      </w:r>
    </w:p>
    <w:p w14:paraId="29CE331E"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lastRenderedPageBreak/>
        <w:t>Die renditefähige Abgabe gilt nicht nur für klassische Infrastruktur, sondern für alle Projekte, die der Staat zertifiziert – unabhängig davon, ob es sich um Energie, Mobilität, Wohnen, digitale Systeme oder neue Technologien handelt.</w:t>
      </w:r>
    </w:p>
    <w:p w14:paraId="668BD70B"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Risikoprinzip </w:t>
      </w:r>
      <w:r w:rsidRPr="00551CBD">
        <w:rPr>
          <w:rFonts w:ascii="Georgia" w:eastAsia="Times New Roman" w:hAnsi="Georgia" w:cs="Times New Roman"/>
          <w:color w:val="242424"/>
          <w:spacing w:val="-1"/>
          <w:kern w:val="0"/>
          <w:sz w:val="30"/>
          <w:szCs w:val="30"/>
          <w:lang w:eastAsia="de-DE"/>
          <w14:ligatures w14:val="none"/>
        </w:rPr>
        <w:t>–</w:t>
      </w:r>
      <w:r w:rsidRPr="00551CBD">
        <w:rPr>
          <w:rFonts w:ascii="Georgia" w:eastAsia="Times New Roman" w:hAnsi="Georgia" w:cs="Times New Roman"/>
          <w:b/>
          <w:bCs/>
          <w:color w:val="242424"/>
          <w:spacing w:val="-1"/>
          <w:kern w:val="0"/>
          <w:sz w:val="30"/>
          <w:szCs w:val="30"/>
          <w:lang w:eastAsia="de-DE"/>
          <w14:ligatures w14:val="none"/>
        </w:rPr>
        <w:t> drei getrennte Ebenen:</w:t>
      </w:r>
    </w:p>
    <w:p w14:paraId="1DC5B656" w14:textId="77777777" w:rsidR="00551CBD" w:rsidRPr="00551CBD" w:rsidRDefault="00551CBD" w:rsidP="00551CBD">
      <w:pPr>
        <w:numPr>
          <w:ilvl w:val="0"/>
          <w:numId w:val="8"/>
        </w:numPr>
        <w:shd w:val="clear" w:color="auto" w:fill="FFFFFF"/>
        <w:spacing w:before="51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color w:val="242424"/>
          <w:spacing w:val="-1"/>
          <w:kern w:val="0"/>
          <w:sz w:val="30"/>
          <w:szCs w:val="30"/>
          <w:lang w:eastAsia="de-DE"/>
          <w14:ligatures w14:val="none"/>
        </w:rPr>
        <w:t>Die Existenzsicherung über die Flat Tax ist unabhängig von jeder Rendite und soll nicht schwanken.</w:t>
      </w:r>
    </w:p>
    <w:p w14:paraId="44F0C5F4" w14:textId="77777777" w:rsidR="00551CBD" w:rsidRPr="00551CBD" w:rsidRDefault="00551CBD" w:rsidP="00551CBD">
      <w:pPr>
        <w:numPr>
          <w:ilvl w:val="0"/>
          <w:numId w:val="8"/>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color w:val="242424"/>
          <w:spacing w:val="-1"/>
          <w:kern w:val="0"/>
          <w:sz w:val="30"/>
          <w:szCs w:val="30"/>
          <w:lang w:eastAsia="de-DE"/>
          <w14:ligatures w14:val="none"/>
        </w:rPr>
        <w:t>Die individuelle Infrastrukturrendite ist kapitalmarktähnlich gestreut. Einzelne Projekte können unterdurchschnittlich performen oder scheitern; durch automatische Diversifikation über viele Projekte und das Eigeninteresse der Unternehmen an ihrem eigenen Projekterfolg ist das Risiko geringer als bei anonymen Börseninvestments, aber nicht ausgeschlossen.</w:t>
      </w:r>
    </w:p>
    <w:p w14:paraId="63E6EAC5" w14:textId="77777777" w:rsidR="00551CBD" w:rsidRPr="00551CBD" w:rsidRDefault="00551CBD" w:rsidP="00551CBD">
      <w:pPr>
        <w:numPr>
          <w:ilvl w:val="0"/>
          <w:numId w:val="8"/>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color w:val="242424"/>
          <w:spacing w:val="-1"/>
          <w:kern w:val="0"/>
          <w:sz w:val="30"/>
          <w:szCs w:val="30"/>
          <w:lang w:eastAsia="de-DE"/>
          <w14:ligatures w14:val="none"/>
        </w:rPr>
        <w:t>Der Bürgerfonds trägt kollektiv das systemische Langzeitrisiko für alle gemeinsam.</w:t>
      </w:r>
    </w:p>
    <w:p w14:paraId="2CC96C32"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Makroökonomisches Doppelrisiko:</w:t>
      </w:r>
      <w:r w:rsidRPr="00551CBD">
        <w:rPr>
          <w:rFonts w:ascii="Georgia" w:eastAsia="Times New Roman" w:hAnsi="Georgia" w:cs="Times New Roman"/>
          <w:color w:val="242424"/>
          <w:spacing w:val="-1"/>
          <w:kern w:val="0"/>
          <w:sz w:val="30"/>
          <w:szCs w:val="30"/>
          <w:lang w:eastAsia="de-DE"/>
          <w14:ligatures w14:val="none"/>
        </w:rPr>
        <w:t> Obwohl die drei Ebenen – Existenzsicherung, individuelle Rendite, Bürgerfonds – rechtlich getrennt sind, können sie makroökonomisch gleichzeitig unter Druck geraten. In einer Rezession sinken sowohl das Flat</w:t>
      </w:r>
      <w:r w:rsidRPr="00551CBD">
        <w:rPr>
          <w:rFonts w:ascii="Georgia" w:eastAsia="Times New Roman" w:hAnsi="Georgia" w:cs="Times New Roman"/>
          <w:color w:val="242424"/>
          <w:spacing w:val="-1"/>
          <w:kern w:val="0"/>
          <w:sz w:val="30"/>
          <w:szCs w:val="30"/>
          <w:lang w:eastAsia="de-DE"/>
          <w14:ligatures w14:val="none"/>
        </w:rPr>
        <w:noBreakHyphen/>
        <w:t>Tax</w:t>
      </w:r>
      <w:r w:rsidRPr="00551CBD">
        <w:rPr>
          <w:rFonts w:ascii="Georgia" w:eastAsia="Times New Roman" w:hAnsi="Georgia" w:cs="Times New Roman"/>
          <w:color w:val="242424"/>
          <w:spacing w:val="-1"/>
          <w:kern w:val="0"/>
          <w:sz w:val="30"/>
          <w:szCs w:val="30"/>
          <w:lang w:eastAsia="de-DE"/>
          <w14:ligatures w14:val="none"/>
        </w:rPr>
        <w:noBreakHyphen/>
        <w:t>Aufkommen als auch die Infrastrukturrenditen. Dadurch steigt die Zahl der Menschen, die wieder auf die Grundversorgung zurückfallen, während deren Finanzierung gleichzeitig geschwächt wird. </w:t>
      </w:r>
      <w:r w:rsidRPr="00551CBD">
        <w:rPr>
          <w:rFonts w:ascii="Georgia" w:eastAsia="Times New Roman" w:hAnsi="Georgia" w:cs="Times New Roman"/>
          <w:b/>
          <w:bCs/>
          <w:color w:val="242424"/>
          <w:spacing w:val="-1"/>
          <w:kern w:val="0"/>
          <w:sz w:val="30"/>
          <w:szCs w:val="30"/>
          <w:lang w:eastAsia="de-DE"/>
          <w14:ligatures w14:val="none"/>
        </w:rPr>
        <w:t>Dieses prozyklische Doppelrisiko muss in Stresstests modelliert werden</w:t>
      </w:r>
      <w:r w:rsidRPr="00551CBD">
        <w:rPr>
          <w:rFonts w:ascii="Georgia" w:eastAsia="Times New Roman" w:hAnsi="Georgia" w:cs="Times New Roman"/>
          <w:color w:val="242424"/>
          <w:spacing w:val="-1"/>
          <w:kern w:val="0"/>
          <w:sz w:val="30"/>
          <w:szCs w:val="30"/>
          <w:lang w:eastAsia="de-DE"/>
          <w14:ligatures w14:val="none"/>
        </w:rPr>
        <w:t xml:space="preserve">, um zu prüfen, ob der Reservefonds </w:t>
      </w:r>
      <w:r w:rsidRPr="00551CBD">
        <w:rPr>
          <w:rFonts w:ascii="Georgia" w:eastAsia="Times New Roman" w:hAnsi="Georgia" w:cs="Times New Roman"/>
          <w:color w:val="242424"/>
          <w:spacing w:val="-1"/>
          <w:kern w:val="0"/>
          <w:sz w:val="30"/>
          <w:szCs w:val="30"/>
          <w:lang w:eastAsia="de-DE"/>
          <w14:ligatures w14:val="none"/>
        </w:rPr>
        <w:lastRenderedPageBreak/>
        <w:t>ausreichend dimensioniert ist oder ob zusätzliche Puffermechanismen notwendig sind.</w:t>
      </w:r>
    </w:p>
    <w:p w14:paraId="464891D5"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Makroökonomische Resilienz — Wie groß Reservefonds dimensioniert sein muss, kann nicht theoretisch festgelegt werden. Diese Frage erfordert Stresstests mit historischen Krisendaten (z. B. 2008, 2020), nicht konzeptionelle Festlegung.</w:t>
      </w:r>
    </w:p>
    <w:p w14:paraId="690F5FC9"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Kapitalflucht mindert nicht die Finanzierung des Systems, da die Abgabe und die Abo</w:t>
      </w:r>
      <w:r w:rsidRPr="00551CBD">
        <w:rPr>
          <w:rFonts w:ascii="Georgia" w:eastAsia="Times New Roman" w:hAnsi="Georgia" w:cs="Times New Roman"/>
          <w:color w:val="242424"/>
          <w:spacing w:val="-1"/>
          <w:kern w:val="0"/>
          <w:sz w:val="30"/>
          <w:szCs w:val="30"/>
          <w:lang w:eastAsia="de-DE"/>
          <w14:ligatures w14:val="none"/>
        </w:rPr>
        <w:noBreakHyphen/>
        <w:t>Modelle an die Nutzung der Infrastruktur gekoppelt sind. Unternehmen können Gewinne ins Ausland verlagern, aber nicht die physische Nutzung von Straßen, Netzen, Energie oder Logistik. Wer in der Volkswirtschaft operiert, zahlt automatisch — nicht für den Gewinn, sondern für die Nutzung.</w:t>
      </w:r>
    </w:p>
    <w:p w14:paraId="0DDA7FD5"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Standortanreiz durch Rendite:</w:t>
      </w:r>
      <w:r w:rsidRPr="00551CBD">
        <w:rPr>
          <w:rFonts w:ascii="Georgia" w:eastAsia="Times New Roman" w:hAnsi="Georgia" w:cs="Times New Roman"/>
          <w:color w:val="242424"/>
          <w:spacing w:val="-1"/>
          <w:kern w:val="0"/>
          <w:sz w:val="30"/>
          <w:szCs w:val="30"/>
          <w:lang w:eastAsia="de-DE"/>
          <w14:ligatures w14:val="none"/>
        </w:rPr>
        <w:t> Unternehmen, die die Abgabe als Belastung empfinden und ins Ausland ausweichen möchten, verlieren gleichzeitig den Zugang zu den langfristigen Renditen der Infrastruktur, die ihre Abgaben übersteigen können. Die Abgabe ist ein Kostenpunkt, die Rendite ein Ertragsstrom. Wer das System verlässt, vermeidet kurzfristige Kosten, verliert aber langfristige Erträge. Dadurch entsteht ein struktureller Anreiz, im System zu bleiben. Zusätzlich gilt: Auch bei einem Wegzug zahlen Unternehmen weiterhin für die Nutzung der Infrastruktur, da Nutzungsgebühren ortsgebunden sind und nicht ins Ausland verlagert werden können.</w:t>
      </w:r>
    </w:p>
    <w:p w14:paraId="1266D1BE"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Zinseszinseffekt:</w:t>
      </w:r>
      <w:r w:rsidRPr="00551CBD">
        <w:rPr>
          <w:rFonts w:ascii="Georgia" w:eastAsia="Times New Roman" w:hAnsi="Georgia" w:cs="Times New Roman"/>
          <w:color w:val="242424"/>
          <w:spacing w:val="-1"/>
          <w:kern w:val="0"/>
          <w:sz w:val="30"/>
          <w:szCs w:val="30"/>
          <w:lang w:eastAsia="de-DE"/>
          <w14:ligatures w14:val="none"/>
        </w:rPr>
        <w:t xml:space="preserve"> Erwirtschaftete Renditen werden monatlich ausgeschüttet und automatisch reinvestiert. Dadurch bleibt die </w:t>
      </w:r>
      <w:r w:rsidRPr="00551CBD">
        <w:rPr>
          <w:rFonts w:ascii="Georgia" w:eastAsia="Times New Roman" w:hAnsi="Georgia" w:cs="Times New Roman"/>
          <w:color w:val="242424"/>
          <w:spacing w:val="-1"/>
          <w:kern w:val="0"/>
          <w:sz w:val="30"/>
          <w:szCs w:val="30"/>
          <w:lang w:eastAsia="de-DE"/>
          <w14:ligatures w14:val="none"/>
        </w:rPr>
        <w:lastRenderedPageBreak/>
        <w:t>Zinseszinsmechanik im Erwerbsleben ungestört. Erst im Alter erfolgt die Auszahlung als lebenslange, kapitalgedeckte Zusatzrente; das Grundkapital bleibt unangetastet und wird vererbt.</w:t>
      </w:r>
    </w:p>
    <w:p w14:paraId="0D8924D1"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Sichtbare Beteiligung:</w:t>
      </w:r>
      <w:r w:rsidRPr="00551CBD">
        <w:rPr>
          <w:rFonts w:ascii="Georgia" w:eastAsia="Times New Roman" w:hAnsi="Georgia" w:cs="Times New Roman"/>
          <w:color w:val="242424"/>
          <w:spacing w:val="-1"/>
          <w:kern w:val="0"/>
          <w:sz w:val="30"/>
          <w:szCs w:val="30"/>
          <w:lang w:eastAsia="de-DE"/>
          <w14:ligatures w14:val="none"/>
        </w:rPr>
        <w:t> Wer ein Infrastrukturprojekt über sein Abgabenkonto mitfinanziert, erhält eine physische Plakette am Objekt. Dies soll Identifikation schaffen und den öffentlichen Raum vor Vandalismus schützen.</w:t>
      </w:r>
    </w:p>
    <w:p w14:paraId="615621A4"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8. Kinder als Kapitalteilhaber ab Geburt</w:t>
      </w:r>
    </w:p>
    <w:p w14:paraId="405587DD"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In einer funktionierenden Familie muss ein Neugeborenes nichts leisten, um getragen zu werden. Der Emergenzstaat überträgt dieses Prinzip auf die Gesellschaft.</w:t>
      </w:r>
    </w:p>
    <w:p w14:paraId="2C4A09B8"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Geburt als erster Tag der Teilhabe:</w:t>
      </w:r>
      <w:r w:rsidRPr="00551CBD">
        <w:rPr>
          <w:rFonts w:ascii="Georgia" w:eastAsia="Times New Roman" w:hAnsi="Georgia" w:cs="Times New Roman"/>
          <w:color w:val="242424"/>
          <w:spacing w:val="-1"/>
          <w:kern w:val="0"/>
          <w:sz w:val="30"/>
          <w:szCs w:val="30"/>
          <w:lang w:eastAsia="de-DE"/>
          <w14:ligatures w14:val="none"/>
        </w:rPr>
        <w:t> Mit der Geburt wird automatisch ein persönliches Abgabenkonto eröffnet. Das Kind gilt von Anfang an als vollwertiger Teilhaber, nicht als bürokratischer Anhang der Eltern.</w:t>
      </w:r>
    </w:p>
    <w:p w14:paraId="2F63A8EB"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Kostenstrukturbasierte Existenzsicherung für Kinder:</w:t>
      </w:r>
      <w:r w:rsidRPr="00551CBD">
        <w:rPr>
          <w:rFonts w:ascii="Georgia" w:eastAsia="Times New Roman" w:hAnsi="Georgia" w:cs="Times New Roman"/>
          <w:color w:val="242424"/>
          <w:spacing w:val="-1"/>
          <w:kern w:val="0"/>
          <w:sz w:val="30"/>
          <w:szCs w:val="30"/>
          <w:lang w:eastAsia="de-DE"/>
          <w14:ligatures w14:val="none"/>
        </w:rPr>
        <w:t> Die Berechnung folgt derselben Logik wie bei Erwachsenen, entsprechend skaliert – abhängig etwa davon, ob die Eltern zur Miete wohnen oder ob Verpflegung bereits über die Schule abgedeckt ist. Statt eines pauschalen Kindergelds erfolgt eine bedarfsorientierte Berechnung.</w:t>
      </w:r>
    </w:p>
    <w:p w14:paraId="1D540761"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Zinseszinseffekt von Geburt an:</w:t>
      </w:r>
      <w:r w:rsidRPr="00551CBD">
        <w:rPr>
          <w:rFonts w:ascii="Georgia" w:eastAsia="Times New Roman" w:hAnsi="Georgia" w:cs="Times New Roman"/>
          <w:color w:val="242424"/>
          <w:spacing w:val="-1"/>
          <w:kern w:val="0"/>
          <w:sz w:val="30"/>
          <w:szCs w:val="30"/>
          <w:lang w:eastAsia="de-DE"/>
          <w14:ligatures w14:val="none"/>
        </w:rPr>
        <w:t xml:space="preserve"> Auch für Kinder wird ein Abgabensatz (Richtwert 10 %) der Existenzsicherung investiv </w:t>
      </w:r>
      <w:r w:rsidRPr="00551CBD">
        <w:rPr>
          <w:rFonts w:ascii="Georgia" w:eastAsia="Times New Roman" w:hAnsi="Georgia" w:cs="Times New Roman"/>
          <w:color w:val="242424"/>
          <w:spacing w:val="-1"/>
          <w:kern w:val="0"/>
          <w:sz w:val="30"/>
          <w:szCs w:val="30"/>
          <w:lang w:eastAsia="de-DE"/>
          <w14:ligatures w14:val="none"/>
        </w:rPr>
        <w:lastRenderedPageBreak/>
        <w:t>angelegt. Die Renditen werden nicht ausgeschüttet, sondern vollständig reinvestiert. Dadurch entsteht über die ersten 18 Lebensjahre ein wachsender Kapitalstock, der später in das individuelle Abgabenkonto übergeht und im Erwerbsleben weiter aufgebaut wird. Die Ausschüttung erfolgt – wie bei allen Bürgern – erst im Alter. Der Kapitalstock dient damit nicht der Kinderversorgung, sondern der generationenübergreifenden Vermögensbildung und der langfristigen Stabilisierung des Systems.</w:t>
      </w:r>
    </w:p>
    <w:p w14:paraId="3BABDD12"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Mögliche gesellschaftliche Wirkung:</w:t>
      </w:r>
      <w:r w:rsidRPr="00551CBD">
        <w:rPr>
          <w:rFonts w:ascii="Georgia" w:eastAsia="Times New Roman" w:hAnsi="Georgia" w:cs="Times New Roman"/>
          <w:color w:val="242424"/>
          <w:spacing w:val="-1"/>
          <w:kern w:val="0"/>
          <w:sz w:val="30"/>
          <w:szCs w:val="30"/>
          <w:lang w:eastAsia="de-DE"/>
          <w14:ligatures w14:val="none"/>
        </w:rPr>
        <w:t> Ein Kind, das in dieser Struktur aufwächst, erlebt Teilhabe statt reiner Abhängigkeit vom Staat. Das könnte sich auch auf Familienplanung auswirken, wenn ein Kind weniger als finanzielles Risiko und stärker als von der Gemeinschaft mitgetragen wahrgenommen wird.</w:t>
      </w:r>
    </w:p>
    <w:p w14:paraId="4B4CC44B"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9. Kapitalisierung von Transferleistungen</w:t>
      </w:r>
    </w:p>
    <w:p w14:paraId="5B135965"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Die Abgabe wird von jedem Finanzfluss einbehalten – auch von der staatlich garantierten Existenzsicherung selbst. Bei einer Auszahlung von beispielsweise 1.200 € fließen monatlich 10 % Abgabe direkt auf das Abgabenkonto.</w:t>
      </w:r>
    </w:p>
    <w:p w14:paraId="105963F7"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Von Transfer zu Vermögen:</w:t>
      </w:r>
      <w:r w:rsidRPr="00551CBD">
        <w:rPr>
          <w:rFonts w:ascii="Georgia" w:eastAsia="Times New Roman" w:hAnsi="Georgia" w:cs="Times New Roman"/>
          <w:color w:val="242424"/>
          <w:spacing w:val="-1"/>
          <w:kern w:val="0"/>
          <w:sz w:val="30"/>
          <w:szCs w:val="30"/>
          <w:lang w:eastAsia="de-DE"/>
          <w14:ligatures w14:val="none"/>
        </w:rPr>
        <w:t> Das Geld wird nicht konsumiert, sondern baut über die Plattform produktive Infrastruktur auf.</w:t>
      </w:r>
    </w:p>
    <w:p w14:paraId="505CC043"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Mögliche Wirkung bei dauerhafter Erwerbslosigkeit:</w:t>
      </w:r>
      <w:r w:rsidRPr="00551CBD">
        <w:rPr>
          <w:rFonts w:ascii="Georgia" w:eastAsia="Times New Roman" w:hAnsi="Georgia" w:cs="Times New Roman"/>
          <w:color w:val="242424"/>
          <w:spacing w:val="-1"/>
          <w:kern w:val="0"/>
          <w:sz w:val="30"/>
          <w:szCs w:val="30"/>
          <w:lang w:eastAsia="de-DE"/>
          <w14:ligatures w14:val="none"/>
        </w:rPr>
        <w:t xml:space="preserve"> Durch die kontinuierliche monatliche Reinvestition kann sich über Zeit ein wachsender, unantastbarer Kapitalstock aufbauen. Erreicht dieser eine ausreichende Größe, könnte die daraus resultierende Rendite </w:t>
      </w:r>
      <w:r w:rsidRPr="00551CBD">
        <w:rPr>
          <w:rFonts w:ascii="Georgia" w:eastAsia="Times New Roman" w:hAnsi="Georgia" w:cs="Times New Roman"/>
          <w:color w:val="242424"/>
          <w:spacing w:val="-1"/>
          <w:kern w:val="0"/>
          <w:sz w:val="30"/>
          <w:szCs w:val="30"/>
          <w:lang w:eastAsia="de-DE"/>
          <w14:ligatures w14:val="none"/>
        </w:rPr>
        <w:lastRenderedPageBreak/>
        <w:t>einen relevanten Teil des Lebensunterhalts tragen. Dies hängt von der tatsächlichen Wertentwicklung ab und ist kein garantierter Automatismus mit fixem Zeitpunkt.</w:t>
      </w:r>
    </w:p>
    <w:p w14:paraId="1148B9C3"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Der Kapitalstock selbst bleibt grundsätzlich unantastbar, auch im Ruhestand – der Bürger lebt von der Rendite, nicht vom Kapital. Das Kapital wird vererbt.</w:t>
      </w:r>
    </w:p>
    <w:p w14:paraId="2E0B2523"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Notfallregel:</w:t>
      </w:r>
    </w:p>
    <w:p w14:paraId="7C9C8B80"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In extremen persönlichen Notlagen – etwa schweren Krankheiten, Pflegebedürftigkeit oder familiären Härten – kann die Rendite des individuellen Abgabenkontos vorzeitig ausgeschüttet werden. Der Kapitalstock bleibt vollständig unantastbar; nur der bereits erwirtschaftete Fluss wird vorgezogen. Die Entscheidung trifft ein Gericht, nicht Politik oder Verwaltung, um Einflussnahme auszuschließen. Die Ausschüttung ist dokumentiert, einmalig und steuerpflichtig. Damit bleibt der Kapitalstock als Generationenvermögen geschützt, während individuelle Notlagen dennoch abgefedert werden.</w:t>
      </w:r>
    </w:p>
    <w:p w14:paraId="1CA09AE6"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10. Veränderung der Verwaltungsstruktur</w:t>
      </w:r>
    </w:p>
    <w:p w14:paraId="58632486"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Bürokratie soll nicht abrupt abgebaut, sondern durch den Wegfall ihrer bisherigen Aufgaben schrittweise überflüssig werden. Die betroffenen Mitarbeiter sollen dabei nicht ihre Beschäftigung verlieren, sondern neue Aufgaben übernehmen.</w:t>
      </w:r>
    </w:p>
    <w:p w14:paraId="6E7D00A5"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lastRenderedPageBreak/>
        <w:t>In der heutigen Ordnung prüft Verwaltung Bedürftigkeit, bearbeitet Anträge, bewertet Vermögen und organisiert Ausschreibungen. In der neuen Architektur entfallen diese Aufgaben größtenteils: Existenzsicherung wird ohne Antrag und Prüfung ausgezahlt, Teilhabe entsteht automatisch über das Abgabenkonto, Erbschaften werden über reale Flüsse statt Bewertungsverfahren abgebildet, Infrastrukturprojekte laufen über die Plattform statt über klassische Ausschreibungen.</w:t>
      </w:r>
    </w:p>
    <w:p w14:paraId="4C8E9D39"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Der Anspruch dabei: Menschen sollen aus dem System nicht herausfallen, auch wenn sich ihre konkrete Aufgabe verändert. Ein sozial verträglicher Übergang ist dabei als aktiver Prozess zu verstehen, nicht als automatischer Selbstläufer.</w:t>
      </w:r>
    </w:p>
    <w:p w14:paraId="1632611C"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Mögliche neue Aufgabenfelder:</w:t>
      </w:r>
    </w:p>
    <w:p w14:paraId="25C43B00" w14:textId="77777777" w:rsidR="00551CBD" w:rsidRPr="00551CBD" w:rsidRDefault="00551CBD" w:rsidP="00551CBD">
      <w:pPr>
        <w:numPr>
          <w:ilvl w:val="0"/>
          <w:numId w:val="9"/>
        </w:numPr>
        <w:shd w:val="clear" w:color="auto" w:fill="FFFFFF"/>
        <w:spacing w:before="51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b/>
          <w:bCs/>
          <w:color w:val="242424"/>
          <w:spacing w:val="-1"/>
          <w:kern w:val="0"/>
          <w:sz w:val="30"/>
          <w:szCs w:val="30"/>
          <w:lang w:eastAsia="de-DE"/>
          <w14:ligatures w14:val="none"/>
        </w:rPr>
        <w:t>Gebäudemanagement:</w:t>
      </w:r>
      <w:r w:rsidRPr="00551CBD">
        <w:rPr>
          <w:rFonts w:ascii="Georgia" w:eastAsia="Times New Roman" w:hAnsi="Georgia" w:cs="Segoe UI"/>
          <w:color w:val="242424"/>
          <w:spacing w:val="-1"/>
          <w:kern w:val="0"/>
          <w:sz w:val="30"/>
          <w:szCs w:val="30"/>
          <w:lang w:eastAsia="de-DE"/>
          <w14:ligatures w14:val="none"/>
        </w:rPr>
        <w:t> Nicht mehr benötigte Behördengebäude könnten umgenutzt werden, etwa zu Wohnkomplexen. Ehemalige Verwaltungsmitarbeiter könnten deren Betrieb übernehmen — Mietermanagement, Instandhaltung, Community-Management –, finanziert über die Mieteinnahmen.</w:t>
      </w:r>
    </w:p>
    <w:p w14:paraId="741841F1" w14:textId="77777777" w:rsidR="00551CBD" w:rsidRPr="00551CBD" w:rsidRDefault="00551CBD" w:rsidP="00551CBD">
      <w:pPr>
        <w:numPr>
          <w:ilvl w:val="0"/>
          <w:numId w:val="9"/>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b/>
          <w:bCs/>
          <w:color w:val="242424"/>
          <w:spacing w:val="-1"/>
          <w:kern w:val="0"/>
          <w:sz w:val="30"/>
          <w:szCs w:val="30"/>
          <w:lang w:eastAsia="de-DE"/>
          <w14:ligatures w14:val="none"/>
        </w:rPr>
        <w:t>Pflege-Koordination:</w:t>
      </w:r>
      <w:r w:rsidRPr="00551CBD">
        <w:rPr>
          <w:rFonts w:ascii="Georgia" w:eastAsia="Times New Roman" w:hAnsi="Georgia" w:cs="Segoe UI"/>
          <w:color w:val="242424"/>
          <w:spacing w:val="-1"/>
          <w:kern w:val="0"/>
          <w:sz w:val="30"/>
          <w:szCs w:val="30"/>
          <w:lang w:eastAsia="de-DE"/>
          <w14:ligatures w14:val="none"/>
        </w:rPr>
        <w:t> Organisatorische Entlastung von Pflegekräften durch Terminmanagement, Kommunikation mit Angehörigen, Dokumentation und Qualitätskontrolle.</w:t>
      </w:r>
    </w:p>
    <w:p w14:paraId="61A6BDAC" w14:textId="77777777" w:rsidR="00551CBD" w:rsidRPr="00551CBD" w:rsidRDefault="00551CBD" w:rsidP="00551CBD">
      <w:pPr>
        <w:numPr>
          <w:ilvl w:val="0"/>
          <w:numId w:val="9"/>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b/>
          <w:bCs/>
          <w:color w:val="242424"/>
          <w:spacing w:val="-1"/>
          <w:kern w:val="0"/>
          <w:sz w:val="30"/>
          <w:szCs w:val="30"/>
          <w:lang w:eastAsia="de-DE"/>
          <w14:ligatures w14:val="none"/>
        </w:rPr>
        <w:t>Finanzsektor:</w:t>
      </w:r>
      <w:r w:rsidRPr="00551CBD">
        <w:rPr>
          <w:rFonts w:ascii="Georgia" w:eastAsia="Times New Roman" w:hAnsi="Georgia" w:cs="Segoe UI"/>
          <w:color w:val="242424"/>
          <w:spacing w:val="-1"/>
          <w:kern w:val="0"/>
          <w:sz w:val="30"/>
          <w:szCs w:val="30"/>
          <w:lang w:eastAsia="de-DE"/>
          <w14:ligatures w14:val="none"/>
        </w:rPr>
        <w:t xml:space="preserve"> Banken übernehmen Mandate von Bürgern, die ihre Abgabenkonten nicht selbst verwalten wollen. Die Betreuung dieser Mandate – Dokumentation, </w:t>
      </w:r>
      <w:r w:rsidRPr="00551CBD">
        <w:rPr>
          <w:rFonts w:ascii="Georgia" w:eastAsia="Times New Roman" w:hAnsi="Georgia" w:cs="Segoe UI"/>
          <w:color w:val="242424"/>
          <w:spacing w:val="-1"/>
          <w:kern w:val="0"/>
          <w:sz w:val="30"/>
          <w:szCs w:val="30"/>
          <w:lang w:eastAsia="de-DE"/>
          <w14:ligatures w14:val="none"/>
        </w:rPr>
        <w:lastRenderedPageBreak/>
        <w:t>Analyse, Optimierung – könnte von ehemaligen Verwaltungsmitarbeitern übernommen werden, die entsprechende Prozesskompetenz mitbringen.</w:t>
      </w:r>
    </w:p>
    <w:p w14:paraId="54C76AE4" w14:textId="77777777" w:rsidR="00551CBD" w:rsidRPr="00551CBD" w:rsidRDefault="00551CBD" w:rsidP="00551CBD">
      <w:pPr>
        <w:numPr>
          <w:ilvl w:val="0"/>
          <w:numId w:val="9"/>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b/>
          <w:bCs/>
          <w:color w:val="242424"/>
          <w:spacing w:val="-1"/>
          <w:kern w:val="0"/>
          <w:sz w:val="30"/>
          <w:szCs w:val="30"/>
          <w:lang w:eastAsia="de-DE"/>
          <w14:ligatures w14:val="none"/>
        </w:rPr>
        <w:t>Neue Finanzprodukte:</w:t>
      </w:r>
      <w:r w:rsidRPr="00551CBD">
        <w:rPr>
          <w:rFonts w:ascii="Georgia" w:eastAsia="Times New Roman" w:hAnsi="Georgia" w:cs="Segoe UI"/>
          <w:color w:val="242424"/>
          <w:spacing w:val="-1"/>
          <w:kern w:val="0"/>
          <w:sz w:val="30"/>
          <w:szCs w:val="30"/>
          <w:lang w:eastAsia="de-DE"/>
          <w14:ligatures w14:val="none"/>
        </w:rPr>
        <w:t> Kreditausfallverzichtspflichtversicherung: Kann ein Eigentümer seine Raten nicht mehr bedienen, verzichtet die Bank für sechs bis zwölf Monate auf die Tilgung, sofern die Immobilie sofort zum Verkauf angeboten wird. Ein Makler übernimmt den Verkauf gegen reguläre Provision; die Bank erhält einen Ausgleich für den Tilgungsverzicht. Ehemalige Verwaltungsmitarbeiter könnten diesen Prozess begleiten.</w:t>
      </w:r>
    </w:p>
    <w:p w14:paraId="015C8CE4" w14:textId="77777777" w:rsidR="00551CBD" w:rsidRPr="00551CBD" w:rsidRDefault="00551CBD" w:rsidP="00551CBD">
      <w:pPr>
        <w:numPr>
          <w:ilvl w:val="0"/>
          <w:numId w:val="9"/>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b/>
          <w:bCs/>
          <w:color w:val="242424"/>
          <w:spacing w:val="-1"/>
          <w:kern w:val="0"/>
          <w:sz w:val="30"/>
          <w:szCs w:val="30"/>
          <w:lang w:eastAsia="de-DE"/>
          <w14:ligatures w14:val="none"/>
        </w:rPr>
        <w:t>Sozialversicherung:</w:t>
      </w:r>
      <w:r w:rsidRPr="00551CBD">
        <w:rPr>
          <w:rFonts w:ascii="Georgia" w:eastAsia="Times New Roman" w:hAnsi="Georgia" w:cs="Segoe UI"/>
          <w:color w:val="242424"/>
          <w:spacing w:val="-1"/>
          <w:kern w:val="0"/>
          <w:sz w:val="30"/>
          <w:szCs w:val="30"/>
          <w:lang w:eastAsia="de-DE"/>
          <w14:ligatures w14:val="none"/>
        </w:rPr>
        <w:t> Arbeitslosengeld entfällt, weil die Existenzsicherung diese Funktion übernimmt. Wer den bisherigen Lebensstandard zusätzlich absichern möchte, kann eine private Arbeitslosenversicherung abschließen. Ähnliches gilt im Gesundheitsbereich: Grundversorgung bleibt staatlich garantiert, Komfortleistungen werden privat abgesichert. Die heutige Trennung zwischen gesetzlicher und privater Krankenversicherung würde ihre bisherige verwaltungstechnische Grundlage verlieren.</w:t>
      </w:r>
    </w:p>
    <w:p w14:paraId="5695B50F" w14:textId="77777777" w:rsidR="00551CBD" w:rsidRPr="00551CBD" w:rsidRDefault="00551CBD" w:rsidP="00551CBD">
      <w:pPr>
        <w:numPr>
          <w:ilvl w:val="0"/>
          <w:numId w:val="9"/>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b/>
          <w:bCs/>
          <w:color w:val="242424"/>
          <w:spacing w:val="-1"/>
          <w:kern w:val="0"/>
          <w:sz w:val="30"/>
          <w:szCs w:val="30"/>
          <w:lang w:eastAsia="de-DE"/>
          <w14:ligatures w14:val="none"/>
        </w:rPr>
        <w:t>Beispielhaftes Übergangsmodell:</w:t>
      </w:r>
      <w:r w:rsidRPr="00551CBD">
        <w:rPr>
          <w:rFonts w:ascii="Georgia" w:eastAsia="Times New Roman" w:hAnsi="Georgia" w:cs="Segoe UI"/>
          <w:color w:val="242424"/>
          <w:spacing w:val="-1"/>
          <w:kern w:val="0"/>
          <w:sz w:val="30"/>
          <w:szCs w:val="30"/>
          <w:lang w:eastAsia="de-DE"/>
          <w14:ligatures w14:val="none"/>
        </w:rPr>
        <w:t> Ein privater Dienstleister übernimmt ein ehemaliges Amtsgebäude kostenfrei, unter der Bedingung, die bisherigen Mitarbeiter für zwei bis drei Jahre zu übernehmen und in neue Aufgaben zu integrieren.</w:t>
      </w:r>
    </w:p>
    <w:p w14:paraId="484FDD10"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Die strukturelle Erwartung: Der Staat spart nicht primär durch Kürzungen, sondern weil bestimmte Verwaltungsaufgaben durch die neue Architektur selbst erledigt werden.</w:t>
      </w:r>
    </w:p>
    <w:p w14:paraId="3AE0813C"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Verbot von Zwangsverkäufen</w:t>
      </w:r>
    </w:p>
    <w:p w14:paraId="51CAAD24"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Im Emergenzstaat sind </w:t>
      </w:r>
      <w:r w:rsidRPr="00551CBD">
        <w:rPr>
          <w:rFonts w:ascii="Georgia" w:eastAsia="Times New Roman" w:hAnsi="Georgia" w:cs="Times New Roman"/>
          <w:b/>
          <w:bCs/>
          <w:color w:val="242424"/>
          <w:spacing w:val="-1"/>
          <w:kern w:val="0"/>
          <w:sz w:val="30"/>
          <w:szCs w:val="30"/>
          <w:lang w:eastAsia="de-DE"/>
          <w14:ligatures w14:val="none"/>
        </w:rPr>
        <w:t>Zwangsverkäufe verboten</w:t>
      </w:r>
      <w:r w:rsidRPr="00551CBD">
        <w:rPr>
          <w:rFonts w:ascii="Georgia" w:eastAsia="Times New Roman" w:hAnsi="Georgia" w:cs="Times New Roman"/>
          <w:color w:val="242424"/>
          <w:spacing w:val="-1"/>
          <w:kern w:val="0"/>
          <w:sz w:val="30"/>
          <w:szCs w:val="30"/>
          <w:lang w:eastAsia="de-DE"/>
          <w14:ligatures w14:val="none"/>
        </w:rPr>
        <w:t xml:space="preserve">. Gerät ein Eigentümer in finanzielle Schwierigkeiten, beauftragt die Bank einen Makler, der die Immobilie regulär verkauft. Die Bank erhält eine Kreditausfallgebühr als Ausgleich für die Tilgungspause. Dieses Verfahren soll Menschen im Verlust abfedern und verhindern, dass </w:t>
      </w:r>
      <w:r w:rsidRPr="00551CBD">
        <w:rPr>
          <w:rFonts w:ascii="Georgia" w:eastAsia="Times New Roman" w:hAnsi="Georgia" w:cs="Times New Roman"/>
          <w:color w:val="242424"/>
          <w:spacing w:val="-1"/>
          <w:kern w:val="0"/>
          <w:sz w:val="30"/>
          <w:szCs w:val="30"/>
          <w:lang w:eastAsia="de-DE"/>
          <w14:ligatures w14:val="none"/>
        </w:rPr>
        <w:lastRenderedPageBreak/>
        <w:t>Krisen zu abrupten Vermögensabbrüchen führen, damit die Würde gewahrt bleibt.</w:t>
      </w:r>
    </w:p>
    <w:p w14:paraId="67612FD1"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11. Infrastruktur als Abo-Modelle: Preiswahrheit statt anonymer Steuer</w:t>
      </w:r>
    </w:p>
    <w:p w14:paraId="16745ACA"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Infrastruktur wird über transparente, nutzungsbasierte Abo-Modelle finanziert. Fußgänger, Fahrradfahrer, Kfz-Nutzer und Schwerlast-LKW zahlen entsprechend ihrer tatsächlichen Nutzung; die Plattform berechnet den Preis automatisch nach Achslast, Fahrzeugklasse und Strecke. Das Prinzip: Wer mehr Infrastruktur beansprucht oder abnutzt, trägt mehr zu ihrer Erhaltung bei.</w:t>
      </w:r>
    </w:p>
    <w:p w14:paraId="08CBC683"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Der Zusammenhang zwischen Zahlung und Verwendung soll direkt sichtbar sein: Nutzer eines Kfz-Abos können auf der Plattform nachvollziehen, wie ihr Geld in die lokale Straßeninfrastruktur fließt, und über ihr Abgabenkonto an den Einnahmen mitverdienen.</w:t>
      </w:r>
    </w:p>
    <w:p w14:paraId="0C8B3BE0"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Steigen Abo-Preise stark, soll der Markt reagieren können – etwa durch Unternehmen, die Alternativen bauen und damit Preisdruck erzeugen. Diese Reaktionsmöglichkeit besteht allerdings vor allem dort, wo echte Ausweichoptionen existieren (siehe Punkt 13, LKW-Beispiel); bei Infrastruktur ohne Alternativen (etwa dem einzigen städtischen Straßennetz) ist eine unabhängige Regulierung weiterhin notwendig.</w:t>
      </w:r>
    </w:p>
    <w:p w14:paraId="5484C143"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12. Eigentumsdesign: Unverkäuflicher Nießbrauch</w:t>
      </w:r>
    </w:p>
    <w:p w14:paraId="03F70CB9"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lastRenderedPageBreak/>
        <w:t>Der Staat bleibt dauerhafter Eigentümer kritischer Lebensgrundlagen – Schienen, Straßen, Energienetze, digitale Basisinfrastruktur. Diese können nicht privatisiert werden. Unternehmen und Bürger erhalten stattdessen Nießbrauchrechte: Sie nutzen, betreiben und profitieren von der Infrastruktur, während das Eigentum beim Gemeinwesen verbleibt.</w:t>
      </w:r>
    </w:p>
    <w:p w14:paraId="37AFBF78"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Der Nießbrauch soll Unternehmen Gestaltungsfreiheit geben, Infrastruktur marktorientiert weiterzuentwickeln und moderne Abo-Modelle zu etablieren. Diese operative Effizienz kann über die Flat Tax kontinuierlich Steuereinnahmen generieren, ohne dass der Staat das ursprüngliche Investitionsrisiko trägt. Privater Grund und Boden sowie Wohn- und Gewerbeimmobilien bleiben vollständig privates Eigentum.</w:t>
      </w:r>
    </w:p>
    <w:p w14:paraId="6C512327"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13. Beispiel: Das LKW-Abo</w:t>
      </w:r>
    </w:p>
    <w:p w14:paraId="7FBE70B9"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Ein Schwerlast-LKW verursacht ein Vielfaches der Infrastrukturkosten eines PKW. Die Plattform berechnet diesen realen Verschleißpreis automatisch und macht ihn dem Verursacher sichtbar.</w:t>
      </w:r>
    </w:p>
    <w:p w14:paraId="47F7563A"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 xml:space="preserve">Statt diese Kosten als reine Gebühr abzuführen, können Logistikunternehmen ihre investive Infrastrukturabgabe bündeln und ein alternatives Projekt einreichen – etwa den Bau eines Schienen-Verladeterminals, finanziert auf kostenlos bereitgestelltem Staatsgrund. Die beteiligten Unternehmen senken damit ihre eigenen Abo-Kosten, behalten die Renditen am neuen Netz und </w:t>
      </w:r>
      <w:r w:rsidRPr="00551CBD">
        <w:rPr>
          <w:rFonts w:ascii="Georgia" w:eastAsia="Times New Roman" w:hAnsi="Georgia" w:cs="Times New Roman"/>
          <w:color w:val="242424"/>
          <w:spacing w:val="-1"/>
          <w:kern w:val="0"/>
          <w:sz w:val="30"/>
          <w:szCs w:val="30"/>
          <w:lang w:eastAsia="de-DE"/>
          <w14:ligatures w14:val="none"/>
        </w:rPr>
        <w:lastRenderedPageBreak/>
        <w:t>verdienen über Nutzungsgebühren von Wettbewerbern, die weiterhin die teurere Straße nutzen.</w:t>
      </w:r>
    </w:p>
    <w:p w14:paraId="76B3D3FF"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Der Gedanke dahinter: Innovation entsteht hier nicht durch staatliche Vorgabe, sondern als wirtschaftliche Reaktion auf reale Kostenwahrheit und Wettbewerbsdruck.</w:t>
      </w:r>
    </w:p>
    <w:p w14:paraId="6BD8D12C"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Die Ausweichbewegung entlastet gleichzeitig die Straßeninfrastruktur, senkt Verschleiß und stabilisiert deren Renditen.</w:t>
      </w:r>
    </w:p>
    <w:p w14:paraId="77DD88C8"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14. Subvention 2.0: Nicht-renditefähige Infrastruktur</w:t>
      </w:r>
    </w:p>
    <w:p w14:paraId="08D54DFB"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Nicht jede gesellschaftlich wichtige Infrastruktur erzeugt direkte Einnahmen. Dazu gehören Schulen, Kitas, Stadtparks und Jugendtreffs. Für diese Fälle sieht der Entwurf ein Legacy-Building-Prinzip vor: Der Staat verzichtet möglicherweise temporär auf einen kleinen Anteil der Flat Tax eines Unternehmens, wenn dieses eine standardisierte, nicht renditefähige Infrastruktur baut.</w:t>
      </w:r>
    </w:p>
    <w:p w14:paraId="7A1D4A41"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Nicht</w:t>
      </w:r>
      <w:r w:rsidRPr="00551CBD">
        <w:rPr>
          <w:rFonts w:ascii="Georgia" w:eastAsia="Times New Roman" w:hAnsi="Georgia" w:cs="Times New Roman"/>
          <w:color w:val="242424"/>
          <w:spacing w:val="-1"/>
          <w:kern w:val="0"/>
          <w:sz w:val="30"/>
          <w:szCs w:val="30"/>
          <w:lang w:eastAsia="de-DE"/>
          <w14:ligatures w14:val="none"/>
        </w:rPr>
        <w:noBreakHyphen/>
        <w:t>renditefähig bedeutet dabei: Die Infrastruktur selbst erhebt keine Nutzungsgebühren. Gleichzeitig können Unternehmen die operativen Komponenten dieser Infrastruktur renditefähig betreiben – etwa Schulverpflegung, Krankenhausküchen, Cafeterien, Facility-Management, Sporthallen-Vermietung oder Logistikdienstleistungen.</w:t>
      </w:r>
    </w:p>
    <w:p w14:paraId="50B6A908"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 xml:space="preserve">Dadurch entsteht ein hybrides Modell: Die Grundstruktur bleibt gemeinwohlorientiert, während betriebliche Teilbereiche </w:t>
      </w:r>
      <w:r w:rsidRPr="00551CBD">
        <w:rPr>
          <w:rFonts w:ascii="Georgia" w:eastAsia="Times New Roman" w:hAnsi="Georgia" w:cs="Times New Roman"/>
          <w:color w:val="242424"/>
          <w:spacing w:val="-1"/>
          <w:kern w:val="0"/>
          <w:sz w:val="30"/>
          <w:szCs w:val="30"/>
          <w:lang w:eastAsia="de-DE"/>
          <w14:ligatures w14:val="none"/>
        </w:rPr>
        <w:lastRenderedPageBreak/>
        <w:t>marktwirtschaftlich betrieben werden können. Im Gegenzug erhält das Unternehmen noch ein dauerhaftes, verkäufliches Namensrecht am Objekt – einen Anreiz, Reputation über echte Investition statt über klassisches Marketing aufzubauen.</w:t>
      </w:r>
    </w:p>
    <w:p w14:paraId="0A7F76D8"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15. Unternehmen als Mitgestalter und Marketing 2.0</w:t>
      </w:r>
    </w:p>
    <w:p w14:paraId="56FEF543"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Da die investive Abgabe auch für Unternehmen verpflichtend auf die Plattform fließt, beteiligen sie sich aktiv am Aufbau realer Infrastruktur. Unternehmen werden damit nicht nur zu Investoren, sondern zu Mitgestaltern des öffentlichen Raums und zu operativen Betreibern seiner Dienste.</w:t>
      </w:r>
    </w:p>
    <w:p w14:paraId="0E13FF68"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Handelbares Namensrecht:</w:t>
      </w:r>
      <w:r w:rsidRPr="00551CBD">
        <w:rPr>
          <w:rFonts w:ascii="Georgia" w:eastAsia="Times New Roman" w:hAnsi="Georgia" w:cs="Times New Roman"/>
          <w:color w:val="242424"/>
          <w:spacing w:val="-1"/>
          <w:kern w:val="0"/>
          <w:sz w:val="30"/>
          <w:szCs w:val="30"/>
          <w:lang w:eastAsia="de-DE"/>
          <w14:ligatures w14:val="none"/>
        </w:rPr>
        <w:t> Über Investitionen erworbene Namensrechte werden zu einem handelbaren Gut auf der Plattform. Verkauft ein Unternehmen ein solches Namensrecht an ein anderes, wird dieser Vorgang über die Flat Tax besteuert – ein zusätzlicher, wiederkehrender Steuerertrag – und wieder mit der renditefähigen Abgabe belegt. Reputation entsteht damit nicht über Werbung, sondern über reale, sichtbare Beiträge zur Infrastruktur.</w:t>
      </w:r>
    </w:p>
    <w:p w14:paraId="3039FA1F"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Operative Renditen:</w:t>
      </w:r>
      <w:r w:rsidRPr="00551CBD">
        <w:rPr>
          <w:rFonts w:ascii="Georgia" w:eastAsia="Times New Roman" w:hAnsi="Georgia" w:cs="Times New Roman"/>
          <w:color w:val="242424"/>
          <w:spacing w:val="-1"/>
          <w:kern w:val="0"/>
          <w:sz w:val="30"/>
          <w:szCs w:val="30"/>
          <w:lang w:eastAsia="de-DE"/>
          <w14:ligatures w14:val="none"/>
        </w:rPr>
        <w:t> Auch bei Infrastruktur ohne direkte Nutzungsgebühren können Unternehmen operative Teilbereiche renditefähig betreiben – etwa Schulverpflegung, Krankenhausküchen, Cafeterien, Facility</w:t>
      </w:r>
      <w:r w:rsidRPr="00551CBD">
        <w:rPr>
          <w:rFonts w:ascii="Georgia" w:eastAsia="Times New Roman" w:hAnsi="Georgia" w:cs="Times New Roman"/>
          <w:color w:val="242424"/>
          <w:spacing w:val="-1"/>
          <w:kern w:val="0"/>
          <w:sz w:val="30"/>
          <w:szCs w:val="30"/>
          <w:lang w:eastAsia="de-DE"/>
          <w14:ligatures w14:val="none"/>
        </w:rPr>
        <w:noBreakHyphen/>
        <w:t>Management, Sporthallen</w:t>
      </w:r>
      <w:r w:rsidRPr="00551CBD">
        <w:rPr>
          <w:rFonts w:ascii="Georgia" w:eastAsia="Times New Roman" w:hAnsi="Georgia" w:cs="Times New Roman"/>
          <w:color w:val="242424"/>
          <w:spacing w:val="-1"/>
          <w:kern w:val="0"/>
          <w:sz w:val="30"/>
          <w:szCs w:val="30"/>
          <w:lang w:eastAsia="de-DE"/>
          <w14:ligatures w14:val="none"/>
        </w:rPr>
        <w:noBreakHyphen/>
        <w:t>Vermietung oder Logistikdienstleistungen. Dadurch entsteht ein hybrides Modell: Die Grundstruktur bleibt gemeinwohlorientiert, während betriebliche Komponenten marktwirtschaftlich betrieben werden können.</w:t>
      </w:r>
    </w:p>
    <w:p w14:paraId="3B3D39B9"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lastRenderedPageBreak/>
        <w:t>Zusammenspiel der Ebenen:</w:t>
      </w:r>
      <w:r w:rsidRPr="00551CBD">
        <w:rPr>
          <w:rFonts w:ascii="Georgia" w:eastAsia="Times New Roman" w:hAnsi="Georgia" w:cs="Times New Roman"/>
          <w:color w:val="242424"/>
          <w:spacing w:val="-1"/>
          <w:kern w:val="0"/>
          <w:sz w:val="30"/>
          <w:szCs w:val="30"/>
          <w:lang w:eastAsia="de-DE"/>
          <w14:ligatures w14:val="none"/>
        </w:rPr>
        <w:t> Unternehmen erwirtschaften operativ über ihre Abo</w:t>
      </w:r>
      <w:r w:rsidRPr="00551CBD">
        <w:rPr>
          <w:rFonts w:ascii="Georgia" w:eastAsia="Times New Roman" w:hAnsi="Georgia" w:cs="Times New Roman"/>
          <w:color w:val="242424"/>
          <w:spacing w:val="-1"/>
          <w:kern w:val="0"/>
          <w:sz w:val="30"/>
          <w:szCs w:val="30"/>
          <w:lang w:eastAsia="de-DE"/>
          <w14:ligatures w14:val="none"/>
        </w:rPr>
        <w:noBreakHyphen/>
        <w:t>Modelle und zahlen Steuern; Bürger bauen über ihre reinvestierten Abgabenkonten Kapital auf; der Staat profitiert von hochwertiger Infrastruktur, ohne sie selbst (vollständig) finanzieren zu müssen. Da die Existenzsicherung jedem Zugang zu dieser Infrastruktur ermöglicht, kann grundsätzlich jeder sie nutzen und über die anfallende Abgabe wieder selbst zum Teilhaber werden.</w:t>
      </w:r>
    </w:p>
    <w:p w14:paraId="36DC4C78"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16. Erbschaft und Bürgerfonds</w:t>
      </w:r>
    </w:p>
    <w:p w14:paraId="3C6E5E67"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Erbschaften werden nicht pauschal besteuert, sondern über eine strukturelle Vorteilsabgabe erfasst: Immobilien koppeln über erzieltes Einkommen zurück, Unternehmen über realen Gewinn, Kapitalwerte über Rendite. Entsteht kein Vorteil, entsteht auch keine Abgabe. Eine aufwendige Bewertungsbürokratie wird damit überflüssig – besteuert wird nicht die Substanz, sondern der laufende Vorteil aus gesellschaftlicher Einbettung.</w:t>
      </w:r>
    </w:p>
    <w:p w14:paraId="712861D8"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Objektbezogene Haftung:</w:t>
      </w:r>
      <w:r w:rsidRPr="00551CBD">
        <w:rPr>
          <w:rFonts w:ascii="Georgia" w:eastAsia="Times New Roman" w:hAnsi="Georgia" w:cs="Times New Roman"/>
          <w:color w:val="242424"/>
          <w:spacing w:val="-1"/>
          <w:kern w:val="0"/>
          <w:sz w:val="30"/>
          <w:szCs w:val="30"/>
          <w:lang w:eastAsia="de-DE"/>
          <w14:ligatures w14:val="none"/>
        </w:rPr>
        <w:t> Bei einem Verkauf übernimmt der Käufer die Vorteilsabgabe, da sie am Eigentum haftet, nicht an der Person. Der Verkäufer erhält den vollen Erlös. So wird die Abgabe kein Hindernis für Eigentumswechsel.</w:t>
      </w:r>
    </w:p>
    <w:p w14:paraId="353E7FCC"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Bodenentzugsabgabe:</w:t>
      </w:r>
      <w:r w:rsidRPr="00551CBD">
        <w:rPr>
          <w:rFonts w:ascii="Georgia" w:eastAsia="Times New Roman" w:hAnsi="Georgia" w:cs="Times New Roman"/>
          <w:color w:val="242424"/>
          <w:spacing w:val="-1"/>
          <w:kern w:val="0"/>
          <w:sz w:val="30"/>
          <w:szCs w:val="30"/>
          <w:lang w:eastAsia="de-DE"/>
          <w14:ligatures w14:val="none"/>
        </w:rPr>
        <w:t xml:space="preserve"> Unbebauter, erschlossener Baugrund profitiert von gesellschaftlicher Infrastruktur, ohne selbst etwas beizutragen, und trägt zur künstlichen Verknappung bei. Die Bodenentzugsabgabe erfasst ungenutzte Grundstücke ab zwei Jahren Nichtnutzung, steigt moderat (0,5 % des Bodenrichtwerts ab </w:t>
      </w:r>
      <w:r w:rsidRPr="00551CBD">
        <w:rPr>
          <w:rFonts w:ascii="Georgia" w:eastAsia="Times New Roman" w:hAnsi="Georgia" w:cs="Times New Roman"/>
          <w:color w:val="242424"/>
          <w:spacing w:val="-1"/>
          <w:kern w:val="0"/>
          <w:sz w:val="30"/>
          <w:szCs w:val="30"/>
          <w:lang w:eastAsia="de-DE"/>
          <w14:ligatures w14:val="none"/>
        </w:rPr>
        <w:lastRenderedPageBreak/>
        <w:t>Jahr 3, 1 % ab Jahr 5) und endet automatisch bei tatsächlicher Nutzung (Bebauung, Verkauf, soziale Nutzung). Ziel ist nicht Enteignung, sondern die Rückführung von Boden in seine soziale Funktion. Da ungenutzter Entzug die Preise erhöhen kann, widerspricht es dem Sinne des Grundgesetzes (siehe unten).</w:t>
      </w:r>
    </w:p>
    <w:p w14:paraId="39B99757"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Der Bürgerfonds als Generationenvermögen:</w:t>
      </w:r>
      <w:r w:rsidRPr="00551CBD">
        <w:rPr>
          <w:rFonts w:ascii="Georgia" w:eastAsia="Times New Roman" w:hAnsi="Georgia" w:cs="Times New Roman"/>
          <w:color w:val="242424"/>
          <w:spacing w:val="-1"/>
          <w:kern w:val="0"/>
          <w:sz w:val="30"/>
          <w:szCs w:val="30"/>
          <w:lang w:eastAsia="de-DE"/>
          <w14:ligatures w14:val="none"/>
        </w:rPr>
        <w:t> Die Vorteilsabgabe fließt in einen unpolitischen, investiven Bürgerfonds, der sozialen Wohnungsbau und langfristige Infrastruktur finanziert. Erträge werden zunächst vollständig reinvestiert, die Renditen speisen den Rentenfonds.</w:t>
      </w:r>
    </w:p>
    <w:p w14:paraId="1FEFC378"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Der Gedanke dahinter greift das Grundgesetzprinzip auf, wonach Eigentum verpflichtet und sein Gebrauch zugleich dem Wohl der Allgemeinheit dienen soll: Wer strukturell von der Gemeinschaft profitiert, gibt einen Teil dieses Vorteils zurück – nicht durch Einzelfallentscheidung, sondern über eine feste Mechanik.</w:t>
      </w:r>
    </w:p>
    <w:p w14:paraId="4C2A846C"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Die Vorteilsabgabe ist damit keine Belastung, sondern eine Rückkopplung: Wer strukturell profitiert, trägt strukturell bei.</w:t>
      </w:r>
    </w:p>
    <w:p w14:paraId="1626F50F"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Reservefonds:</w:t>
      </w:r>
      <w:r w:rsidRPr="00551CBD">
        <w:rPr>
          <w:rFonts w:ascii="Georgia" w:eastAsia="Times New Roman" w:hAnsi="Georgia" w:cs="Times New Roman"/>
          <w:color w:val="242424"/>
          <w:spacing w:val="-1"/>
          <w:kern w:val="0"/>
          <w:sz w:val="30"/>
          <w:szCs w:val="30"/>
          <w:lang w:eastAsia="de-DE"/>
          <w14:ligatures w14:val="none"/>
        </w:rPr>
        <w:t> 10 bis 20 % der Vorteilsabgabe als Stabilitätsanker</w:t>
      </w:r>
      <w:r w:rsidRPr="00551CBD">
        <w:rPr>
          <w:rFonts w:ascii="Georgia" w:eastAsia="Times New Roman" w:hAnsi="Georgia" w:cs="Times New Roman"/>
          <w:color w:val="242424"/>
          <w:spacing w:val="-1"/>
          <w:kern w:val="0"/>
          <w:sz w:val="30"/>
          <w:szCs w:val="30"/>
          <w:lang w:eastAsia="de-DE"/>
          <w14:ligatures w14:val="none"/>
        </w:rPr>
        <w:br/>
        <w:t>Von jeder Vorteilsabgabe werden 10–20 % sofort dem Reservefonds zugeführt.</w:t>
      </w:r>
    </w:p>
    <w:p w14:paraId="6F940169"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Der Reservefonds ist der zentrale Sicherheitsanker des Systems:</w:t>
      </w:r>
    </w:p>
    <w:p w14:paraId="1C07057E" w14:textId="77777777" w:rsidR="00551CBD" w:rsidRPr="00551CBD" w:rsidRDefault="00551CBD" w:rsidP="00551CBD">
      <w:pPr>
        <w:numPr>
          <w:ilvl w:val="0"/>
          <w:numId w:val="10"/>
        </w:numPr>
        <w:shd w:val="clear" w:color="auto" w:fill="FFFFFF"/>
        <w:spacing w:before="51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color w:val="242424"/>
          <w:spacing w:val="-1"/>
          <w:kern w:val="0"/>
          <w:sz w:val="30"/>
          <w:szCs w:val="30"/>
          <w:lang w:eastAsia="de-DE"/>
          <w14:ligatures w14:val="none"/>
        </w:rPr>
        <w:lastRenderedPageBreak/>
        <w:t>stabilisiert alle Eigentümerfonds (Bürgerfonds, Unternehmensfonds, Tech-Fonds, Bankenfonds, Staatsfonds)</w:t>
      </w:r>
    </w:p>
    <w:p w14:paraId="546A7F6D" w14:textId="77777777" w:rsidR="00551CBD" w:rsidRPr="00551CBD" w:rsidRDefault="00551CBD" w:rsidP="00551CBD">
      <w:pPr>
        <w:numPr>
          <w:ilvl w:val="0"/>
          <w:numId w:val="10"/>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color w:val="242424"/>
          <w:spacing w:val="-1"/>
          <w:kern w:val="0"/>
          <w:sz w:val="30"/>
          <w:szCs w:val="30"/>
          <w:lang w:eastAsia="de-DE"/>
          <w14:ligatures w14:val="none"/>
        </w:rPr>
        <w:t>federt Schwankungen ab</w:t>
      </w:r>
    </w:p>
    <w:p w14:paraId="14A74B79" w14:textId="77777777" w:rsidR="00551CBD" w:rsidRPr="00551CBD" w:rsidRDefault="00551CBD" w:rsidP="00551CBD">
      <w:pPr>
        <w:numPr>
          <w:ilvl w:val="0"/>
          <w:numId w:val="10"/>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color w:val="242424"/>
          <w:spacing w:val="-1"/>
          <w:kern w:val="0"/>
          <w:sz w:val="30"/>
          <w:szCs w:val="30"/>
          <w:lang w:eastAsia="de-DE"/>
          <w14:ligatures w14:val="none"/>
        </w:rPr>
        <w:t>sorgt für langfristige Kapitalstabilität</w:t>
      </w:r>
    </w:p>
    <w:p w14:paraId="71071062" w14:textId="77777777" w:rsidR="00551CBD" w:rsidRPr="00551CBD" w:rsidRDefault="00551CBD" w:rsidP="00551CBD">
      <w:pPr>
        <w:numPr>
          <w:ilvl w:val="0"/>
          <w:numId w:val="10"/>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color w:val="242424"/>
          <w:spacing w:val="-1"/>
          <w:kern w:val="0"/>
          <w:sz w:val="30"/>
          <w:szCs w:val="30"/>
          <w:lang w:eastAsia="de-DE"/>
          <w14:ligatures w14:val="none"/>
        </w:rPr>
        <w:t>eliminiert die Notwendigkeit eines separaten „Stabilitätsfonds“</w:t>
      </w:r>
    </w:p>
    <w:p w14:paraId="370C7EFB"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Damit entsteht ein automatischer, proportional wachsender Puffer, der das gesamte System stabilisiert, ohne zusätzliche Bürokratie.</w:t>
      </w:r>
    </w:p>
    <w:p w14:paraId="757034ED"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17. Die Plattform</w:t>
      </w:r>
    </w:p>
    <w:p w14:paraId="6CAB6ED1"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Die digitale Ökonomie hat in den letzten zwei Jahrzehnten eine strukturelle Lücke sichtbar gemacht: Menschen verbringen einen großen Teil ihres Lebens in Systemen, die sie nicht mitgestalten können. Plattformen großer Technologieunternehmen übernehmen deshalb Funktionen, die eigentlich gesellschaftlich verankert sein müssten – nicht, weil diese Unternehmen „zu mächtig“ wären, sondern weil die Gesellschaft ihnen keinen funktionalen Gegenraum entgegengesetzt hat.</w:t>
      </w:r>
    </w:p>
    <w:p w14:paraId="07C7388C"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Die Macht der Teilhabe erklärt diesen Aufstieg: Technologieplattformen werden groß, weil sie Teilhabe ermöglichen — nicht, weil sie politisch mächtig wären, sondern weil sie funktional Rückkopplung bieten, die der Staat strukturell verloren hat.</w:t>
      </w:r>
    </w:p>
    <w:p w14:paraId="00D106A4"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lastRenderedPageBreak/>
        <w:t>Wenn ein Staat sich strukturell von seinen Bürgern entkoppelt, entsteht eine Leerstelle. Diese Leerstelle wird nicht durch politische Akteure gefüllt, sondern durch Systeme, die Rückkopplung und Teilhabe anbieten. Technologieplattformen werden deshalb nicht „mächtig“, sondern funktional – sie übernehmen Aufgaben, die eigentlich gesellschaftlich verankert sein müssten. Ein Staat, der diese strukturelle Entkopplung nicht erkennt, darf sich nicht wundern, wenn er von technologischen Systemen überholt wird.</w:t>
      </w:r>
    </w:p>
    <w:p w14:paraId="6DF86265"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Ein entkoppelter Staat reagiert auf neue Technologie nicht adaptiv, sondern defensiv. Er versucht, die bestehende Ordnung zu schützen, weil ihm die strukturelle Rückkopplung zu den Bürgern fehlt. Doch technologische Systeme folgen nicht politischer Logik, sondern funktionaler Logik. Wenn Technologie Rückkopplung, Teilhabe und Effizienz bietet, während der Staat diese Mechanismen verliert, wird der Staat nicht „bedroht“, sondern überholt. Die Folge ist eine wachsende Polarisierung: Junge Menschen erleben, dass Technologie ihnen Räume der Wirksamkeit bietet, während politische Institutionen am Alten festhalten. Resignation entsteht nicht aus Politikverdrossenheit, sondern aus dem Gefühl, dass die relevanten Systeme längst außerhalb der politischen Sphäre liegen. Die eigentliche Aufgabe besteht nicht darin, Technologie zu bekämpfen, sondern sie strukturell zu nutzen – für Transparenz, Rückkopplung und demokratische Teilhabe. Ein Staat, der diese Chance nicht erkennt, verliert nicht an Technologie, sondern an Realität.</w:t>
      </w:r>
    </w:p>
    <w:p w14:paraId="6CE3ABF5"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Die strukturelle Lücke ist nicht theoretisch: Auch klassische Berufe wie meiner </w:t>
      </w:r>
      <w:r w:rsidRPr="00551CBD">
        <w:rPr>
          <w:rFonts w:ascii="Georgia" w:eastAsia="Times New Roman" w:hAnsi="Georgia" w:cs="Times New Roman"/>
          <w:color w:val="242424"/>
          <w:spacing w:val="-1"/>
          <w:kern w:val="0"/>
          <w:sz w:val="30"/>
          <w:szCs w:val="30"/>
          <w:lang w:eastAsia="de-DE"/>
          <w14:ligatures w14:val="none"/>
        </w:rPr>
        <w:t>–</w:t>
      </w:r>
      <w:r w:rsidRPr="00551CBD">
        <w:rPr>
          <w:rFonts w:ascii="Georgia" w:eastAsia="Times New Roman" w:hAnsi="Georgia" w:cs="Times New Roman"/>
          <w:b/>
          <w:bCs/>
          <w:color w:val="242424"/>
          <w:spacing w:val="-1"/>
          <w:kern w:val="0"/>
          <w:sz w:val="30"/>
          <w:szCs w:val="30"/>
          <w:lang w:eastAsia="de-DE"/>
          <w14:ligatures w14:val="none"/>
        </w:rPr>
        <w:t> Übersetzung </w:t>
      </w:r>
      <w:r w:rsidRPr="00551CBD">
        <w:rPr>
          <w:rFonts w:ascii="Georgia" w:eastAsia="Times New Roman" w:hAnsi="Georgia" w:cs="Times New Roman"/>
          <w:color w:val="242424"/>
          <w:spacing w:val="-1"/>
          <w:kern w:val="0"/>
          <w:sz w:val="30"/>
          <w:szCs w:val="30"/>
          <w:lang w:eastAsia="de-DE"/>
          <w14:ligatures w14:val="none"/>
        </w:rPr>
        <w:t>–</w:t>
      </w:r>
      <w:r w:rsidRPr="00551CBD">
        <w:rPr>
          <w:rFonts w:ascii="Georgia" w:eastAsia="Times New Roman" w:hAnsi="Georgia" w:cs="Times New Roman"/>
          <w:b/>
          <w:bCs/>
          <w:color w:val="242424"/>
          <w:spacing w:val="-1"/>
          <w:kern w:val="0"/>
          <w:sz w:val="30"/>
          <w:szCs w:val="30"/>
          <w:lang w:eastAsia="de-DE"/>
          <w14:ligatures w14:val="none"/>
        </w:rPr>
        <w:t xml:space="preserve"> wurden </w:t>
      </w:r>
      <w:r w:rsidRPr="00551CBD">
        <w:rPr>
          <w:rFonts w:ascii="Georgia" w:eastAsia="Times New Roman" w:hAnsi="Georgia" w:cs="Times New Roman"/>
          <w:b/>
          <w:bCs/>
          <w:color w:val="242424"/>
          <w:spacing w:val="-1"/>
          <w:kern w:val="0"/>
          <w:sz w:val="30"/>
          <w:szCs w:val="30"/>
          <w:lang w:eastAsia="de-DE"/>
          <w14:ligatures w14:val="none"/>
        </w:rPr>
        <w:lastRenderedPageBreak/>
        <w:t>durch KI ersetzt, ohne dass ein gesellschaftlicher Rückkopplungsraum existiert, der diesen Übergang auffängt.</w:t>
      </w:r>
    </w:p>
    <w:p w14:paraId="7548D7B4"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Der Einfluss der Tech-Riesen ist damit kein Fehlverhalten, sondern ein Symptom.</w:t>
      </w:r>
      <w:r w:rsidRPr="00551CBD">
        <w:rPr>
          <w:rFonts w:ascii="Georgia" w:eastAsia="Times New Roman" w:hAnsi="Georgia" w:cs="Times New Roman"/>
          <w:color w:val="242424"/>
          <w:spacing w:val="-1"/>
          <w:kern w:val="0"/>
          <w:sz w:val="30"/>
          <w:szCs w:val="30"/>
          <w:lang w:eastAsia="de-DE"/>
          <w14:ligatures w14:val="none"/>
        </w:rPr>
        <w:t> Sie füllen eine Leerstelle, die entsteht, wenn Menschen zwar Nutzer sind, aber keine Teilhaber. Die heutige Ordnung bietet kaum Orte, an denen Bürger strukturell mitwirken können – weder bei Infrastruktur, noch bei Kapitalflüssen, noch bei der Gestaltung gemeinsamer Güter.</w:t>
      </w:r>
    </w:p>
    <w:p w14:paraId="0687FE6B"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Die Plattform des Emergenzstaats setzt genau hier an.</w:t>
      </w:r>
      <w:r w:rsidRPr="00551CBD">
        <w:rPr>
          <w:rFonts w:ascii="Georgia" w:eastAsia="Times New Roman" w:hAnsi="Georgia" w:cs="Times New Roman"/>
          <w:color w:val="242424"/>
          <w:spacing w:val="-1"/>
          <w:kern w:val="0"/>
          <w:sz w:val="30"/>
          <w:szCs w:val="30"/>
          <w:lang w:eastAsia="de-DE"/>
          <w14:ligatures w14:val="none"/>
        </w:rPr>
        <w:t> Ihr Zweck ist nicht primär Rendite, sondern die Wiederherstellung eines fehlenden Mechanismus: echte Teilhabe. Teilhabe meint hier nicht Konsum, nicht Feedback, nicht Beteiligung über Wahlen, sondern eine kontinuierliche, sichtbare, kapitalgebundene Mitwirkung an realen Projekten.</w:t>
      </w:r>
    </w:p>
    <w:p w14:paraId="2A38033F"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Die Grundannahme dieses Entwurfs lautet:</w:t>
      </w:r>
      <w:r w:rsidRPr="00551CBD">
        <w:rPr>
          <w:rFonts w:ascii="Georgia" w:eastAsia="Times New Roman" w:hAnsi="Georgia" w:cs="Times New Roman"/>
          <w:color w:val="242424"/>
          <w:spacing w:val="-1"/>
          <w:kern w:val="0"/>
          <w:sz w:val="30"/>
          <w:szCs w:val="30"/>
          <w:lang w:eastAsia="de-DE"/>
          <w14:ligatures w14:val="none"/>
        </w:rPr>
        <w:t> </w:t>
      </w:r>
      <w:r w:rsidRPr="00551CBD">
        <w:rPr>
          <w:rFonts w:ascii="Georgia" w:eastAsia="Times New Roman" w:hAnsi="Georgia" w:cs="Times New Roman"/>
          <w:i/>
          <w:iCs/>
          <w:color w:val="242424"/>
          <w:spacing w:val="-1"/>
          <w:kern w:val="0"/>
          <w:sz w:val="30"/>
          <w:szCs w:val="30"/>
          <w:lang w:eastAsia="de-DE"/>
          <w14:ligatures w14:val="none"/>
        </w:rPr>
        <w:t>Würde ist kein moralischer Zustand, sondern das Ergebnis zweier gekoppelter Strukturen </w:t>
      </w:r>
      <w:r w:rsidRPr="00551CBD">
        <w:rPr>
          <w:rFonts w:ascii="Georgia" w:eastAsia="Times New Roman" w:hAnsi="Georgia" w:cs="Times New Roman"/>
          <w:color w:val="242424"/>
          <w:spacing w:val="-1"/>
          <w:kern w:val="0"/>
          <w:sz w:val="30"/>
          <w:szCs w:val="30"/>
          <w:lang w:eastAsia="de-DE"/>
          <w14:ligatures w14:val="none"/>
        </w:rPr>
        <w:t>— e</w:t>
      </w:r>
      <w:r w:rsidRPr="00551CBD">
        <w:rPr>
          <w:rFonts w:ascii="Georgia" w:eastAsia="Times New Roman" w:hAnsi="Georgia" w:cs="Times New Roman"/>
          <w:i/>
          <w:iCs/>
          <w:color w:val="242424"/>
          <w:spacing w:val="-1"/>
          <w:kern w:val="0"/>
          <w:sz w:val="30"/>
          <w:szCs w:val="30"/>
          <w:lang w:eastAsia="de-DE"/>
          <w14:ligatures w14:val="none"/>
        </w:rPr>
        <w:t>xistenzieller Sicherheit und echter Teilhabe.</w:t>
      </w:r>
      <w:r w:rsidRPr="00551CBD">
        <w:rPr>
          <w:rFonts w:ascii="Georgia" w:eastAsia="Times New Roman" w:hAnsi="Georgia" w:cs="Times New Roman"/>
          <w:color w:val="242424"/>
          <w:spacing w:val="-1"/>
          <w:kern w:val="0"/>
          <w:sz w:val="30"/>
          <w:szCs w:val="30"/>
          <w:lang w:eastAsia="de-DE"/>
          <w14:ligatures w14:val="none"/>
        </w:rPr>
        <w:t> Fehlt eine dieser beiden Komponenten, entsteht Abhängigkeit oder Distanz. Sind beide vorhanden, entsteht ein stabiler Zustand, in dem Menschen sich als Teil eines funktionierenden Ganzen erleben.</w:t>
      </w:r>
    </w:p>
    <w:p w14:paraId="41E16074"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Die Plattform ist deshalb nicht ein weiteres digitales Werkzeug, sondern ein fehlender Baustein der gesellschaftlichen Architektur: ein Ort, an dem Menschen nicht nur Nutzer, sondern Mitgestalter sind.</w:t>
      </w:r>
    </w:p>
    <w:p w14:paraId="7E3E1070"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lastRenderedPageBreak/>
        <w:t>Alle Projekte laufen über eine gemeinsame digitale Plattform – kein rein staatliches Verwaltungsportal und kein klassischer Umverteilungsmechanismus, sondern ein gemeinschaftlich getragenes Unternehmen.</w:t>
      </w:r>
    </w:p>
    <w:p w14:paraId="2E0991C6"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Eigentümerstruktur:</w:t>
      </w:r>
      <w:r w:rsidRPr="00551CBD">
        <w:rPr>
          <w:rFonts w:ascii="Georgia" w:eastAsia="Times New Roman" w:hAnsi="Georgia" w:cs="Times New Roman"/>
          <w:color w:val="242424"/>
          <w:spacing w:val="-1"/>
          <w:kern w:val="0"/>
          <w:sz w:val="30"/>
          <w:szCs w:val="30"/>
          <w:lang w:eastAsia="de-DE"/>
          <w14:ligatures w14:val="none"/>
        </w:rPr>
        <w:t> Der ursprüngliche Entwurf sieht eine Aufteilung zu je 20 % zwischen Staat, Bürgerfonds, Banken, Technologieunternehmen und Unternehmen vor – mit der Begründung, dass jede Gruppe einen unverzichtbaren Beitrag leistet: Bürger bringen Nutzung und Daten, der Staat Legitimation und rechtlichen Rahmen, Banken Vorfinanzierung und Risikomanagement, Technologieunternehmen die technische Infrastruktur, Unternehmen die konkreten Projekte.</w:t>
      </w:r>
    </w:p>
    <w:p w14:paraId="402A20C9"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Diese Struktur ist eine von mehreren möglichen Governance</w:t>
      </w:r>
      <w:r w:rsidRPr="00551CBD">
        <w:rPr>
          <w:rFonts w:ascii="Georgia" w:eastAsia="Times New Roman" w:hAnsi="Georgia" w:cs="Times New Roman"/>
          <w:b/>
          <w:bCs/>
          <w:color w:val="242424"/>
          <w:spacing w:val="-1"/>
          <w:kern w:val="0"/>
          <w:sz w:val="30"/>
          <w:szCs w:val="30"/>
          <w:lang w:eastAsia="de-DE"/>
          <w14:ligatures w14:val="none"/>
        </w:rPr>
        <w:noBreakHyphen/>
        <w:t>Formen.</w:t>
      </w:r>
      <w:r w:rsidRPr="00551CBD">
        <w:rPr>
          <w:rFonts w:ascii="Georgia" w:eastAsia="Times New Roman" w:hAnsi="Georgia" w:cs="Times New Roman"/>
          <w:color w:val="242424"/>
          <w:spacing w:val="-1"/>
          <w:kern w:val="0"/>
          <w:sz w:val="30"/>
          <w:szCs w:val="30"/>
          <w:lang w:eastAsia="de-DE"/>
          <w14:ligatures w14:val="none"/>
        </w:rPr>
        <w:t> Eine alternative Option sind </w:t>
      </w:r>
      <w:r w:rsidRPr="00551CBD">
        <w:rPr>
          <w:rFonts w:ascii="Georgia" w:eastAsia="Times New Roman" w:hAnsi="Georgia" w:cs="Times New Roman"/>
          <w:b/>
          <w:bCs/>
          <w:color w:val="242424"/>
          <w:spacing w:val="-1"/>
          <w:kern w:val="0"/>
          <w:sz w:val="30"/>
          <w:szCs w:val="30"/>
          <w:lang w:eastAsia="de-DE"/>
          <w14:ligatures w14:val="none"/>
        </w:rPr>
        <w:t>dezentrale, spezialisierte Themenfonds</w:t>
      </w:r>
      <w:r w:rsidRPr="00551CBD">
        <w:rPr>
          <w:rFonts w:ascii="Georgia" w:eastAsia="Times New Roman" w:hAnsi="Georgia" w:cs="Times New Roman"/>
          <w:color w:val="242424"/>
          <w:spacing w:val="-1"/>
          <w:kern w:val="0"/>
          <w:sz w:val="30"/>
          <w:szCs w:val="30"/>
          <w:lang w:eastAsia="de-DE"/>
          <w14:ligatures w14:val="none"/>
        </w:rPr>
        <w:t> (Energie, Mobilität, Wohnungsbau usw.), zwischen denen echter Wettbewerb besteht. Bürger könnten den verwaltenden Fonds bei schlechter Performance wechseln, was zentrale Blockaden vermeidet und die Qualität der Projektverwaltung erhöht. Beide Modelle haben unterschiedliche Vor</w:t>
      </w:r>
      <w:r w:rsidRPr="00551CBD">
        <w:rPr>
          <w:rFonts w:ascii="Georgia" w:eastAsia="Times New Roman" w:hAnsi="Georgia" w:cs="Times New Roman"/>
          <w:color w:val="242424"/>
          <w:spacing w:val="-1"/>
          <w:kern w:val="0"/>
          <w:sz w:val="30"/>
          <w:szCs w:val="30"/>
          <w:lang w:eastAsia="de-DE"/>
          <w14:ligatures w14:val="none"/>
        </w:rPr>
        <w:noBreakHyphen/>
        <w:t xml:space="preserve"> und Nachteile und sollten im weiteren Verlauf geprüft werden.</w:t>
      </w:r>
    </w:p>
    <w:p w14:paraId="2B38A047"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Eigene Unterseiten:</w:t>
      </w:r>
      <w:r w:rsidRPr="00551CBD">
        <w:rPr>
          <w:rFonts w:ascii="Georgia" w:eastAsia="Times New Roman" w:hAnsi="Georgia" w:cs="Times New Roman"/>
          <w:color w:val="242424"/>
          <w:spacing w:val="-1"/>
          <w:kern w:val="0"/>
          <w:sz w:val="30"/>
          <w:szCs w:val="30"/>
          <w:lang w:eastAsia="de-DE"/>
          <w14:ligatures w14:val="none"/>
        </w:rPr>
        <w:t> Jeder kann auf der Plattform eine eigene Unterseite betreiben – Unternehmen, Verein oder Einzelperson. Sie gehört dem Betreiber, der eine Nutzungsgebühr an die Plattform-Eigentümer zahlt und im Gegenzug als Miteigentümer einen Teil der Gesamterträge zurückerhält.</w:t>
      </w:r>
    </w:p>
    <w:p w14:paraId="366994CB"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lastRenderedPageBreak/>
        <w:t>Beispiel:</w:t>
      </w:r>
      <w:r w:rsidRPr="00551CBD">
        <w:rPr>
          <w:rFonts w:ascii="Georgia" w:eastAsia="Times New Roman" w:hAnsi="Georgia" w:cs="Times New Roman"/>
          <w:color w:val="242424"/>
          <w:spacing w:val="-1"/>
          <w:kern w:val="0"/>
          <w:sz w:val="30"/>
          <w:szCs w:val="30"/>
          <w:lang w:eastAsia="de-DE"/>
          <w14:ligatures w14:val="none"/>
        </w:rPr>
        <w:t> Ein Unternehmen wie ein Sportartikelhersteller reicht ein Projekt für einen Fußballplatz ein. Die Plattform prüft und zertifiziert es, Nutzer geben Feedback, Pre-Abos werden gesammelt. Die Projektseite gehört dem Unternehmen, das dort Werbung schalten oder Stellenanzeigen posten kann. Andere Nutzer können eigene Unterseiten für Diskussionen rund um das Projekt betreiben und zahlen dafür eine Nutzungsgebühr an den Projektinhaber sowie an die Plattform-Eigentümer.</w:t>
      </w:r>
    </w:p>
    <w:p w14:paraId="0B7DF0CA"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Planungsqualität:</w:t>
      </w:r>
      <w:r w:rsidRPr="00551CBD">
        <w:rPr>
          <w:rFonts w:ascii="Georgia" w:eastAsia="Times New Roman" w:hAnsi="Georgia" w:cs="Times New Roman"/>
          <w:color w:val="242424"/>
          <w:spacing w:val="-1"/>
          <w:kern w:val="0"/>
          <w:sz w:val="30"/>
          <w:szCs w:val="30"/>
          <w:lang w:eastAsia="de-DE"/>
          <w14:ligatures w14:val="none"/>
        </w:rPr>
        <w:t> Unternehmen planen ihre Projekte eigenverantwortlich, nicht der Staat – sie müssen sowohl technisch als auch wirtschaftlich überzeugen, da sie eigenes Kapital investieren und über die Plattform refinanzieren. Das erzeugt einen wirtschaftlichen Zwang zu solider Planung, der bei rein staatlich zugewiesenen Budgets oft fehlt.</w:t>
      </w:r>
    </w:p>
    <w:p w14:paraId="798B1BF8" w14:textId="77777777" w:rsidR="00551CBD" w:rsidRPr="00551CBD" w:rsidRDefault="00551CBD" w:rsidP="00551CBD">
      <w:pPr>
        <w:shd w:val="clear" w:color="auto" w:fill="FFFFFF"/>
        <w:spacing w:after="0" w:line="240" w:lineRule="auto"/>
        <w:rPr>
          <w:rFonts w:ascii="Segoe UI" w:eastAsia="Times New Roman" w:hAnsi="Segoe UI" w:cs="Segoe UI"/>
          <w:kern w:val="0"/>
          <w:sz w:val="27"/>
          <w:szCs w:val="27"/>
          <w:lang w:eastAsia="de-DE"/>
          <w14:ligatures w14:val="none"/>
        </w:rPr>
      </w:pPr>
      <w:r w:rsidRPr="00551CBD">
        <w:rPr>
          <w:rFonts w:ascii="inherit" w:eastAsia="Times New Roman" w:hAnsi="inherit" w:cs="Segoe UI"/>
          <w:noProof/>
          <w:color w:val="0000FF"/>
          <w:kern w:val="0"/>
          <w:sz w:val="27"/>
          <w:szCs w:val="27"/>
          <w:lang w:eastAsia="de-DE"/>
          <w14:ligatures w14:val="none"/>
        </w:rPr>
        <mc:AlternateContent>
          <mc:Choice Requires="wps">
            <w:drawing>
              <wp:inline distT="0" distB="0" distL="0" distR="0" wp14:anchorId="13E401B2" wp14:editId="2D21C54F">
                <wp:extent cx="304800" cy="304800"/>
                <wp:effectExtent l="0" t="0" r="0" b="0"/>
                <wp:docPr id="1" name="AutoShape 1" descr="Write on Medium">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586250" id="AutoShape 1" o:spid="_x0000_s1026" alt="Write on Medium" href="https://medium.com/write?source=promotion_paragraph---post_body_banner_home_for_stories_scribble--86227da3641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68BCE7D6" w14:textId="77777777" w:rsidR="00551CBD" w:rsidRPr="00551CBD" w:rsidRDefault="00551CBD" w:rsidP="00551CBD">
      <w:pPr>
        <w:shd w:val="clear" w:color="auto" w:fill="FFFFFF"/>
        <w:spacing w:before="360"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Governance-Kontrolle:</w:t>
      </w:r>
      <w:r w:rsidRPr="00551CBD">
        <w:rPr>
          <w:rFonts w:ascii="Georgia" w:eastAsia="Times New Roman" w:hAnsi="Georgia" w:cs="Times New Roman"/>
          <w:color w:val="242424"/>
          <w:spacing w:val="-1"/>
          <w:kern w:val="0"/>
          <w:sz w:val="30"/>
          <w:szCs w:val="30"/>
          <w:lang w:eastAsia="de-DE"/>
          <w14:ligatures w14:val="none"/>
        </w:rPr>
        <w:t> Die Plattform selbst soll nicht exekutiv, sondern judikativ kontrolliert werden. Der Staat definiert den rechtlichen Rahmen, betreibt die Plattform aber nicht selbst. Die Einhaltung der Regeln könnte durch ordentliche Gerichte und das Bundesverfassungsgericht geprüft.</w:t>
      </w:r>
    </w:p>
    <w:p w14:paraId="3216E891"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Technische Frühwarninstanz (</w:t>
      </w:r>
      <w:r w:rsidRPr="00551CBD">
        <w:rPr>
          <w:rFonts w:ascii="Georgia" w:eastAsia="Times New Roman" w:hAnsi="Georgia" w:cs="Times New Roman"/>
          <w:color w:val="242424"/>
          <w:spacing w:val="-1"/>
          <w:kern w:val="0"/>
          <w:sz w:val="30"/>
          <w:szCs w:val="30"/>
          <w:lang w:eastAsia="de-DE"/>
          <w14:ligatures w14:val="none"/>
        </w:rPr>
        <w:t>„</w:t>
      </w:r>
      <w:r w:rsidRPr="00551CBD">
        <w:rPr>
          <w:rFonts w:ascii="Georgia" w:eastAsia="Times New Roman" w:hAnsi="Georgia" w:cs="Times New Roman"/>
          <w:b/>
          <w:bCs/>
          <w:color w:val="242424"/>
          <w:spacing w:val="-1"/>
          <w:kern w:val="0"/>
          <w:sz w:val="30"/>
          <w:szCs w:val="30"/>
          <w:lang w:eastAsia="de-DE"/>
          <w14:ligatures w14:val="none"/>
        </w:rPr>
        <w:t>Potestas Statica</w:t>
      </w:r>
      <w:r w:rsidRPr="00551CBD">
        <w:rPr>
          <w:rFonts w:ascii="Georgia" w:eastAsia="Times New Roman" w:hAnsi="Georgia" w:cs="Times New Roman"/>
          <w:color w:val="242424"/>
          <w:spacing w:val="-1"/>
          <w:kern w:val="0"/>
          <w:sz w:val="30"/>
          <w:szCs w:val="30"/>
          <w:lang w:eastAsia="de-DE"/>
          <w14:ligatures w14:val="none"/>
        </w:rPr>
        <w:t>“</w:t>
      </w:r>
      <w:r w:rsidRPr="00551CBD">
        <w:rPr>
          <w:rFonts w:ascii="Georgia" w:eastAsia="Times New Roman" w:hAnsi="Georgia" w:cs="Times New Roman"/>
          <w:b/>
          <w:bCs/>
          <w:color w:val="242424"/>
          <w:spacing w:val="-1"/>
          <w:kern w:val="0"/>
          <w:sz w:val="30"/>
          <w:szCs w:val="30"/>
          <w:lang w:eastAsia="de-DE"/>
          <w14:ligatures w14:val="none"/>
        </w:rPr>
        <w:t>):</w:t>
      </w:r>
      <w:r w:rsidRPr="00551CBD">
        <w:rPr>
          <w:rFonts w:ascii="Georgia" w:eastAsia="Times New Roman" w:hAnsi="Georgia" w:cs="Times New Roman"/>
          <w:color w:val="242424"/>
          <w:spacing w:val="-1"/>
          <w:kern w:val="0"/>
          <w:sz w:val="30"/>
          <w:szCs w:val="30"/>
          <w:lang w:eastAsia="de-DE"/>
          <w14:ligatures w14:val="none"/>
        </w:rPr>
        <w:t xml:space="preserve"> Ein technisches System könnte Datenströme analysieren, Muster von Fehlentwicklungen oder Regelverstößen erkennen und diese an zuständige Gerichte melden. Es trifft selbst keine Entscheidungen und ersetzt keine richterliche Prüfung, sondern liefert der Judikative eine datenbasierte Entscheidungsgrundlage. Die Unabhängigkeit </w:t>
      </w:r>
      <w:r w:rsidRPr="00551CBD">
        <w:rPr>
          <w:rFonts w:ascii="Georgia" w:eastAsia="Times New Roman" w:hAnsi="Georgia" w:cs="Times New Roman"/>
          <w:color w:val="242424"/>
          <w:spacing w:val="-1"/>
          <w:kern w:val="0"/>
          <w:sz w:val="30"/>
          <w:szCs w:val="30"/>
          <w:lang w:eastAsia="de-DE"/>
          <w14:ligatures w14:val="none"/>
        </w:rPr>
        <w:lastRenderedPageBreak/>
        <w:t>und Nachvollziehbarkeit eines solchen Systems (Bias-Prüfung, Transparenz der Methodik) ist eine der zentralen offenen Fragen dieses Entwurfs.</w:t>
      </w:r>
    </w:p>
    <w:p w14:paraId="33E4C4C3"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Demokratie 2.0 </w:t>
      </w:r>
      <w:r w:rsidRPr="00551CBD">
        <w:rPr>
          <w:rFonts w:ascii="Georgia" w:eastAsia="Times New Roman" w:hAnsi="Georgia" w:cs="Times New Roman"/>
          <w:color w:val="242424"/>
          <w:spacing w:val="-1"/>
          <w:kern w:val="0"/>
          <w:sz w:val="30"/>
          <w:szCs w:val="30"/>
          <w:lang w:eastAsia="de-DE"/>
          <w14:ligatures w14:val="none"/>
        </w:rPr>
        <w:t>–</w:t>
      </w:r>
      <w:r w:rsidRPr="00551CBD">
        <w:rPr>
          <w:rFonts w:ascii="Georgia" w:eastAsia="Times New Roman" w:hAnsi="Georgia" w:cs="Times New Roman"/>
          <w:b/>
          <w:bCs/>
          <w:color w:val="242424"/>
          <w:spacing w:val="-1"/>
          <w:kern w:val="0"/>
          <w:sz w:val="30"/>
          <w:szCs w:val="30"/>
          <w:lang w:eastAsia="de-DE"/>
          <w14:ligatures w14:val="none"/>
        </w:rPr>
        <w:t> Eine ergänzende Rückkopplungsschicht</w:t>
      </w:r>
    </w:p>
    <w:p w14:paraId="6A5D4E9E"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Ein Teil der heutigen politischen Frustration entsteht nicht primär aus mangelnder demokratischer Legitimation, sondern aus mangelnder Sichtbarkeit: Bürger sehen oft nicht, wie Entscheidungen zustande kommen, welche Alternativen geprüft wurden oder warum bestimmte Maßnahmen unterbleiben. Diese Unsichtbarkeit kann Misstrauen begünstigen.</w:t>
      </w:r>
    </w:p>
    <w:p w14:paraId="189E052D"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Die vorgeschlagene digitale Rückkopplungsschicht soll bestehende demokratische Institutionen nicht ersetzen, sondern ergänzen: Parlamente, Wahlen und Parteien bleiben bestehen. Die Plattform zeigt zusätzlich, welche Projekte vorgeschlagen werden, welche Bedarfe bestehen, welche Kosten anfallen, welche Alternativen geprüft wurden und welche Prioritäten Bürger setzen.</w:t>
      </w:r>
    </w:p>
    <w:p w14:paraId="013959E8"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Da die Menschen im Emergenzstaat abgesichert sind, entsteht ein politischer Resonanzraum, in dem spezifische Probleme sichtbar und diskutierbar werden — ohne dass diese Diskussionen durch Existenzangst verzerrt werden.</w:t>
      </w:r>
    </w:p>
    <w:p w14:paraId="103AC27F"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Offenheit für politische Gruppen:</w:t>
      </w:r>
      <w:r w:rsidRPr="00551CBD">
        <w:rPr>
          <w:rFonts w:ascii="Georgia" w:eastAsia="Times New Roman" w:hAnsi="Georgia" w:cs="Times New Roman"/>
          <w:color w:val="242424"/>
          <w:spacing w:val="-1"/>
          <w:kern w:val="0"/>
          <w:sz w:val="30"/>
          <w:szCs w:val="30"/>
          <w:lang w:eastAsia="de-DE"/>
          <w14:ligatures w14:val="none"/>
        </w:rPr>
        <w:t> Parteien, NGOs, Vereine und Bürgerinitiativen können eigene Projekte einbringen, die sichtbar, diskutierbar und priorisierbar sind.</w:t>
      </w:r>
    </w:p>
    <w:p w14:paraId="394431DE"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lastRenderedPageBreak/>
        <w:t>Reduzierung von Informationsasymmetrien:</w:t>
      </w:r>
      <w:r w:rsidRPr="00551CBD">
        <w:rPr>
          <w:rFonts w:ascii="Georgia" w:eastAsia="Times New Roman" w:hAnsi="Georgia" w:cs="Times New Roman"/>
          <w:color w:val="242424"/>
          <w:spacing w:val="-1"/>
          <w:kern w:val="0"/>
          <w:sz w:val="30"/>
          <w:szCs w:val="30"/>
          <w:lang w:eastAsia="de-DE"/>
          <w14:ligatures w14:val="none"/>
        </w:rPr>
        <w:t> Da Ausschreibungen, Kosten, Projektvorschläge und Entscheidungsbegründungen öffentlich einsehbar sind, verliert intransparentes Lobbying einen Teil seiner Wirkungsgrundlage.</w:t>
      </w:r>
    </w:p>
    <w:p w14:paraId="0839EBAE"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Bürger als Rückkopplungsinstanz:</w:t>
      </w:r>
      <w:r w:rsidRPr="00551CBD">
        <w:rPr>
          <w:rFonts w:ascii="Georgia" w:eastAsia="Times New Roman" w:hAnsi="Georgia" w:cs="Times New Roman"/>
          <w:color w:val="242424"/>
          <w:spacing w:val="-1"/>
          <w:kern w:val="0"/>
          <w:sz w:val="30"/>
          <w:szCs w:val="30"/>
          <w:lang w:eastAsia="de-DE"/>
          <w14:ligatures w14:val="none"/>
        </w:rPr>
        <w:t> Bürger können priorisieren, kommentieren und bewerten. Diese Rückmeldung ist nicht bindend, aber sichtbar – politische Entscheidungen müssen sich nicht danach richten, aber sich gegebenenfalls dazu erklären.</w:t>
      </w:r>
    </w:p>
    <w:p w14:paraId="31131BB9"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Resonanz statt reiner Mehrheit:</w:t>
      </w:r>
      <w:r w:rsidRPr="00551CBD">
        <w:rPr>
          <w:rFonts w:ascii="Georgia" w:eastAsia="Times New Roman" w:hAnsi="Georgia" w:cs="Times New Roman"/>
          <w:color w:val="242424"/>
          <w:spacing w:val="-1"/>
          <w:kern w:val="0"/>
          <w:sz w:val="30"/>
          <w:szCs w:val="30"/>
          <w:lang w:eastAsia="de-DE"/>
          <w14:ligatures w14:val="none"/>
        </w:rPr>
        <w:t> Die Plattform bildet nicht nur ab, was die meisten Menschen oberflächlich interessiert, sondern auch, was eine kleinere Gruppe intensiv bewegt. Ein Projekt mit wenigen, aber engagierten Unterstützern kann dadurch ebenso Sichtbarkeit erhalten wie ein breiter, aber oberflächlicher Trend.</w:t>
      </w:r>
    </w:p>
    <w:p w14:paraId="451B53CF"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Digitale Ökonomie</w:t>
      </w:r>
    </w:p>
    <w:p w14:paraId="446B109A"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Die Plattform mit ihrer hybriden Eigentümerstruktur soll auch als Gegenmodell zu Plattformen wirken, die Nutzerwert einseitig extrahieren, ohne ihn zurückzugeben. Kommerzielle Plattformen, die keinen Anteil der von Nutzern mitgeschaffenen Wertschöpfung zurückgeben, könnten unter wachsenden Wettbewerbsdruck geraten gegenüber Modellen, die dies über Beteiligung oder Revenue-Sharing tun.</w:t>
      </w:r>
    </w:p>
    <w:p w14:paraId="5A68CD12"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17.1 Die Plattform als eigener Wertschöpfungsmotor</w:t>
      </w:r>
      <w:r w:rsidRPr="00551CBD">
        <w:rPr>
          <w:rFonts w:ascii="Georgia" w:eastAsia="Times New Roman" w:hAnsi="Georgia" w:cs="Times New Roman"/>
          <w:color w:val="242424"/>
          <w:spacing w:val="-1"/>
          <w:kern w:val="0"/>
          <w:sz w:val="30"/>
          <w:szCs w:val="30"/>
          <w:lang w:eastAsia="de-DE"/>
          <w14:ligatures w14:val="none"/>
        </w:rPr>
        <w:t xml:space="preserve"> Die Plattform ist nicht nur ein digitales Verwaltungswerkzeug, sondern ein eigener ökonomischer Kreislauf. Jede neue Infrastruktur erzeugt </w:t>
      </w:r>
      <w:r w:rsidRPr="00551CBD">
        <w:rPr>
          <w:rFonts w:ascii="Georgia" w:eastAsia="Times New Roman" w:hAnsi="Georgia" w:cs="Times New Roman"/>
          <w:color w:val="242424"/>
          <w:spacing w:val="-1"/>
          <w:kern w:val="0"/>
          <w:sz w:val="30"/>
          <w:szCs w:val="30"/>
          <w:lang w:eastAsia="de-DE"/>
          <w14:ligatures w14:val="none"/>
        </w:rPr>
        <w:lastRenderedPageBreak/>
        <w:t>neue Nutzung, neue Einnahmen und neue Rendite. Diese Rendite fließt über Flat Tax und Abgabe zurück in die nächste Projektgeneration. Mehr Projekte erzeugen mehr Traffic, mehr Traffic erzeugt mehr Wettbewerb, mehr Wettbewerb erzeugt mehr Effizienz, und Effizienz erzeugt höhere Systemrendite.</w:t>
      </w:r>
    </w:p>
    <w:p w14:paraId="018FFF50"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Kreislauf:</w:t>
      </w:r>
      <w:r w:rsidRPr="00551CBD">
        <w:rPr>
          <w:rFonts w:ascii="Georgia" w:eastAsia="Times New Roman" w:hAnsi="Georgia" w:cs="Times New Roman"/>
          <w:color w:val="242424"/>
          <w:spacing w:val="-1"/>
          <w:kern w:val="0"/>
          <w:sz w:val="30"/>
          <w:szCs w:val="30"/>
          <w:lang w:eastAsia="de-DE"/>
          <w14:ligatures w14:val="none"/>
        </w:rPr>
        <w:t xml:space="preserve"> Plattform </w:t>
      </w:r>
      <w:r w:rsidRPr="00551CBD">
        <w:rPr>
          <w:rFonts w:ascii="Times New Roman" w:eastAsia="Times New Roman" w:hAnsi="Times New Roman" w:cs="Times New Roman"/>
          <w:color w:val="242424"/>
          <w:spacing w:val="-1"/>
          <w:kern w:val="0"/>
          <w:sz w:val="30"/>
          <w:szCs w:val="30"/>
          <w:lang w:eastAsia="de-DE"/>
          <w14:ligatures w14:val="none"/>
        </w:rPr>
        <w:t>→</w:t>
      </w:r>
      <w:r w:rsidRPr="00551CBD">
        <w:rPr>
          <w:rFonts w:ascii="Georgia" w:eastAsia="Times New Roman" w:hAnsi="Georgia" w:cs="Times New Roman"/>
          <w:color w:val="242424"/>
          <w:spacing w:val="-1"/>
          <w:kern w:val="0"/>
          <w:sz w:val="30"/>
          <w:szCs w:val="30"/>
          <w:lang w:eastAsia="de-DE"/>
          <w14:ligatures w14:val="none"/>
        </w:rPr>
        <w:t xml:space="preserve"> Traffic </w:t>
      </w:r>
      <w:r w:rsidRPr="00551CBD">
        <w:rPr>
          <w:rFonts w:ascii="Times New Roman" w:eastAsia="Times New Roman" w:hAnsi="Times New Roman" w:cs="Times New Roman"/>
          <w:color w:val="242424"/>
          <w:spacing w:val="-1"/>
          <w:kern w:val="0"/>
          <w:sz w:val="30"/>
          <w:szCs w:val="30"/>
          <w:lang w:eastAsia="de-DE"/>
          <w14:ligatures w14:val="none"/>
        </w:rPr>
        <w:t>→</w:t>
      </w:r>
      <w:r w:rsidRPr="00551CBD">
        <w:rPr>
          <w:rFonts w:ascii="Georgia" w:eastAsia="Times New Roman" w:hAnsi="Georgia" w:cs="Times New Roman"/>
          <w:color w:val="242424"/>
          <w:spacing w:val="-1"/>
          <w:kern w:val="0"/>
          <w:sz w:val="30"/>
          <w:szCs w:val="30"/>
          <w:lang w:eastAsia="de-DE"/>
          <w14:ligatures w14:val="none"/>
        </w:rPr>
        <w:t xml:space="preserve"> Projekte </w:t>
      </w:r>
      <w:r w:rsidRPr="00551CBD">
        <w:rPr>
          <w:rFonts w:ascii="Times New Roman" w:eastAsia="Times New Roman" w:hAnsi="Times New Roman" w:cs="Times New Roman"/>
          <w:color w:val="242424"/>
          <w:spacing w:val="-1"/>
          <w:kern w:val="0"/>
          <w:sz w:val="30"/>
          <w:szCs w:val="30"/>
          <w:lang w:eastAsia="de-DE"/>
          <w14:ligatures w14:val="none"/>
        </w:rPr>
        <w:t>→</w:t>
      </w:r>
      <w:r w:rsidRPr="00551CBD">
        <w:rPr>
          <w:rFonts w:ascii="Georgia" w:eastAsia="Times New Roman" w:hAnsi="Georgia" w:cs="Times New Roman"/>
          <w:color w:val="242424"/>
          <w:spacing w:val="-1"/>
          <w:kern w:val="0"/>
          <w:sz w:val="30"/>
          <w:szCs w:val="30"/>
          <w:lang w:eastAsia="de-DE"/>
          <w14:ligatures w14:val="none"/>
        </w:rPr>
        <w:t xml:space="preserve"> Nutzung </w:t>
      </w:r>
      <w:r w:rsidRPr="00551CBD">
        <w:rPr>
          <w:rFonts w:ascii="Times New Roman" w:eastAsia="Times New Roman" w:hAnsi="Times New Roman" w:cs="Times New Roman"/>
          <w:color w:val="242424"/>
          <w:spacing w:val="-1"/>
          <w:kern w:val="0"/>
          <w:sz w:val="30"/>
          <w:szCs w:val="30"/>
          <w:lang w:eastAsia="de-DE"/>
          <w14:ligatures w14:val="none"/>
        </w:rPr>
        <w:t>→</w:t>
      </w:r>
      <w:r w:rsidRPr="00551CBD">
        <w:rPr>
          <w:rFonts w:ascii="Georgia" w:eastAsia="Times New Roman" w:hAnsi="Georgia" w:cs="Times New Roman"/>
          <w:color w:val="242424"/>
          <w:spacing w:val="-1"/>
          <w:kern w:val="0"/>
          <w:sz w:val="30"/>
          <w:szCs w:val="30"/>
          <w:lang w:eastAsia="de-DE"/>
          <w14:ligatures w14:val="none"/>
        </w:rPr>
        <w:t xml:space="preserve"> Einnahmen </w:t>
      </w:r>
      <w:r w:rsidRPr="00551CBD">
        <w:rPr>
          <w:rFonts w:ascii="Times New Roman" w:eastAsia="Times New Roman" w:hAnsi="Times New Roman" w:cs="Times New Roman"/>
          <w:color w:val="242424"/>
          <w:spacing w:val="-1"/>
          <w:kern w:val="0"/>
          <w:sz w:val="30"/>
          <w:szCs w:val="30"/>
          <w:lang w:eastAsia="de-DE"/>
          <w14:ligatures w14:val="none"/>
        </w:rPr>
        <w:t>→</w:t>
      </w:r>
      <w:r w:rsidRPr="00551CBD">
        <w:rPr>
          <w:rFonts w:ascii="Georgia" w:eastAsia="Times New Roman" w:hAnsi="Georgia" w:cs="Times New Roman"/>
          <w:color w:val="242424"/>
          <w:spacing w:val="-1"/>
          <w:kern w:val="0"/>
          <w:sz w:val="30"/>
          <w:szCs w:val="30"/>
          <w:lang w:eastAsia="de-DE"/>
          <w14:ligatures w14:val="none"/>
        </w:rPr>
        <w:t xml:space="preserve"> Rendite </w:t>
      </w:r>
      <w:r w:rsidRPr="00551CBD">
        <w:rPr>
          <w:rFonts w:ascii="Times New Roman" w:eastAsia="Times New Roman" w:hAnsi="Times New Roman" w:cs="Times New Roman"/>
          <w:color w:val="242424"/>
          <w:spacing w:val="-1"/>
          <w:kern w:val="0"/>
          <w:sz w:val="30"/>
          <w:szCs w:val="30"/>
          <w:lang w:eastAsia="de-DE"/>
          <w14:ligatures w14:val="none"/>
        </w:rPr>
        <w:t>→</w:t>
      </w:r>
      <w:r w:rsidRPr="00551CBD">
        <w:rPr>
          <w:rFonts w:ascii="Georgia" w:eastAsia="Times New Roman" w:hAnsi="Georgia" w:cs="Times New Roman"/>
          <w:color w:val="242424"/>
          <w:spacing w:val="-1"/>
          <w:kern w:val="0"/>
          <w:sz w:val="30"/>
          <w:szCs w:val="30"/>
          <w:lang w:eastAsia="de-DE"/>
          <w14:ligatures w14:val="none"/>
        </w:rPr>
        <w:t xml:space="preserve"> Flat Tax </w:t>
      </w:r>
      <w:r w:rsidRPr="00551CBD">
        <w:rPr>
          <w:rFonts w:ascii="Times New Roman" w:eastAsia="Times New Roman" w:hAnsi="Times New Roman" w:cs="Times New Roman"/>
          <w:color w:val="242424"/>
          <w:spacing w:val="-1"/>
          <w:kern w:val="0"/>
          <w:sz w:val="30"/>
          <w:szCs w:val="30"/>
          <w:lang w:eastAsia="de-DE"/>
          <w14:ligatures w14:val="none"/>
        </w:rPr>
        <w:t>→</w:t>
      </w:r>
      <w:r w:rsidRPr="00551CBD">
        <w:rPr>
          <w:rFonts w:ascii="Georgia" w:eastAsia="Times New Roman" w:hAnsi="Georgia" w:cs="Times New Roman"/>
          <w:color w:val="242424"/>
          <w:spacing w:val="-1"/>
          <w:kern w:val="0"/>
          <w:sz w:val="30"/>
          <w:szCs w:val="30"/>
          <w:lang w:eastAsia="de-DE"/>
          <w14:ligatures w14:val="none"/>
        </w:rPr>
        <w:t xml:space="preserve"> Abgabe </w:t>
      </w:r>
      <w:r w:rsidRPr="00551CBD">
        <w:rPr>
          <w:rFonts w:ascii="Times New Roman" w:eastAsia="Times New Roman" w:hAnsi="Times New Roman" w:cs="Times New Roman"/>
          <w:color w:val="242424"/>
          <w:spacing w:val="-1"/>
          <w:kern w:val="0"/>
          <w:sz w:val="30"/>
          <w:szCs w:val="30"/>
          <w:lang w:eastAsia="de-DE"/>
          <w14:ligatures w14:val="none"/>
        </w:rPr>
        <w:t>→</w:t>
      </w:r>
      <w:r w:rsidRPr="00551CBD">
        <w:rPr>
          <w:rFonts w:ascii="Georgia" w:eastAsia="Times New Roman" w:hAnsi="Georgia" w:cs="Times New Roman"/>
          <w:color w:val="242424"/>
          <w:spacing w:val="-1"/>
          <w:kern w:val="0"/>
          <w:sz w:val="30"/>
          <w:szCs w:val="30"/>
          <w:lang w:eastAsia="de-DE"/>
          <w14:ligatures w14:val="none"/>
        </w:rPr>
        <w:t xml:space="preserve"> neue Infrastruktur </w:t>
      </w:r>
      <w:r w:rsidRPr="00551CBD">
        <w:rPr>
          <w:rFonts w:ascii="Times New Roman" w:eastAsia="Times New Roman" w:hAnsi="Times New Roman" w:cs="Times New Roman"/>
          <w:color w:val="242424"/>
          <w:spacing w:val="-1"/>
          <w:kern w:val="0"/>
          <w:sz w:val="30"/>
          <w:szCs w:val="30"/>
          <w:lang w:eastAsia="de-DE"/>
          <w14:ligatures w14:val="none"/>
        </w:rPr>
        <w:t>→</w:t>
      </w:r>
      <w:r w:rsidRPr="00551CBD">
        <w:rPr>
          <w:rFonts w:ascii="Georgia" w:eastAsia="Times New Roman" w:hAnsi="Georgia" w:cs="Times New Roman"/>
          <w:color w:val="242424"/>
          <w:spacing w:val="-1"/>
          <w:kern w:val="0"/>
          <w:sz w:val="30"/>
          <w:szCs w:val="30"/>
          <w:lang w:eastAsia="de-DE"/>
          <w14:ligatures w14:val="none"/>
        </w:rPr>
        <w:t xml:space="preserve"> neue Plattform</w:t>
      </w:r>
      <w:r w:rsidRPr="00551CBD">
        <w:rPr>
          <w:rFonts w:ascii="Georgia" w:eastAsia="Times New Roman" w:hAnsi="Georgia" w:cs="Times New Roman"/>
          <w:color w:val="242424"/>
          <w:spacing w:val="-1"/>
          <w:kern w:val="0"/>
          <w:sz w:val="30"/>
          <w:szCs w:val="30"/>
          <w:lang w:eastAsia="de-DE"/>
          <w14:ligatures w14:val="none"/>
        </w:rPr>
        <w:noBreakHyphen/>
        <w:t>Nutzung</w:t>
      </w:r>
    </w:p>
    <w:p w14:paraId="0C425664"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Die Plattform skaliert damit wie ein digitales Ökosystem: Je mehr Projekte entstehen, desto mehr Nutzer interagieren mit ihr; je mehr Nutzer interagieren, desto mehr Projekte werden eingereicht; je mehr Projekte entstehen, desto mehr Rendite fließt zurück. Dieser Kreislauf verstärkt die anderen Motoren und stabilisiert das Gesamtsystem.</w:t>
      </w:r>
    </w:p>
    <w:p w14:paraId="67F8E1E4"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Der Einfluss globaler Technologieunternehmen ist in dieser Architektur kein systemisches Risiko, das regulativ bekämpft werden muss. Vielmehr bietet das Modell den Tech</w:t>
      </w:r>
      <w:r w:rsidRPr="00551CBD">
        <w:rPr>
          <w:rFonts w:ascii="Georgia" w:eastAsia="Times New Roman" w:hAnsi="Georgia" w:cs="Times New Roman"/>
          <w:color w:val="242424"/>
          <w:spacing w:val="-1"/>
          <w:kern w:val="0"/>
          <w:sz w:val="30"/>
          <w:szCs w:val="30"/>
          <w:lang w:eastAsia="de-DE"/>
          <w14:ligatures w14:val="none"/>
        </w:rPr>
        <w:noBreakHyphen/>
        <w:t>Riesen einen massiven wirtschaftlichen und technologischen Evolutionsschritt, der ihre Beteiligung von der reinen Gewinnmaximierung in eine verfassungsmäßig geschützte, langfristig stabile Systempartnerschaft überführt.</w:t>
      </w:r>
    </w:p>
    <w:p w14:paraId="51FEC992"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17.2 Der evolutionäre Anreiz für die Digitalökonomie: Vom Konsum</w:t>
      </w:r>
      <w:r w:rsidRPr="00551CBD">
        <w:rPr>
          <w:rFonts w:ascii="Georgia" w:eastAsia="Times New Roman" w:hAnsi="Georgia" w:cs="Times New Roman"/>
          <w:b/>
          <w:bCs/>
          <w:color w:val="242424"/>
          <w:spacing w:val="-1"/>
          <w:kern w:val="0"/>
          <w:sz w:val="30"/>
          <w:szCs w:val="30"/>
          <w:lang w:eastAsia="de-DE"/>
          <w14:ligatures w14:val="none"/>
        </w:rPr>
        <w:noBreakHyphen/>
        <w:t>Tracking zur System</w:t>
      </w:r>
      <w:r w:rsidRPr="00551CBD">
        <w:rPr>
          <w:rFonts w:ascii="Georgia" w:eastAsia="Times New Roman" w:hAnsi="Georgia" w:cs="Times New Roman"/>
          <w:b/>
          <w:bCs/>
          <w:color w:val="242424"/>
          <w:spacing w:val="-1"/>
          <w:kern w:val="0"/>
          <w:sz w:val="30"/>
          <w:szCs w:val="30"/>
          <w:lang w:eastAsia="de-DE"/>
          <w14:ligatures w14:val="none"/>
        </w:rPr>
        <w:noBreakHyphen/>
        <w:t>Infrastruktur</w:t>
      </w:r>
    </w:p>
    <w:p w14:paraId="3687D130"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lastRenderedPageBreak/>
        <w:t>1. Qualitätssprung der Datenbasis: Aktionsdaten statt Internet</w:t>
      </w:r>
      <w:r w:rsidRPr="00551CBD">
        <w:rPr>
          <w:rFonts w:ascii="Georgia" w:eastAsia="Times New Roman" w:hAnsi="Georgia" w:cs="Times New Roman"/>
          <w:b/>
          <w:bCs/>
          <w:color w:val="242424"/>
          <w:spacing w:val="-1"/>
          <w:kern w:val="0"/>
          <w:sz w:val="30"/>
          <w:szCs w:val="30"/>
          <w:lang w:eastAsia="de-DE"/>
          <w14:ligatures w14:val="none"/>
        </w:rPr>
        <w:noBreakHyphen/>
        <w:t>Müll</w:t>
      </w:r>
      <w:r w:rsidRPr="00551CBD">
        <w:rPr>
          <w:rFonts w:ascii="Georgia" w:eastAsia="Times New Roman" w:hAnsi="Georgia" w:cs="Times New Roman"/>
          <w:color w:val="242424"/>
          <w:spacing w:val="-1"/>
          <w:kern w:val="0"/>
          <w:sz w:val="30"/>
          <w:szCs w:val="30"/>
          <w:lang w:eastAsia="de-DE"/>
          <w14:ligatures w14:val="none"/>
        </w:rPr>
        <w:t> Heutige Plattformmodelle basieren auf dem aggressiven Tracking von passiven Konsum</w:t>
      </w:r>
      <w:r w:rsidRPr="00551CBD">
        <w:rPr>
          <w:rFonts w:ascii="Georgia" w:eastAsia="Times New Roman" w:hAnsi="Georgia" w:cs="Times New Roman"/>
          <w:color w:val="242424"/>
          <w:spacing w:val="-1"/>
          <w:kern w:val="0"/>
          <w:sz w:val="30"/>
          <w:szCs w:val="30"/>
          <w:lang w:eastAsia="de-DE"/>
          <w14:ligatures w14:val="none"/>
        </w:rPr>
        <w:noBreakHyphen/>
        <w:t xml:space="preserve"> und Verhaltensdaten. Diese Daten sind fehleranfällig, erzeugen gesellschaftlichen Frust und bieten eine unzureichende Grundlage für die nächste Generation digitaler Wertschöpfung.</w:t>
      </w:r>
    </w:p>
    <w:p w14:paraId="1370EE8A"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Die neue Logik:</w:t>
      </w:r>
      <w:r w:rsidRPr="00551CBD">
        <w:rPr>
          <w:rFonts w:ascii="Georgia" w:eastAsia="Times New Roman" w:hAnsi="Georgia" w:cs="Times New Roman"/>
          <w:color w:val="242424"/>
          <w:spacing w:val="-1"/>
          <w:kern w:val="0"/>
          <w:sz w:val="30"/>
          <w:szCs w:val="30"/>
          <w:lang w:eastAsia="de-DE"/>
          <w14:ligatures w14:val="none"/>
        </w:rPr>
        <w:t> Auf der Plattform des Emergenzstaates entstehen durch die Einreichung, Diskussion und Priorisierung von Infrastrukturprojekten hochpräzise, zukunftsgerichtete Aktions</w:t>
      </w:r>
      <w:r w:rsidRPr="00551CBD">
        <w:rPr>
          <w:rFonts w:ascii="Georgia" w:eastAsia="Times New Roman" w:hAnsi="Georgia" w:cs="Times New Roman"/>
          <w:color w:val="242424"/>
          <w:spacing w:val="-1"/>
          <w:kern w:val="0"/>
          <w:sz w:val="30"/>
          <w:szCs w:val="30"/>
          <w:lang w:eastAsia="de-DE"/>
          <w14:ligatures w14:val="none"/>
        </w:rPr>
        <w:noBreakHyphen/>
        <w:t xml:space="preserve"> und Strukturdaten.</w:t>
      </w:r>
    </w:p>
    <w:p w14:paraId="6E7BDE46"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Der KI</w:t>
      </w:r>
      <w:r w:rsidRPr="00551CBD">
        <w:rPr>
          <w:rFonts w:ascii="Georgia" w:eastAsia="Times New Roman" w:hAnsi="Georgia" w:cs="Times New Roman"/>
          <w:b/>
          <w:bCs/>
          <w:color w:val="242424"/>
          <w:spacing w:val="-1"/>
          <w:kern w:val="0"/>
          <w:sz w:val="30"/>
          <w:szCs w:val="30"/>
          <w:lang w:eastAsia="de-DE"/>
          <w14:ligatures w14:val="none"/>
        </w:rPr>
        <w:noBreakHyphen/>
        <w:t>Katalysator:</w:t>
      </w:r>
      <w:r w:rsidRPr="00551CBD">
        <w:rPr>
          <w:rFonts w:ascii="Georgia" w:eastAsia="Times New Roman" w:hAnsi="Georgia" w:cs="Times New Roman"/>
          <w:color w:val="242424"/>
          <w:spacing w:val="-1"/>
          <w:kern w:val="0"/>
          <w:sz w:val="30"/>
          <w:szCs w:val="30"/>
          <w:lang w:eastAsia="de-DE"/>
          <w14:ligatures w14:val="none"/>
        </w:rPr>
        <w:t> Da Systeme für Künstliche Intelligenz (KI) auf dieser Plattform nicht mit ungefiltertem Internet</w:t>
      </w:r>
      <w:r w:rsidRPr="00551CBD">
        <w:rPr>
          <w:rFonts w:ascii="Georgia" w:eastAsia="Times New Roman" w:hAnsi="Georgia" w:cs="Times New Roman"/>
          <w:color w:val="242424"/>
          <w:spacing w:val="-1"/>
          <w:kern w:val="0"/>
          <w:sz w:val="30"/>
          <w:szCs w:val="30"/>
          <w:lang w:eastAsia="de-DE"/>
          <w14:ligatures w14:val="none"/>
        </w:rPr>
        <w:noBreakHyphen/>
        <w:t>Rauschen, sondern mit sauberen, realwirtschaftlichen Stoffströmen, logistischen Optimierungen und echten Bürgerbedürfnissen trainiert werden, fungiert das Societal OS als stärkster Innovationsmotor für die Tech</w:t>
      </w:r>
      <w:r w:rsidRPr="00551CBD">
        <w:rPr>
          <w:rFonts w:ascii="Georgia" w:eastAsia="Times New Roman" w:hAnsi="Georgia" w:cs="Times New Roman"/>
          <w:color w:val="242424"/>
          <w:spacing w:val="-1"/>
          <w:kern w:val="0"/>
          <w:sz w:val="30"/>
          <w:szCs w:val="30"/>
          <w:lang w:eastAsia="de-DE"/>
          <w14:ligatures w14:val="none"/>
        </w:rPr>
        <w:noBreakHyphen/>
        <w:t>Branche.</w:t>
      </w:r>
    </w:p>
    <w:p w14:paraId="210B21D6"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2. Die Nutzungs</w:t>
      </w:r>
      <w:r w:rsidRPr="00551CBD">
        <w:rPr>
          <w:rFonts w:ascii="Georgia" w:eastAsia="Times New Roman" w:hAnsi="Georgia" w:cs="Times New Roman"/>
          <w:b/>
          <w:bCs/>
          <w:color w:val="242424"/>
          <w:spacing w:val="-1"/>
          <w:kern w:val="0"/>
          <w:sz w:val="30"/>
          <w:szCs w:val="30"/>
          <w:lang w:eastAsia="de-DE"/>
          <w14:ligatures w14:val="none"/>
        </w:rPr>
        <w:noBreakHyphen/>
        <w:t>Flat als stabiler Rückkopplungsmechanismus</w:t>
      </w:r>
      <w:r w:rsidRPr="00551CBD">
        <w:rPr>
          <w:rFonts w:ascii="Georgia" w:eastAsia="Times New Roman" w:hAnsi="Georgia" w:cs="Times New Roman"/>
          <w:color w:val="242424"/>
          <w:spacing w:val="-1"/>
          <w:kern w:val="0"/>
          <w:sz w:val="30"/>
          <w:szCs w:val="30"/>
          <w:lang w:eastAsia="de-DE"/>
          <w14:ligatures w14:val="none"/>
        </w:rPr>
        <w:t> Die Nutzungs</w:t>
      </w:r>
      <w:r w:rsidRPr="00551CBD">
        <w:rPr>
          <w:rFonts w:ascii="Georgia" w:eastAsia="Times New Roman" w:hAnsi="Georgia" w:cs="Times New Roman"/>
          <w:color w:val="242424"/>
          <w:spacing w:val="-1"/>
          <w:kern w:val="0"/>
          <w:sz w:val="30"/>
          <w:szCs w:val="30"/>
          <w:lang w:eastAsia="de-DE"/>
          <w14:ligatures w14:val="none"/>
        </w:rPr>
        <w:noBreakHyphen/>
        <w:t>Flat wird ausschließlich auf die Wertschöpfung der jeweiligen Unterseite berechnet — also auf deren Umsatz, nicht auf den Gewinn des Unternehmens. Dadurch bleibt das System auch bei tief verschachtelten Modulstrukturen stabil: Jede Unterseite trägt die Nutzungs</w:t>
      </w:r>
      <w:r w:rsidRPr="00551CBD">
        <w:rPr>
          <w:rFonts w:ascii="Georgia" w:eastAsia="Times New Roman" w:hAnsi="Georgia" w:cs="Times New Roman"/>
          <w:color w:val="242424"/>
          <w:spacing w:val="-1"/>
          <w:kern w:val="0"/>
          <w:sz w:val="30"/>
          <w:szCs w:val="30"/>
          <w:lang w:eastAsia="de-DE"/>
          <w14:ligatures w14:val="none"/>
        </w:rPr>
        <w:noBreakHyphen/>
        <w:t>Flat nur für ihre eigene Wertschöpfung, nicht für die Ebenen darunter.</w:t>
      </w:r>
    </w:p>
    <w:p w14:paraId="431DD2B4"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lastRenderedPageBreak/>
        <w:t>3. Kopplung durch Miteigentümerschaft</w:t>
      </w:r>
      <w:r w:rsidRPr="00551CBD">
        <w:rPr>
          <w:rFonts w:ascii="Georgia" w:eastAsia="Times New Roman" w:hAnsi="Georgia" w:cs="Times New Roman"/>
          <w:color w:val="242424"/>
          <w:spacing w:val="-1"/>
          <w:kern w:val="0"/>
          <w:sz w:val="30"/>
          <w:szCs w:val="30"/>
          <w:lang w:eastAsia="de-DE"/>
          <w14:ligatures w14:val="none"/>
        </w:rPr>
        <w:t> Da alle fünf Gruppen Miteigentümer der Plattform sind, koppelt jede Unterseite automatisch in den gemeinsamen Renditekreislauf zurück. Auch wenn Unterseiten voneinander abhängen oder Wertschöpfungsketten bilden, trägt jede Ebene die Nutzungs</w:t>
      </w:r>
      <w:r w:rsidRPr="00551CBD">
        <w:rPr>
          <w:rFonts w:ascii="Georgia" w:eastAsia="Times New Roman" w:hAnsi="Georgia" w:cs="Times New Roman"/>
          <w:color w:val="242424"/>
          <w:spacing w:val="-1"/>
          <w:kern w:val="0"/>
          <w:sz w:val="30"/>
          <w:szCs w:val="30"/>
          <w:lang w:eastAsia="de-DE"/>
          <w14:ligatures w14:val="none"/>
        </w:rPr>
        <w:noBreakHyphen/>
        <w:t>Flat ausschließlich für ihre eigene Wertschöpfung. Abhängigkeiten führen nicht zu Mehrfachbelastungen, da die Rückkopplung über die Miteigentümerschaft erfolgt.</w:t>
      </w:r>
    </w:p>
    <w:p w14:paraId="6A291390"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4. Win</w:t>
      </w:r>
      <w:r w:rsidRPr="00551CBD">
        <w:rPr>
          <w:rFonts w:ascii="Georgia" w:eastAsia="Times New Roman" w:hAnsi="Georgia" w:cs="Times New Roman"/>
          <w:b/>
          <w:bCs/>
          <w:color w:val="242424"/>
          <w:spacing w:val="-1"/>
          <w:kern w:val="0"/>
          <w:sz w:val="30"/>
          <w:szCs w:val="30"/>
          <w:lang w:eastAsia="de-DE"/>
          <w14:ligatures w14:val="none"/>
        </w:rPr>
        <w:noBreakHyphen/>
        <w:t>Win</w:t>
      </w:r>
      <w:r w:rsidRPr="00551CBD">
        <w:rPr>
          <w:rFonts w:ascii="Georgia" w:eastAsia="Times New Roman" w:hAnsi="Georgia" w:cs="Times New Roman"/>
          <w:b/>
          <w:bCs/>
          <w:color w:val="242424"/>
          <w:spacing w:val="-1"/>
          <w:kern w:val="0"/>
          <w:sz w:val="30"/>
          <w:szCs w:val="30"/>
          <w:lang w:eastAsia="de-DE"/>
          <w14:ligatures w14:val="none"/>
        </w:rPr>
        <w:noBreakHyphen/>
        <w:t>Effekt durch die 20</w:t>
      </w:r>
      <w:r w:rsidRPr="00551CBD">
        <w:rPr>
          <w:rFonts w:ascii="Georgia" w:eastAsia="Times New Roman" w:hAnsi="Georgia" w:cs="Times New Roman"/>
          <w:b/>
          <w:bCs/>
          <w:color w:val="242424"/>
          <w:spacing w:val="-1"/>
          <w:kern w:val="0"/>
          <w:sz w:val="30"/>
          <w:szCs w:val="30"/>
          <w:lang w:eastAsia="de-DE"/>
          <w14:ligatures w14:val="none"/>
        </w:rPr>
        <w:noBreakHyphen/>
        <w:t>%</w:t>
      </w:r>
      <w:r w:rsidRPr="00551CBD">
        <w:rPr>
          <w:rFonts w:ascii="Georgia" w:eastAsia="Times New Roman" w:hAnsi="Georgia" w:cs="Times New Roman"/>
          <w:b/>
          <w:bCs/>
          <w:color w:val="242424"/>
          <w:spacing w:val="-1"/>
          <w:kern w:val="0"/>
          <w:sz w:val="30"/>
          <w:szCs w:val="30"/>
          <w:lang w:eastAsia="de-DE"/>
          <w14:ligatures w14:val="none"/>
        </w:rPr>
        <w:noBreakHyphen/>
        <w:t>Miteigentümerschaft</w:t>
      </w:r>
      <w:r w:rsidRPr="00551CBD">
        <w:rPr>
          <w:rFonts w:ascii="Georgia" w:eastAsia="Times New Roman" w:hAnsi="Georgia" w:cs="Times New Roman"/>
          <w:color w:val="242424"/>
          <w:spacing w:val="-1"/>
          <w:kern w:val="0"/>
          <w:sz w:val="30"/>
          <w:szCs w:val="30"/>
          <w:lang w:eastAsia="de-DE"/>
          <w14:ligatures w14:val="none"/>
        </w:rPr>
        <w:t> Die technologische Umsetzung, der Serverbetrieb und die algorithmische Optimierung der Plattform werden von den beteiligten Technologieunternehmen als operative Dienstleistung eingebracht.</w:t>
      </w:r>
    </w:p>
    <w:p w14:paraId="44E062CA"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Stabile Ertragsbasis:</w:t>
      </w:r>
      <w:r w:rsidRPr="00551CBD">
        <w:rPr>
          <w:rFonts w:ascii="Georgia" w:eastAsia="Times New Roman" w:hAnsi="Georgia" w:cs="Times New Roman"/>
          <w:color w:val="242424"/>
          <w:spacing w:val="-1"/>
          <w:kern w:val="0"/>
          <w:sz w:val="30"/>
          <w:szCs w:val="30"/>
          <w:lang w:eastAsia="de-DE"/>
          <w14:ligatures w14:val="none"/>
        </w:rPr>
        <w:t> Im Gegenzug sichert die 20</w:t>
      </w:r>
      <w:r w:rsidRPr="00551CBD">
        <w:rPr>
          <w:rFonts w:ascii="Georgia" w:eastAsia="Times New Roman" w:hAnsi="Georgia" w:cs="Times New Roman"/>
          <w:color w:val="242424"/>
          <w:spacing w:val="-1"/>
          <w:kern w:val="0"/>
          <w:sz w:val="30"/>
          <w:szCs w:val="30"/>
          <w:lang w:eastAsia="de-DE"/>
          <w14:ligatures w14:val="none"/>
        </w:rPr>
        <w:noBreakHyphen/>
        <w:t>prozentige Miteigentümerschaft an der Gesamtplattform den Konzernen ein krisenfestes, rechtlich garantiertes Fundament. Sie verdienen direkt an der globalen Skalierung — an jedem nutzungsbasierten Abo, jedem Traffic</w:t>
      </w:r>
      <w:r w:rsidRPr="00551CBD">
        <w:rPr>
          <w:rFonts w:ascii="Georgia" w:eastAsia="Times New Roman" w:hAnsi="Georgia" w:cs="Times New Roman"/>
          <w:color w:val="242424"/>
          <w:spacing w:val="-1"/>
          <w:kern w:val="0"/>
          <w:sz w:val="30"/>
          <w:szCs w:val="30"/>
          <w:lang w:eastAsia="de-DE"/>
          <w14:ligatures w14:val="none"/>
        </w:rPr>
        <w:noBreakHyphen/>
        <w:t>Fluss und jeder kostenpflichtigen Unterseite.</w:t>
      </w:r>
    </w:p>
    <w:p w14:paraId="6F3AB34D"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Das Ökosystem als Marktplatz:</w:t>
      </w:r>
      <w:r w:rsidRPr="00551CBD">
        <w:rPr>
          <w:rFonts w:ascii="Georgia" w:eastAsia="Times New Roman" w:hAnsi="Georgia" w:cs="Times New Roman"/>
          <w:color w:val="242424"/>
          <w:spacing w:val="-1"/>
          <w:kern w:val="0"/>
          <w:sz w:val="30"/>
          <w:szCs w:val="30"/>
          <w:lang w:eastAsia="de-DE"/>
          <w14:ligatures w14:val="none"/>
        </w:rPr>
        <w:t> Tech</w:t>
      </w:r>
      <w:r w:rsidRPr="00551CBD">
        <w:rPr>
          <w:rFonts w:ascii="Georgia" w:eastAsia="Times New Roman" w:hAnsi="Georgia" w:cs="Times New Roman"/>
          <w:color w:val="242424"/>
          <w:spacing w:val="-1"/>
          <w:kern w:val="0"/>
          <w:sz w:val="30"/>
          <w:szCs w:val="30"/>
          <w:lang w:eastAsia="de-DE"/>
          <w14:ligatures w14:val="none"/>
        </w:rPr>
        <w:noBreakHyphen/>
        <w:t>Unternehmen agieren nicht mehr als isolierte Datensauger außerhalb der Gesellschaft, sondern als Architekten des digitalen Raums. Sie können eigene, KI</w:t>
      </w:r>
      <w:r w:rsidRPr="00551CBD">
        <w:rPr>
          <w:rFonts w:ascii="Georgia" w:eastAsia="Times New Roman" w:hAnsi="Georgia" w:cs="Times New Roman"/>
          <w:color w:val="242424"/>
          <w:spacing w:val="-1"/>
          <w:kern w:val="0"/>
          <w:sz w:val="30"/>
          <w:szCs w:val="30"/>
          <w:lang w:eastAsia="de-DE"/>
          <w14:ligatures w14:val="none"/>
        </w:rPr>
        <w:noBreakHyphen/>
        <w:t>gestützte Planungstools, Logistik</w:t>
      </w:r>
      <w:r w:rsidRPr="00551CBD">
        <w:rPr>
          <w:rFonts w:ascii="Georgia" w:eastAsia="Times New Roman" w:hAnsi="Georgia" w:cs="Times New Roman"/>
          <w:color w:val="242424"/>
          <w:spacing w:val="-1"/>
          <w:kern w:val="0"/>
          <w:sz w:val="30"/>
          <w:szCs w:val="30"/>
          <w:lang w:eastAsia="de-DE"/>
          <w14:ligatures w14:val="none"/>
        </w:rPr>
        <w:noBreakHyphen/>
        <w:t>Software oder Kommunikations</w:t>
      </w:r>
      <w:r w:rsidRPr="00551CBD">
        <w:rPr>
          <w:rFonts w:ascii="Georgia" w:eastAsia="Times New Roman" w:hAnsi="Georgia" w:cs="Times New Roman"/>
          <w:color w:val="242424"/>
          <w:spacing w:val="-1"/>
          <w:kern w:val="0"/>
          <w:sz w:val="30"/>
          <w:szCs w:val="30"/>
          <w:lang w:eastAsia="de-DE"/>
          <w14:ligatures w14:val="none"/>
        </w:rPr>
        <w:noBreakHyphen/>
        <w:t>Anwendungen nahtlos als Module auf der Plattform integrieren und über das System</w:t>
      </w:r>
      <w:r w:rsidRPr="00551CBD">
        <w:rPr>
          <w:rFonts w:ascii="Georgia" w:eastAsia="Times New Roman" w:hAnsi="Georgia" w:cs="Times New Roman"/>
          <w:color w:val="242424"/>
          <w:spacing w:val="-1"/>
          <w:kern w:val="0"/>
          <w:sz w:val="30"/>
          <w:szCs w:val="30"/>
          <w:lang w:eastAsia="de-DE"/>
          <w14:ligatures w14:val="none"/>
        </w:rPr>
        <w:noBreakHyphen/>
        <w:t>Abo refinanzieren.</w:t>
      </w:r>
    </w:p>
    <w:p w14:paraId="39FD7B99"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Zirkuläre Rückkopplung:</w:t>
      </w:r>
      <w:r w:rsidRPr="00551CBD">
        <w:rPr>
          <w:rFonts w:ascii="Georgia" w:eastAsia="Times New Roman" w:hAnsi="Georgia" w:cs="Times New Roman"/>
          <w:color w:val="242424"/>
          <w:spacing w:val="-1"/>
          <w:kern w:val="0"/>
          <w:sz w:val="30"/>
          <w:szCs w:val="30"/>
          <w:lang w:eastAsia="de-DE"/>
          <w14:ligatures w14:val="none"/>
        </w:rPr>
        <w:t xml:space="preserve"> Die Unternehmen besitzen ihre Unterseiten, zahlen aber über Flat Tax, Abgabe und ihren </w:t>
      </w:r>
      <w:r w:rsidRPr="00551CBD">
        <w:rPr>
          <w:rFonts w:ascii="Georgia" w:eastAsia="Times New Roman" w:hAnsi="Georgia" w:cs="Times New Roman"/>
          <w:color w:val="242424"/>
          <w:spacing w:val="-1"/>
          <w:kern w:val="0"/>
          <w:sz w:val="30"/>
          <w:szCs w:val="30"/>
          <w:lang w:eastAsia="de-DE"/>
          <w14:ligatures w14:val="none"/>
        </w:rPr>
        <w:lastRenderedPageBreak/>
        <w:t>Renditeanteil systemisch zurück — eine zirkuläre Nutzungsgebühr, die direkt in neue Infrastruktur und an die Eigentümerschaft fließt.</w:t>
      </w:r>
    </w:p>
    <w:p w14:paraId="4C7B6257"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Strukturelle Konsequenz:</w:t>
      </w:r>
      <w:r w:rsidRPr="00551CBD">
        <w:rPr>
          <w:rFonts w:ascii="Georgia" w:eastAsia="Times New Roman" w:hAnsi="Georgia" w:cs="Times New Roman"/>
          <w:color w:val="242424"/>
          <w:spacing w:val="-1"/>
          <w:kern w:val="0"/>
          <w:sz w:val="30"/>
          <w:szCs w:val="30"/>
          <w:lang w:eastAsia="de-DE"/>
          <w14:ligatures w14:val="none"/>
        </w:rPr>
        <w:t> Das Modell zerschlägt die Tech</w:t>
      </w:r>
      <w:r w:rsidRPr="00551CBD">
        <w:rPr>
          <w:rFonts w:ascii="Georgia" w:eastAsia="Times New Roman" w:hAnsi="Georgia" w:cs="Times New Roman"/>
          <w:color w:val="242424"/>
          <w:spacing w:val="-1"/>
          <w:kern w:val="0"/>
          <w:sz w:val="30"/>
          <w:szCs w:val="30"/>
          <w:lang w:eastAsia="de-DE"/>
          <w14:ligatures w14:val="none"/>
        </w:rPr>
        <w:noBreakHyphen/>
        <w:t>Riesen nicht, sondern nutzt ihre Skalierungskraft. Indem die asymmetrische Ausbeutung in ein faires, zirkuläres System überführt wird, entsteht ein massiver Anreiz für das Silicon Valley, diese Architektur aktiv vorantreiben zu wollen — weil ein stabiles Mitverdienen an realer gesellschaftlicher Wertschöpfung wirtschaftlich attraktiver ist als der volatile Werbemarkt der alten Ordnung.</w:t>
      </w:r>
    </w:p>
    <w:p w14:paraId="34788191"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17.3 Die fünfteilige Eigentümerschaft als Stabilitätsanker des Systems</w:t>
      </w:r>
    </w:p>
    <w:p w14:paraId="0E0F68FA"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Die Plattform gehört nicht einem einzelnen Akteur, sondern fünf gleichberechtigten Eigentümergruppen.</w:t>
      </w:r>
      <w:r w:rsidRPr="00551CBD">
        <w:rPr>
          <w:rFonts w:ascii="Georgia" w:eastAsia="Times New Roman" w:hAnsi="Georgia" w:cs="Times New Roman"/>
          <w:color w:val="242424"/>
          <w:spacing w:val="-1"/>
          <w:kern w:val="0"/>
          <w:sz w:val="30"/>
          <w:szCs w:val="30"/>
          <w:lang w:eastAsia="de-DE"/>
          <w14:ligatures w14:val="none"/>
        </w:rPr>
        <w:br/>
        <w:t>Jede Gruppe hält 20 % Eigentümerschaft und besitzt einen eigenen Fonds:</w:t>
      </w:r>
    </w:p>
    <w:p w14:paraId="003AF55F" w14:textId="77777777" w:rsidR="00551CBD" w:rsidRPr="00551CBD" w:rsidRDefault="00551CBD" w:rsidP="00551CBD">
      <w:pPr>
        <w:numPr>
          <w:ilvl w:val="0"/>
          <w:numId w:val="11"/>
        </w:numPr>
        <w:shd w:val="clear" w:color="auto" w:fill="FFFFFF"/>
        <w:spacing w:before="51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color w:val="242424"/>
          <w:spacing w:val="-1"/>
          <w:kern w:val="0"/>
          <w:sz w:val="30"/>
          <w:szCs w:val="30"/>
          <w:lang w:eastAsia="de-DE"/>
          <w14:ligatures w14:val="none"/>
        </w:rPr>
        <w:t>Bürgerfonds</w:t>
      </w:r>
    </w:p>
    <w:p w14:paraId="70E3F9FA" w14:textId="77777777" w:rsidR="00551CBD" w:rsidRPr="00551CBD" w:rsidRDefault="00551CBD" w:rsidP="00551CBD">
      <w:pPr>
        <w:numPr>
          <w:ilvl w:val="0"/>
          <w:numId w:val="11"/>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color w:val="242424"/>
          <w:spacing w:val="-1"/>
          <w:kern w:val="0"/>
          <w:sz w:val="30"/>
          <w:szCs w:val="30"/>
          <w:lang w:eastAsia="de-DE"/>
          <w14:ligatures w14:val="none"/>
        </w:rPr>
        <w:t>Unternehmensfonds</w:t>
      </w:r>
    </w:p>
    <w:p w14:paraId="74F9DC10" w14:textId="77777777" w:rsidR="00551CBD" w:rsidRPr="00551CBD" w:rsidRDefault="00551CBD" w:rsidP="00551CBD">
      <w:pPr>
        <w:numPr>
          <w:ilvl w:val="0"/>
          <w:numId w:val="11"/>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color w:val="242424"/>
          <w:spacing w:val="-1"/>
          <w:kern w:val="0"/>
          <w:sz w:val="30"/>
          <w:szCs w:val="30"/>
          <w:lang w:eastAsia="de-DE"/>
          <w14:ligatures w14:val="none"/>
        </w:rPr>
        <w:t>Tech</w:t>
      </w:r>
      <w:r w:rsidRPr="00551CBD">
        <w:rPr>
          <w:rFonts w:ascii="Georgia" w:eastAsia="Times New Roman" w:hAnsi="Georgia" w:cs="Segoe UI"/>
          <w:color w:val="242424"/>
          <w:spacing w:val="-1"/>
          <w:kern w:val="0"/>
          <w:sz w:val="30"/>
          <w:szCs w:val="30"/>
          <w:lang w:eastAsia="de-DE"/>
          <w14:ligatures w14:val="none"/>
        </w:rPr>
        <w:noBreakHyphen/>
        <w:t>Fonds</w:t>
      </w:r>
    </w:p>
    <w:p w14:paraId="307C3DC9" w14:textId="77777777" w:rsidR="00551CBD" w:rsidRPr="00551CBD" w:rsidRDefault="00551CBD" w:rsidP="00551CBD">
      <w:pPr>
        <w:numPr>
          <w:ilvl w:val="0"/>
          <w:numId w:val="11"/>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color w:val="242424"/>
          <w:spacing w:val="-1"/>
          <w:kern w:val="0"/>
          <w:sz w:val="30"/>
          <w:szCs w:val="30"/>
          <w:lang w:eastAsia="de-DE"/>
          <w14:ligatures w14:val="none"/>
        </w:rPr>
        <w:t>Bankenfonds</w:t>
      </w:r>
    </w:p>
    <w:p w14:paraId="295B181F" w14:textId="77777777" w:rsidR="00551CBD" w:rsidRPr="00551CBD" w:rsidRDefault="00551CBD" w:rsidP="00551CBD">
      <w:pPr>
        <w:numPr>
          <w:ilvl w:val="0"/>
          <w:numId w:val="11"/>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color w:val="242424"/>
          <w:spacing w:val="-1"/>
          <w:kern w:val="0"/>
          <w:sz w:val="30"/>
          <w:szCs w:val="30"/>
          <w:lang w:eastAsia="de-DE"/>
          <w14:ligatures w14:val="none"/>
        </w:rPr>
        <w:t>Staatsfonds</w:t>
      </w:r>
    </w:p>
    <w:p w14:paraId="26B91768"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lastRenderedPageBreak/>
        <w:t>Diese Struktur verhindert Machtkonzentration, erzeugt gegenseitige Abhängigkeit und koppelt jede Form digitaler Wertschöpfung automatisch in den gesellschaftlichen Kreislauf zurück.</w:t>
      </w:r>
    </w:p>
    <w:p w14:paraId="25C3C8D3"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1. Banken: Der finanzielle Stabilisator des Systems</w:t>
      </w:r>
    </w:p>
    <w:p w14:paraId="62FC0A89"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Banken bringen ihre Kernkompetenzen ein:</w:t>
      </w:r>
    </w:p>
    <w:p w14:paraId="7A2D1956" w14:textId="77777777" w:rsidR="00551CBD" w:rsidRPr="00551CBD" w:rsidRDefault="00551CBD" w:rsidP="00551CBD">
      <w:pPr>
        <w:numPr>
          <w:ilvl w:val="0"/>
          <w:numId w:val="12"/>
        </w:numPr>
        <w:shd w:val="clear" w:color="auto" w:fill="FFFFFF"/>
        <w:spacing w:before="51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color w:val="242424"/>
          <w:spacing w:val="-1"/>
          <w:kern w:val="0"/>
          <w:sz w:val="30"/>
          <w:szCs w:val="30"/>
          <w:lang w:eastAsia="de-DE"/>
          <w14:ligatures w14:val="none"/>
        </w:rPr>
        <w:t>Kapital</w:t>
      </w:r>
    </w:p>
    <w:p w14:paraId="2F31E3D7" w14:textId="77777777" w:rsidR="00551CBD" w:rsidRPr="00551CBD" w:rsidRDefault="00551CBD" w:rsidP="00551CBD">
      <w:pPr>
        <w:numPr>
          <w:ilvl w:val="0"/>
          <w:numId w:val="12"/>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color w:val="242424"/>
          <w:spacing w:val="-1"/>
          <w:kern w:val="0"/>
          <w:sz w:val="30"/>
          <w:szCs w:val="30"/>
          <w:lang w:eastAsia="de-DE"/>
          <w14:ligatures w14:val="none"/>
        </w:rPr>
        <w:t>Risikoabschätzung</w:t>
      </w:r>
    </w:p>
    <w:p w14:paraId="27FE82A7" w14:textId="77777777" w:rsidR="00551CBD" w:rsidRPr="00551CBD" w:rsidRDefault="00551CBD" w:rsidP="00551CBD">
      <w:pPr>
        <w:numPr>
          <w:ilvl w:val="0"/>
          <w:numId w:val="12"/>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color w:val="242424"/>
          <w:spacing w:val="-1"/>
          <w:kern w:val="0"/>
          <w:sz w:val="30"/>
          <w:szCs w:val="30"/>
          <w:lang w:eastAsia="de-DE"/>
          <w14:ligatures w14:val="none"/>
        </w:rPr>
        <w:t>Projektfinanzierung</w:t>
      </w:r>
    </w:p>
    <w:p w14:paraId="69E70872" w14:textId="77777777" w:rsidR="00551CBD" w:rsidRPr="00551CBD" w:rsidRDefault="00551CBD" w:rsidP="00551CBD">
      <w:pPr>
        <w:numPr>
          <w:ilvl w:val="0"/>
          <w:numId w:val="12"/>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color w:val="242424"/>
          <w:spacing w:val="-1"/>
          <w:kern w:val="0"/>
          <w:sz w:val="30"/>
          <w:szCs w:val="30"/>
          <w:lang w:eastAsia="de-DE"/>
          <w14:ligatures w14:val="none"/>
        </w:rPr>
        <w:t>langfristige Stabilität</w:t>
      </w:r>
    </w:p>
    <w:p w14:paraId="5F3BFE10" w14:textId="77777777" w:rsidR="00551CBD" w:rsidRPr="00551CBD" w:rsidRDefault="00551CBD" w:rsidP="00551CBD">
      <w:pPr>
        <w:numPr>
          <w:ilvl w:val="0"/>
          <w:numId w:val="12"/>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color w:val="242424"/>
          <w:spacing w:val="-1"/>
          <w:kern w:val="0"/>
          <w:sz w:val="30"/>
          <w:szCs w:val="30"/>
          <w:lang w:eastAsia="de-DE"/>
          <w14:ligatures w14:val="none"/>
        </w:rPr>
        <w:t>Mechanische Vorteile:</w:t>
      </w:r>
    </w:p>
    <w:p w14:paraId="1B8EA74C"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Planbare Cashflows durch Nutzungs</w:t>
      </w:r>
      <w:r w:rsidRPr="00551CBD">
        <w:rPr>
          <w:rFonts w:ascii="Georgia" w:eastAsia="Times New Roman" w:hAnsi="Georgia" w:cs="Times New Roman"/>
          <w:color w:val="242424"/>
          <w:spacing w:val="-1"/>
          <w:kern w:val="0"/>
          <w:sz w:val="30"/>
          <w:szCs w:val="30"/>
          <w:lang w:eastAsia="de-DE"/>
          <w14:ligatures w14:val="none"/>
        </w:rPr>
        <w:noBreakHyphen/>
        <w:t>Flat, Abgabe und Renditeanteile</w:t>
      </w:r>
    </w:p>
    <w:p w14:paraId="4AB4CF46"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Infrastruktur als Anlageklasse statt Haushaltsrisiko</w:t>
      </w:r>
    </w:p>
    <w:p w14:paraId="158080E8"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Direkte Rückkopplung: Skalierung der Plattform erhöht die Fondsrendite</w:t>
      </w:r>
    </w:p>
    <w:p w14:paraId="7DDDFAE7"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Banken werden vom Kreditgeber zum Mitgestalter der Infrastrukturökonomie.</w:t>
      </w:r>
    </w:p>
    <w:p w14:paraId="47EF59B7"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2. Staat: Der verfassungsmäßige Garant des Kreislaufs</w:t>
      </w:r>
    </w:p>
    <w:p w14:paraId="4451AD9A"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lastRenderedPageBreak/>
        <w:t>Der Staat ist ein Eigentümer unter fünf – nicht mehr alleiniger Finanzierer.</w:t>
      </w:r>
    </w:p>
    <w:p w14:paraId="0C7DCAE9" w14:textId="77777777" w:rsidR="00551CBD" w:rsidRPr="00551CBD" w:rsidRDefault="00551CBD" w:rsidP="00551CBD">
      <w:pPr>
        <w:numPr>
          <w:ilvl w:val="0"/>
          <w:numId w:val="13"/>
        </w:numPr>
        <w:shd w:val="clear" w:color="auto" w:fill="FFFFFF"/>
        <w:spacing w:before="51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color w:val="242424"/>
          <w:spacing w:val="-1"/>
          <w:kern w:val="0"/>
          <w:sz w:val="30"/>
          <w:szCs w:val="30"/>
          <w:lang w:eastAsia="de-DE"/>
          <w14:ligatures w14:val="none"/>
        </w:rPr>
        <w:t>Schuldenfreie Infrastruktur durch Nutzung statt Steuern</w:t>
      </w:r>
    </w:p>
    <w:p w14:paraId="50DDF794" w14:textId="77777777" w:rsidR="00551CBD" w:rsidRPr="00551CBD" w:rsidRDefault="00551CBD" w:rsidP="00551CBD">
      <w:pPr>
        <w:numPr>
          <w:ilvl w:val="0"/>
          <w:numId w:val="13"/>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color w:val="242424"/>
          <w:spacing w:val="-1"/>
          <w:kern w:val="0"/>
          <w:sz w:val="30"/>
          <w:szCs w:val="30"/>
          <w:lang w:eastAsia="de-DE"/>
          <w14:ligatures w14:val="none"/>
        </w:rPr>
        <w:t>Präzise Bedarfsdaten statt politischer Bauchentscheidungen</w:t>
      </w:r>
    </w:p>
    <w:p w14:paraId="6E6FC5AD" w14:textId="77777777" w:rsidR="00551CBD" w:rsidRPr="00551CBD" w:rsidRDefault="00551CBD" w:rsidP="00551CBD">
      <w:pPr>
        <w:numPr>
          <w:ilvl w:val="0"/>
          <w:numId w:val="13"/>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color w:val="242424"/>
          <w:spacing w:val="-1"/>
          <w:kern w:val="0"/>
          <w:sz w:val="30"/>
          <w:szCs w:val="30"/>
          <w:lang w:eastAsia="de-DE"/>
          <w14:ligatures w14:val="none"/>
        </w:rPr>
        <w:t>Stabile Einnahmen durch Flat Tax, Abgabe und Renditeanteile</w:t>
      </w:r>
    </w:p>
    <w:p w14:paraId="50FF60AD" w14:textId="77777777" w:rsidR="00551CBD" w:rsidRPr="00551CBD" w:rsidRDefault="00551CBD" w:rsidP="00551CBD">
      <w:pPr>
        <w:numPr>
          <w:ilvl w:val="0"/>
          <w:numId w:val="13"/>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color w:val="242424"/>
          <w:spacing w:val="-1"/>
          <w:kern w:val="0"/>
          <w:sz w:val="30"/>
          <w:szCs w:val="30"/>
          <w:lang w:eastAsia="de-DE"/>
          <w14:ligatures w14:val="none"/>
        </w:rPr>
        <w:t>Der Staat wird vom Umverteilungsapparat zum Architekten eines selbsttragenden Systems.</w:t>
      </w:r>
    </w:p>
    <w:p w14:paraId="702CBD2A"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3. Unternehmen der Realwirtschaft: Die operative Wertschöpfungsschicht</w:t>
      </w:r>
    </w:p>
    <w:p w14:paraId="7F61D8CF"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Unternehmen profitieren doppelt:</w:t>
      </w:r>
    </w:p>
    <w:p w14:paraId="67C77468" w14:textId="77777777" w:rsidR="00551CBD" w:rsidRPr="00551CBD" w:rsidRDefault="00551CBD" w:rsidP="00551CBD">
      <w:pPr>
        <w:numPr>
          <w:ilvl w:val="0"/>
          <w:numId w:val="14"/>
        </w:numPr>
        <w:shd w:val="clear" w:color="auto" w:fill="FFFFFF"/>
        <w:spacing w:before="51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color w:val="242424"/>
          <w:spacing w:val="-1"/>
          <w:kern w:val="0"/>
          <w:sz w:val="30"/>
          <w:szCs w:val="30"/>
          <w:lang w:eastAsia="de-DE"/>
          <w14:ligatures w14:val="none"/>
        </w:rPr>
        <w:t>Neue Märkte durch jede Infrastruktur</w:t>
      </w:r>
    </w:p>
    <w:p w14:paraId="69C9B9AE" w14:textId="77777777" w:rsidR="00551CBD" w:rsidRPr="00551CBD" w:rsidRDefault="00551CBD" w:rsidP="00551CBD">
      <w:pPr>
        <w:numPr>
          <w:ilvl w:val="0"/>
          <w:numId w:val="14"/>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color w:val="242424"/>
          <w:spacing w:val="-1"/>
          <w:kern w:val="0"/>
          <w:sz w:val="30"/>
          <w:szCs w:val="30"/>
          <w:lang w:eastAsia="de-DE"/>
          <w14:ligatures w14:val="none"/>
        </w:rPr>
        <w:t>Neue Module als digitale Unterseiten</w:t>
      </w:r>
    </w:p>
    <w:p w14:paraId="7AE54ABC" w14:textId="77777777" w:rsidR="00551CBD" w:rsidRPr="00551CBD" w:rsidRDefault="00551CBD" w:rsidP="00551CBD">
      <w:pPr>
        <w:numPr>
          <w:ilvl w:val="0"/>
          <w:numId w:val="14"/>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color w:val="242424"/>
          <w:spacing w:val="-1"/>
          <w:kern w:val="0"/>
          <w:sz w:val="30"/>
          <w:szCs w:val="30"/>
          <w:lang w:eastAsia="de-DE"/>
          <w14:ligatures w14:val="none"/>
        </w:rPr>
        <w:t>Direkte Rendite über den Unternehmensfonds</w:t>
      </w:r>
    </w:p>
    <w:p w14:paraId="4970F82C" w14:textId="77777777" w:rsidR="00551CBD" w:rsidRPr="00551CBD" w:rsidRDefault="00551CBD" w:rsidP="00551CBD">
      <w:pPr>
        <w:numPr>
          <w:ilvl w:val="0"/>
          <w:numId w:val="14"/>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color w:val="242424"/>
          <w:spacing w:val="-1"/>
          <w:kern w:val="0"/>
          <w:sz w:val="30"/>
          <w:szCs w:val="30"/>
          <w:lang w:eastAsia="de-DE"/>
          <w14:ligatures w14:val="none"/>
        </w:rPr>
        <w:t>Die Realwirtschaft wird vom Nutzer digitaler Infrastruktur zum Mitproduzenten systemischer Wertschöpfung.</w:t>
      </w:r>
    </w:p>
    <w:p w14:paraId="0DED7CCA"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4. Bürger: Die demokratische Eigentümerschicht</w:t>
      </w:r>
    </w:p>
    <w:p w14:paraId="6AD90BD3"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Bürger sind nicht nur Nutzer, sondern Mitbesitzer der Plattform.</w:t>
      </w:r>
    </w:p>
    <w:p w14:paraId="23A79192" w14:textId="77777777" w:rsidR="00551CBD" w:rsidRPr="00551CBD" w:rsidRDefault="00551CBD" w:rsidP="00551CBD">
      <w:pPr>
        <w:numPr>
          <w:ilvl w:val="0"/>
          <w:numId w:val="15"/>
        </w:numPr>
        <w:shd w:val="clear" w:color="auto" w:fill="FFFFFF"/>
        <w:spacing w:before="51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color w:val="242424"/>
          <w:spacing w:val="-1"/>
          <w:kern w:val="0"/>
          <w:sz w:val="30"/>
          <w:szCs w:val="30"/>
          <w:lang w:eastAsia="de-DE"/>
          <w14:ligatures w14:val="none"/>
        </w:rPr>
        <w:lastRenderedPageBreak/>
        <w:t>20 % Eigentümerschaft</w:t>
      </w:r>
    </w:p>
    <w:p w14:paraId="6E884183" w14:textId="77777777" w:rsidR="00551CBD" w:rsidRPr="00551CBD" w:rsidRDefault="00551CBD" w:rsidP="00551CBD">
      <w:pPr>
        <w:numPr>
          <w:ilvl w:val="0"/>
          <w:numId w:val="15"/>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color w:val="242424"/>
          <w:spacing w:val="-1"/>
          <w:kern w:val="0"/>
          <w:sz w:val="30"/>
          <w:szCs w:val="30"/>
          <w:lang w:eastAsia="de-DE"/>
          <w14:ligatures w14:val="none"/>
        </w:rPr>
        <w:t>Priorisierungsmacht durch reale Bedarfsdaten</w:t>
      </w:r>
    </w:p>
    <w:p w14:paraId="7C46369F" w14:textId="77777777" w:rsidR="00551CBD" w:rsidRPr="00551CBD" w:rsidRDefault="00551CBD" w:rsidP="00551CBD">
      <w:pPr>
        <w:numPr>
          <w:ilvl w:val="0"/>
          <w:numId w:val="15"/>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color w:val="242424"/>
          <w:spacing w:val="-1"/>
          <w:kern w:val="0"/>
          <w:sz w:val="30"/>
          <w:szCs w:val="30"/>
          <w:lang w:eastAsia="de-DE"/>
          <w14:ligatures w14:val="none"/>
        </w:rPr>
        <w:t>Grundinfrastruktur durch den Existenzmotor</w:t>
      </w:r>
    </w:p>
    <w:p w14:paraId="2CAA71AA" w14:textId="77777777" w:rsidR="00551CBD" w:rsidRPr="00551CBD" w:rsidRDefault="00551CBD" w:rsidP="00551CBD">
      <w:pPr>
        <w:numPr>
          <w:ilvl w:val="0"/>
          <w:numId w:val="15"/>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color w:val="242424"/>
          <w:spacing w:val="-1"/>
          <w:kern w:val="0"/>
          <w:sz w:val="30"/>
          <w:szCs w:val="30"/>
          <w:lang w:eastAsia="de-DE"/>
          <w14:ligatures w14:val="none"/>
        </w:rPr>
        <w:t>Bürger werden vom Steuerzahler zum Mitinvestor gesellschaftlicher Infrastruktur.</w:t>
      </w:r>
    </w:p>
    <w:p w14:paraId="21D762FF"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5. Tech</w:t>
      </w:r>
      <w:r w:rsidRPr="00551CBD">
        <w:rPr>
          <w:rFonts w:ascii="Georgia" w:eastAsia="Times New Roman" w:hAnsi="Georgia" w:cs="Times New Roman"/>
          <w:b/>
          <w:bCs/>
          <w:color w:val="242424"/>
          <w:spacing w:val="-1"/>
          <w:kern w:val="0"/>
          <w:sz w:val="30"/>
          <w:szCs w:val="30"/>
          <w:lang w:eastAsia="de-DE"/>
          <w14:ligatures w14:val="none"/>
        </w:rPr>
        <w:noBreakHyphen/>
        <w:t>Unternehmen: Die digitale Produktionsschicht</w:t>
      </w:r>
    </w:p>
    <w:p w14:paraId="5EFD9B1D"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Tech</w:t>
      </w:r>
      <w:r w:rsidRPr="00551CBD">
        <w:rPr>
          <w:rFonts w:ascii="Georgia" w:eastAsia="Times New Roman" w:hAnsi="Georgia" w:cs="Times New Roman"/>
          <w:color w:val="242424"/>
          <w:spacing w:val="-1"/>
          <w:kern w:val="0"/>
          <w:sz w:val="30"/>
          <w:szCs w:val="30"/>
          <w:lang w:eastAsia="de-DE"/>
          <w14:ligatures w14:val="none"/>
        </w:rPr>
        <w:noBreakHyphen/>
        <w:t>Unternehmen:</w:t>
      </w:r>
    </w:p>
    <w:p w14:paraId="42349681" w14:textId="77777777" w:rsidR="00551CBD" w:rsidRPr="00551CBD" w:rsidRDefault="00551CBD" w:rsidP="00551CBD">
      <w:pPr>
        <w:numPr>
          <w:ilvl w:val="0"/>
          <w:numId w:val="16"/>
        </w:numPr>
        <w:shd w:val="clear" w:color="auto" w:fill="FFFFFF"/>
        <w:spacing w:before="51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color w:val="242424"/>
          <w:spacing w:val="-1"/>
          <w:kern w:val="0"/>
          <w:sz w:val="30"/>
          <w:szCs w:val="30"/>
          <w:lang w:eastAsia="de-DE"/>
          <w14:ligatures w14:val="none"/>
        </w:rPr>
        <w:t>besitzen ihre Unterseiten</w:t>
      </w:r>
    </w:p>
    <w:p w14:paraId="767EAD13" w14:textId="77777777" w:rsidR="00551CBD" w:rsidRPr="00551CBD" w:rsidRDefault="00551CBD" w:rsidP="00551CBD">
      <w:pPr>
        <w:numPr>
          <w:ilvl w:val="0"/>
          <w:numId w:val="16"/>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color w:val="242424"/>
          <w:spacing w:val="-1"/>
          <w:kern w:val="0"/>
          <w:sz w:val="30"/>
          <w:szCs w:val="30"/>
          <w:lang w:eastAsia="de-DE"/>
          <w14:ligatures w14:val="none"/>
        </w:rPr>
        <w:t>zahlen Nutzungs</w:t>
      </w:r>
      <w:r w:rsidRPr="00551CBD">
        <w:rPr>
          <w:rFonts w:ascii="Georgia" w:eastAsia="Times New Roman" w:hAnsi="Georgia" w:cs="Segoe UI"/>
          <w:color w:val="242424"/>
          <w:spacing w:val="-1"/>
          <w:kern w:val="0"/>
          <w:sz w:val="30"/>
          <w:szCs w:val="30"/>
          <w:lang w:eastAsia="de-DE"/>
          <w14:ligatures w14:val="none"/>
        </w:rPr>
        <w:noBreakHyphen/>
        <w:t>Flat, Abgabe und Renditeanteil</w:t>
      </w:r>
    </w:p>
    <w:p w14:paraId="74C2A66A" w14:textId="77777777" w:rsidR="00551CBD" w:rsidRPr="00551CBD" w:rsidRDefault="00551CBD" w:rsidP="00551CBD">
      <w:pPr>
        <w:numPr>
          <w:ilvl w:val="0"/>
          <w:numId w:val="16"/>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color w:val="242424"/>
          <w:spacing w:val="-1"/>
          <w:kern w:val="0"/>
          <w:sz w:val="30"/>
          <w:szCs w:val="30"/>
          <w:lang w:eastAsia="de-DE"/>
          <w14:ligatures w14:val="none"/>
        </w:rPr>
        <w:t>erhalten 20 % Eigentümerschaft</w:t>
      </w:r>
    </w:p>
    <w:p w14:paraId="6A771BBA" w14:textId="77777777" w:rsidR="00551CBD" w:rsidRPr="00551CBD" w:rsidRDefault="00551CBD" w:rsidP="00551CBD">
      <w:pPr>
        <w:numPr>
          <w:ilvl w:val="0"/>
          <w:numId w:val="16"/>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color w:val="242424"/>
          <w:spacing w:val="-1"/>
          <w:kern w:val="0"/>
          <w:sz w:val="30"/>
          <w:szCs w:val="30"/>
          <w:lang w:eastAsia="de-DE"/>
          <w14:ligatures w14:val="none"/>
        </w:rPr>
        <w:t>profitieren von globaler Skalierung</w:t>
      </w:r>
    </w:p>
    <w:p w14:paraId="766FAC12"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Sie werden vom Datensammler zum Architekten eines globalen Infrastruktur</w:t>
      </w:r>
      <w:r w:rsidRPr="00551CBD">
        <w:rPr>
          <w:rFonts w:ascii="Georgia" w:eastAsia="Times New Roman" w:hAnsi="Georgia" w:cs="Times New Roman"/>
          <w:color w:val="242424"/>
          <w:spacing w:val="-1"/>
          <w:kern w:val="0"/>
          <w:sz w:val="30"/>
          <w:szCs w:val="30"/>
          <w:lang w:eastAsia="de-DE"/>
          <w14:ligatures w14:val="none"/>
        </w:rPr>
        <w:noBreakHyphen/>
        <w:t>OS.</w:t>
      </w:r>
    </w:p>
    <w:p w14:paraId="35293842"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Synthese:</w:t>
      </w:r>
      <w:r w:rsidRPr="00551CBD">
        <w:rPr>
          <w:rFonts w:ascii="Georgia" w:eastAsia="Times New Roman" w:hAnsi="Georgia" w:cs="Times New Roman"/>
          <w:color w:val="242424"/>
          <w:spacing w:val="-1"/>
          <w:kern w:val="0"/>
          <w:sz w:val="30"/>
          <w:szCs w:val="30"/>
          <w:lang w:eastAsia="de-DE"/>
          <w14:ligatures w14:val="none"/>
        </w:rPr>
        <w:t> Die fünf Eigentümergruppen als symbiotischer Kreislauf</w:t>
      </w:r>
      <w:r w:rsidRPr="00551CBD">
        <w:rPr>
          <w:rFonts w:ascii="Georgia" w:eastAsia="Times New Roman" w:hAnsi="Georgia" w:cs="Times New Roman"/>
          <w:color w:val="242424"/>
          <w:spacing w:val="-1"/>
          <w:kern w:val="0"/>
          <w:sz w:val="30"/>
          <w:szCs w:val="30"/>
          <w:lang w:eastAsia="de-DE"/>
          <w14:ligatures w14:val="none"/>
        </w:rPr>
        <w:br/>
        <w:t>Jede Wertschöpfung auf der Plattform fließt automatisch an alle fünf Eigentümergruppen zurück.</w:t>
      </w:r>
    </w:p>
    <w:p w14:paraId="0960106D"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Dadurch entsteht ein System, das nicht extrahiert, sondern zirkuliert.</w:t>
      </w:r>
    </w:p>
    <w:p w14:paraId="4562CDE9" w14:textId="77777777" w:rsidR="00551CBD" w:rsidRPr="00551CBD" w:rsidRDefault="00551CBD" w:rsidP="00551CBD">
      <w:pPr>
        <w:numPr>
          <w:ilvl w:val="0"/>
          <w:numId w:val="17"/>
        </w:numPr>
        <w:shd w:val="clear" w:color="auto" w:fill="FFFFFF"/>
        <w:spacing w:before="51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color w:val="242424"/>
          <w:spacing w:val="-1"/>
          <w:kern w:val="0"/>
          <w:sz w:val="30"/>
          <w:szCs w:val="30"/>
          <w:lang w:eastAsia="de-DE"/>
          <w14:ligatures w14:val="none"/>
        </w:rPr>
        <w:lastRenderedPageBreak/>
        <w:t>Jede Unterseite</w:t>
      </w:r>
    </w:p>
    <w:p w14:paraId="7A8232D7" w14:textId="77777777" w:rsidR="00551CBD" w:rsidRPr="00551CBD" w:rsidRDefault="00551CBD" w:rsidP="00551CBD">
      <w:pPr>
        <w:numPr>
          <w:ilvl w:val="0"/>
          <w:numId w:val="17"/>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color w:val="242424"/>
          <w:spacing w:val="-1"/>
          <w:kern w:val="0"/>
          <w:sz w:val="30"/>
          <w:szCs w:val="30"/>
          <w:lang w:eastAsia="de-DE"/>
          <w14:ligatures w14:val="none"/>
        </w:rPr>
        <w:t>jedes Modul</w:t>
      </w:r>
    </w:p>
    <w:p w14:paraId="6FE56215" w14:textId="77777777" w:rsidR="00551CBD" w:rsidRPr="00551CBD" w:rsidRDefault="00551CBD" w:rsidP="00551CBD">
      <w:pPr>
        <w:numPr>
          <w:ilvl w:val="0"/>
          <w:numId w:val="17"/>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color w:val="242424"/>
          <w:spacing w:val="-1"/>
          <w:kern w:val="0"/>
          <w:sz w:val="30"/>
          <w:szCs w:val="30"/>
          <w:lang w:eastAsia="de-DE"/>
          <w14:ligatures w14:val="none"/>
        </w:rPr>
        <w:t>jede KI</w:t>
      </w:r>
      <w:r w:rsidRPr="00551CBD">
        <w:rPr>
          <w:rFonts w:ascii="Georgia" w:eastAsia="Times New Roman" w:hAnsi="Georgia" w:cs="Segoe UI"/>
          <w:color w:val="242424"/>
          <w:spacing w:val="-1"/>
          <w:kern w:val="0"/>
          <w:sz w:val="30"/>
          <w:szCs w:val="30"/>
          <w:lang w:eastAsia="de-DE"/>
          <w14:ligatures w14:val="none"/>
        </w:rPr>
        <w:noBreakHyphen/>
        <w:t>Optimierung</w:t>
      </w:r>
    </w:p>
    <w:p w14:paraId="4DF0A2C2" w14:textId="77777777" w:rsidR="00551CBD" w:rsidRPr="00551CBD" w:rsidRDefault="00551CBD" w:rsidP="00551CBD">
      <w:pPr>
        <w:numPr>
          <w:ilvl w:val="0"/>
          <w:numId w:val="17"/>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color w:val="242424"/>
          <w:spacing w:val="-1"/>
          <w:kern w:val="0"/>
          <w:sz w:val="30"/>
          <w:szCs w:val="30"/>
          <w:lang w:eastAsia="de-DE"/>
          <w14:ligatures w14:val="none"/>
        </w:rPr>
        <w:t>stärkt den gesamten Eigentümerkreis.</w:t>
      </w:r>
    </w:p>
    <w:p w14:paraId="23A0D24E"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Die Plattform ist damit:</w:t>
      </w:r>
    </w:p>
    <w:p w14:paraId="6BB0CE67" w14:textId="77777777" w:rsidR="00551CBD" w:rsidRPr="00551CBD" w:rsidRDefault="00551CBD" w:rsidP="00551CBD">
      <w:pPr>
        <w:numPr>
          <w:ilvl w:val="0"/>
          <w:numId w:val="18"/>
        </w:numPr>
        <w:shd w:val="clear" w:color="auto" w:fill="FFFFFF"/>
        <w:spacing w:before="51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color w:val="242424"/>
          <w:spacing w:val="-1"/>
          <w:kern w:val="0"/>
          <w:sz w:val="30"/>
          <w:szCs w:val="30"/>
          <w:lang w:eastAsia="de-DE"/>
          <w14:ligatures w14:val="none"/>
        </w:rPr>
        <w:t>politisch stabil</w:t>
      </w:r>
    </w:p>
    <w:p w14:paraId="78EB3DF9" w14:textId="77777777" w:rsidR="00551CBD" w:rsidRPr="00551CBD" w:rsidRDefault="00551CBD" w:rsidP="00551CBD">
      <w:pPr>
        <w:numPr>
          <w:ilvl w:val="0"/>
          <w:numId w:val="18"/>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color w:val="242424"/>
          <w:spacing w:val="-1"/>
          <w:kern w:val="0"/>
          <w:sz w:val="30"/>
          <w:szCs w:val="30"/>
          <w:lang w:eastAsia="de-DE"/>
          <w14:ligatures w14:val="none"/>
        </w:rPr>
        <w:t>ökonomisch selbsttragend</w:t>
      </w:r>
    </w:p>
    <w:p w14:paraId="73B583B2" w14:textId="77777777" w:rsidR="00551CBD" w:rsidRPr="00551CBD" w:rsidRDefault="00551CBD" w:rsidP="00551CBD">
      <w:pPr>
        <w:numPr>
          <w:ilvl w:val="0"/>
          <w:numId w:val="18"/>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color w:val="242424"/>
          <w:spacing w:val="-1"/>
          <w:kern w:val="0"/>
          <w:sz w:val="30"/>
          <w:szCs w:val="30"/>
          <w:lang w:eastAsia="de-DE"/>
          <w14:ligatures w14:val="none"/>
        </w:rPr>
        <w:t>technologisch skalierbar</w:t>
      </w:r>
    </w:p>
    <w:p w14:paraId="158A48D1" w14:textId="77777777" w:rsidR="00551CBD" w:rsidRPr="00551CBD" w:rsidRDefault="00551CBD" w:rsidP="00551CBD">
      <w:pPr>
        <w:numPr>
          <w:ilvl w:val="0"/>
          <w:numId w:val="18"/>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color w:val="242424"/>
          <w:spacing w:val="-1"/>
          <w:kern w:val="0"/>
          <w:sz w:val="30"/>
          <w:szCs w:val="30"/>
          <w:lang w:eastAsia="de-DE"/>
          <w14:ligatures w14:val="none"/>
        </w:rPr>
        <w:t>gesellschaftlich legitimiert</w:t>
      </w:r>
    </w:p>
    <w:p w14:paraId="751824DB"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Ein System, das nicht auf Umverteilung basiert, sondern auf gemeinsamer Wertschöpfung.</w:t>
      </w:r>
    </w:p>
    <w:p w14:paraId="3A4AE8D5"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17.4 Der Wettbewerbsmotor: Effizienz durch offene Modularchitektur</w:t>
      </w:r>
    </w:p>
    <w:p w14:paraId="66D31635"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Die Plattform erzeugt einen neuen Typ von Wettbewerb:</w:t>
      </w:r>
      <w:r w:rsidRPr="00551CBD">
        <w:rPr>
          <w:rFonts w:ascii="Georgia" w:eastAsia="Times New Roman" w:hAnsi="Georgia" w:cs="Times New Roman"/>
          <w:color w:val="242424"/>
          <w:spacing w:val="-1"/>
          <w:kern w:val="0"/>
          <w:sz w:val="30"/>
          <w:szCs w:val="30"/>
          <w:lang w:eastAsia="de-DE"/>
          <w14:ligatures w14:val="none"/>
        </w:rPr>
        <w:br/>
        <w:t>nicht über Preise, sondern über die Qualität digitaler Module.</w:t>
      </w:r>
    </w:p>
    <w:p w14:paraId="4B07DF7F"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Unternehmen konkurrieren darum, die besten Werkzeuge für reale Infrastrukturprozesse bereitzustellen.</w:t>
      </w:r>
    </w:p>
    <w:p w14:paraId="0815E8BA"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Mechanik:</w:t>
      </w:r>
    </w:p>
    <w:p w14:paraId="4B8DD607"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lastRenderedPageBreak/>
        <w:t xml:space="preserve">Hohe Nutzung </w:t>
      </w:r>
      <w:r w:rsidRPr="00551CBD">
        <w:rPr>
          <w:rFonts w:ascii="Times New Roman" w:eastAsia="Times New Roman" w:hAnsi="Times New Roman" w:cs="Times New Roman"/>
          <w:color w:val="242424"/>
          <w:spacing w:val="-1"/>
          <w:kern w:val="0"/>
          <w:sz w:val="30"/>
          <w:szCs w:val="30"/>
          <w:lang w:eastAsia="de-DE"/>
          <w14:ligatures w14:val="none"/>
        </w:rPr>
        <w:t>→</w:t>
      </w:r>
      <w:r w:rsidRPr="00551CBD">
        <w:rPr>
          <w:rFonts w:ascii="Georgia" w:eastAsia="Times New Roman" w:hAnsi="Georgia" w:cs="Times New Roman"/>
          <w:color w:val="242424"/>
          <w:spacing w:val="-1"/>
          <w:kern w:val="0"/>
          <w:sz w:val="30"/>
          <w:szCs w:val="30"/>
          <w:lang w:eastAsia="de-DE"/>
          <w14:ligatures w14:val="none"/>
        </w:rPr>
        <w:t xml:space="preserve"> hohe Einnahmen</w:t>
      </w:r>
    </w:p>
    <w:p w14:paraId="1B5895B3"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 xml:space="preserve">Hohe Einnahmen </w:t>
      </w:r>
      <w:r w:rsidRPr="00551CBD">
        <w:rPr>
          <w:rFonts w:ascii="Times New Roman" w:eastAsia="Times New Roman" w:hAnsi="Times New Roman" w:cs="Times New Roman"/>
          <w:color w:val="242424"/>
          <w:spacing w:val="-1"/>
          <w:kern w:val="0"/>
          <w:sz w:val="30"/>
          <w:szCs w:val="30"/>
          <w:lang w:eastAsia="de-DE"/>
          <w14:ligatures w14:val="none"/>
        </w:rPr>
        <w:t>→</w:t>
      </w:r>
      <w:r w:rsidRPr="00551CBD">
        <w:rPr>
          <w:rFonts w:ascii="Georgia" w:eastAsia="Times New Roman" w:hAnsi="Georgia" w:cs="Times New Roman"/>
          <w:color w:val="242424"/>
          <w:spacing w:val="-1"/>
          <w:kern w:val="0"/>
          <w:sz w:val="30"/>
          <w:szCs w:val="30"/>
          <w:lang w:eastAsia="de-DE"/>
          <w14:ligatures w14:val="none"/>
        </w:rPr>
        <w:t xml:space="preserve"> hohe Rendite</w:t>
      </w:r>
    </w:p>
    <w:p w14:paraId="3073AE9F"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 xml:space="preserve">Hohe Rendite </w:t>
      </w:r>
      <w:r w:rsidRPr="00551CBD">
        <w:rPr>
          <w:rFonts w:ascii="Times New Roman" w:eastAsia="Times New Roman" w:hAnsi="Times New Roman" w:cs="Times New Roman"/>
          <w:color w:val="242424"/>
          <w:spacing w:val="-1"/>
          <w:kern w:val="0"/>
          <w:sz w:val="30"/>
          <w:szCs w:val="30"/>
          <w:lang w:eastAsia="de-DE"/>
          <w14:ligatures w14:val="none"/>
        </w:rPr>
        <w:t>→</w:t>
      </w:r>
      <w:r w:rsidRPr="00551CBD">
        <w:rPr>
          <w:rFonts w:ascii="Georgia" w:eastAsia="Times New Roman" w:hAnsi="Georgia" w:cs="Times New Roman"/>
          <w:color w:val="242424"/>
          <w:spacing w:val="-1"/>
          <w:kern w:val="0"/>
          <w:sz w:val="30"/>
          <w:szCs w:val="30"/>
          <w:lang w:eastAsia="de-DE"/>
          <w14:ligatures w14:val="none"/>
        </w:rPr>
        <w:t xml:space="preserve"> starke Eigent</w:t>
      </w:r>
      <w:r w:rsidRPr="00551CBD">
        <w:rPr>
          <w:rFonts w:ascii="Georgia" w:eastAsia="Times New Roman" w:hAnsi="Georgia" w:cs="Georgia"/>
          <w:color w:val="242424"/>
          <w:spacing w:val="-1"/>
          <w:kern w:val="0"/>
          <w:sz w:val="30"/>
          <w:szCs w:val="30"/>
          <w:lang w:eastAsia="de-DE"/>
          <w14:ligatures w14:val="none"/>
        </w:rPr>
        <w:t>ü</w:t>
      </w:r>
      <w:r w:rsidRPr="00551CBD">
        <w:rPr>
          <w:rFonts w:ascii="Georgia" w:eastAsia="Times New Roman" w:hAnsi="Georgia" w:cs="Times New Roman"/>
          <w:color w:val="242424"/>
          <w:spacing w:val="-1"/>
          <w:kern w:val="0"/>
          <w:sz w:val="30"/>
          <w:szCs w:val="30"/>
          <w:lang w:eastAsia="de-DE"/>
          <w14:ligatures w14:val="none"/>
        </w:rPr>
        <w:t>merschaft</w:t>
      </w:r>
    </w:p>
    <w:p w14:paraId="60FEE53F"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Daraus entsteht ein evolutionärer Wettbewerb:</w:t>
      </w:r>
    </w:p>
    <w:p w14:paraId="2DAD99C6"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 xml:space="preserve">Bessere Module </w:t>
      </w:r>
      <w:r w:rsidRPr="00551CBD">
        <w:rPr>
          <w:rFonts w:ascii="Times New Roman" w:eastAsia="Times New Roman" w:hAnsi="Times New Roman" w:cs="Times New Roman"/>
          <w:color w:val="242424"/>
          <w:spacing w:val="-1"/>
          <w:kern w:val="0"/>
          <w:sz w:val="30"/>
          <w:szCs w:val="30"/>
          <w:lang w:eastAsia="de-DE"/>
          <w14:ligatures w14:val="none"/>
        </w:rPr>
        <w:t>→</w:t>
      </w:r>
      <w:r w:rsidRPr="00551CBD">
        <w:rPr>
          <w:rFonts w:ascii="Georgia" w:eastAsia="Times New Roman" w:hAnsi="Georgia" w:cs="Times New Roman"/>
          <w:color w:val="242424"/>
          <w:spacing w:val="-1"/>
          <w:kern w:val="0"/>
          <w:sz w:val="30"/>
          <w:szCs w:val="30"/>
          <w:lang w:eastAsia="de-DE"/>
          <w14:ligatures w14:val="none"/>
        </w:rPr>
        <w:t xml:space="preserve"> mehr Nutzung </w:t>
      </w:r>
      <w:r w:rsidRPr="00551CBD">
        <w:rPr>
          <w:rFonts w:ascii="Times New Roman" w:eastAsia="Times New Roman" w:hAnsi="Times New Roman" w:cs="Times New Roman"/>
          <w:color w:val="242424"/>
          <w:spacing w:val="-1"/>
          <w:kern w:val="0"/>
          <w:sz w:val="30"/>
          <w:szCs w:val="30"/>
          <w:lang w:eastAsia="de-DE"/>
          <w14:ligatures w14:val="none"/>
        </w:rPr>
        <w:t>→</w:t>
      </w:r>
      <w:r w:rsidRPr="00551CBD">
        <w:rPr>
          <w:rFonts w:ascii="Georgia" w:eastAsia="Times New Roman" w:hAnsi="Georgia" w:cs="Times New Roman"/>
          <w:color w:val="242424"/>
          <w:spacing w:val="-1"/>
          <w:kern w:val="0"/>
          <w:sz w:val="30"/>
          <w:szCs w:val="30"/>
          <w:lang w:eastAsia="de-DE"/>
          <w14:ligatures w14:val="none"/>
        </w:rPr>
        <w:t xml:space="preserve"> mehr Einnahmen </w:t>
      </w:r>
      <w:r w:rsidRPr="00551CBD">
        <w:rPr>
          <w:rFonts w:ascii="Times New Roman" w:eastAsia="Times New Roman" w:hAnsi="Times New Roman" w:cs="Times New Roman"/>
          <w:color w:val="242424"/>
          <w:spacing w:val="-1"/>
          <w:kern w:val="0"/>
          <w:sz w:val="30"/>
          <w:szCs w:val="30"/>
          <w:lang w:eastAsia="de-DE"/>
          <w14:ligatures w14:val="none"/>
        </w:rPr>
        <w:t>→</w:t>
      </w:r>
      <w:r w:rsidRPr="00551CBD">
        <w:rPr>
          <w:rFonts w:ascii="Georgia" w:eastAsia="Times New Roman" w:hAnsi="Georgia" w:cs="Times New Roman"/>
          <w:color w:val="242424"/>
          <w:spacing w:val="-1"/>
          <w:kern w:val="0"/>
          <w:sz w:val="30"/>
          <w:szCs w:val="30"/>
          <w:lang w:eastAsia="de-DE"/>
          <w14:ligatures w14:val="none"/>
        </w:rPr>
        <w:t xml:space="preserve"> mehr Rendite </w:t>
      </w:r>
      <w:r w:rsidRPr="00551CBD">
        <w:rPr>
          <w:rFonts w:ascii="Times New Roman" w:eastAsia="Times New Roman" w:hAnsi="Times New Roman" w:cs="Times New Roman"/>
          <w:color w:val="242424"/>
          <w:spacing w:val="-1"/>
          <w:kern w:val="0"/>
          <w:sz w:val="30"/>
          <w:szCs w:val="30"/>
          <w:lang w:eastAsia="de-DE"/>
          <w14:ligatures w14:val="none"/>
        </w:rPr>
        <w:t>→</w:t>
      </w:r>
      <w:r w:rsidRPr="00551CBD">
        <w:rPr>
          <w:rFonts w:ascii="Georgia" w:eastAsia="Times New Roman" w:hAnsi="Georgia" w:cs="Times New Roman"/>
          <w:color w:val="242424"/>
          <w:spacing w:val="-1"/>
          <w:kern w:val="0"/>
          <w:sz w:val="30"/>
          <w:szCs w:val="30"/>
          <w:lang w:eastAsia="de-DE"/>
          <w14:ligatures w14:val="none"/>
        </w:rPr>
        <w:t xml:space="preserve"> mehr Infrastruktur.</w:t>
      </w:r>
    </w:p>
    <w:p w14:paraId="77F10C61"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Effizienz wird nicht politisch erzwungen, sondern systemisch belohnt.</w:t>
      </w:r>
    </w:p>
    <w:p w14:paraId="7574E211"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17.5 Der Steuerersatzmotor: Finanzierung durch Nutzung statt Belastung</w:t>
      </w:r>
    </w:p>
    <w:p w14:paraId="201197B2"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Die Plattform ersetzt klassische Steuerlogik durch einen zirkulären Finanzierungsmechanismus:</w:t>
      </w:r>
    </w:p>
    <w:p w14:paraId="5DF54255"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 xml:space="preserve">Nutzung </w:t>
      </w:r>
      <w:r w:rsidRPr="00551CBD">
        <w:rPr>
          <w:rFonts w:ascii="Times New Roman" w:eastAsia="Times New Roman" w:hAnsi="Times New Roman" w:cs="Times New Roman"/>
          <w:color w:val="242424"/>
          <w:spacing w:val="-1"/>
          <w:kern w:val="0"/>
          <w:sz w:val="30"/>
          <w:szCs w:val="30"/>
          <w:lang w:eastAsia="de-DE"/>
          <w14:ligatures w14:val="none"/>
        </w:rPr>
        <w:t>→</w:t>
      </w:r>
      <w:r w:rsidRPr="00551CBD">
        <w:rPr>
          <w:rFonts w:ascii="Georgia" w:eastAsia="Times New Roman" w:hAnsi="Georgia" w:cs="Times New Roman"/>
          <w:color w:val="242424"/>
          <w:spacing w:val="-1"/>
          <w:kern w:val="0"/>
          <w:sz w:val="30"/>
          <w:szCs w:val="30"/>
          <w:lang w:eastAsia="de-DE"/>
          <w14:ligatures w14:val="none"/>
        </w:rPr>
        <w:t xml:space="preserve"> Einnahmen </w:t>
      </w:r>
      <w:r w:rsidRPr="00551CBD">
        <w:rPr>
          <w:rFonts w:ascii="Times New Roman" w:eastAsia="Times New Roman" w:hAnsi="Times New Roman" w:cs="Times New Roman"/>
          <w:color w:val="242424"/>
          <w:spacing w:val="-1"/>
          <w:kern w:val="0"/>
          <w:sz w:val="30"/>
          <w:szCs w:val="30"/>
          <w:lang w:eastAsia="de-DE"/>
          <w14:ligatures w14:val="none"/>
        </w:rPr>
        <w:t>→</w:t>
      </w:r>
      <w:r w:rsidRPr="00551CBD">
        <w:rPr>
          <w:rFonts w:ascii="Georgia" w:eastAsia="Times New Roman" w:hAnsi="Georgia" w:cs="Times New Roman"/>
          <w:color w:val="242424"/>
          <w:spacing w:val="-1"/>
          <w:kern w:val="0"/>
          <w:sz w:val="30"/>
          <w:szCs w:val="30"/>
          <w:lang w:eastAsia="de-DE"/>
          <w14:ligatures w14:val="none"/>
        </w:rPr>
        <w:t xml:space="preserve"> Rendite </w:t>
      </w:r>
      <w:r w:rsidRPr="00551CBD">
        <w:rPr>
          <w:rFonts w:ascii="Times New Roman" w:eastAsia="Times New Roman" w:hAnsi="Times New Roman" w:cs="Times New Roman"/>
          <w:color w:val="242424"/>
          <w:spacing w:val="-1"/>
          <w:kern w:val="0"/>
          <w:sz w:val="30"/>
          <w:szCs w:val="30"/>
          <w:lang w:eastAsia="de-DE"/>
          <w14:ligatures w14:val="none"/>
        </w:rPr>
        <w:t>→</w:t>
      </w:r>
      <w:r w:rsidRPr="00551CBD">
        <w:rPr>
          <w:rFonts w:ascii="Georgia" w:eastAsia="Times New Roman" w:hAnsi="Georgia" w:cs="Times New Roman"/>
          <w:color w:val="242424"/>
          <w:spacing w:val="-1"/>
          <w:kern w:val="0"/>
          <w:sz w:val="30"/>
          <w:szCs w:val="30"/>
          <w:lang w:eastAsia="de-DE"/>
          <w14:ligatures w14:val="none"/>
        </w:rPr>
        <w:t xml:space="preserve"> Infrastruktur </w:t>
      </w:r>
      <w:r w:rsidRPr="00551CBD">
        <w:rPr>
          <w:rFonts w:ascii="Times New Roman" w:eastAsia="Times New Roman" w:hAnsi="Times New Roman" w:cs="Times New Roman"/>
          <w:color w:val="242424"/>
          <w:spacing w:val="-1"/>
          <w:kern w:val="0"/>
          <w:sz w:val="30"/>
          <w:szCs w:val="30"/>
          <w:lang w:eastAsia="de-DE"/>
          <w14:ligatures w14:val="none"/>
        </w:rPr>
        <w:t>→</w:t>
      </w:r>
      <w:r w:rsidRPr="00551CBD">
        <w:rPr>
          <w:rFonts w:ascii="Georgia" w:eastAsia="Times New Roman" w:hAnsi="Georgia" w:cs="Times New Roman"/>
          <w:color w:val="242424"/>
          <w:spacing w:val="-1"/>
          <w:kern w:val="0"/>
          <w:sz w:val="30"/>
          <w:szCs w:val="30"/>
          <w:lang w:eastAsia="de-DE"/>
          <w14:ligatures w14:val="none"/>
        </w:rPr>
        <w:t xml:space="preserve"> Nutzung</w:t>
      </w:r>
    </w:p>
    <w:p w14:paraId="24FE9956"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Infrastruktur wird nicht durch Einkommen oder Konsum finanziert, sondern durch die Nutzung digitaler Module.</w:t>
      </w:r>
    </w:p>
    <w:p w14:paraId="564D45A4"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Die drei Ströme:</w:t>
      </w:r>
    </w:p>
    <w:p w14:paraId="6D7596C4" w14:textId="77777777" w:rsidR="00551CBD" w:rsidRPr="00551CBD" w:rsidRDefault="00551CBD" w:rsidP="00551CBD">
      <w:pPr>
        <w:numPr>
          <w:ilvl w:val="0"/>
          <w:numId w:val="19"/>
        </w:numPr>
        <w:shd w:val="clear" w:color="auto" w:fill="FFFFFF"/>
        <w:spacing w:before="51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color w:val="242424"/>
          <w:spacing w:val="-1"/>
          <w:kern w:val="0"/>
          <w:sz w:val="30"/>
          <w:szCs w:val="30"/>
          <w:lang w:eastAsia="de-DE"/>
          <w14:ligatures w14:val="none"/>
        </w:rPr>
        <w:t>Flat Tax</w:t>
      </w:r>
    </w:p>
    <w:p w14:paraId="5325D683" w14:textId="77777777" w:rsidR="00551CBD" w:rsidRPr="00551CBD" w:rsidRDefault="00551CBD" w:rsidP="00551CBD">
      <w:pPr>
        <w:numPr>
          <w:ilvl w:val="0"/>
          <w:numId w:val="19"/>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color w:val="242424"/>
          <w:spacing w:val="-1"/>
          <w:kern w:val="0"/>
          <w:sz w:val="30"/>
          <w:szCs w:val="30"/>
          <w:lang w:eastAsia="de-DE"/>
          <w14:ligatures w14:val="none"/>
        </w:rPr>
        <w:lastRenderedPageBreak/>
        <w:t>Abgabe</w:t>
      </w:r>
    </w:p>
    <w:p w14:paraId="6DA33C6C" w14:textId="77777777" w:rsidR="00551CBD" w:rsidRPr="00551CBD" w:rsidRDefault="00551CBD" w:rsidP="00551CBD">
      <w:pPr>
        <w:numPr>
          <w:ilvl w:val="0"/>
          <w:numId w:val="19"/>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color w:val="242424"/>
          <w:spacing w:val="-1"/>
          <w:kern w:val="0"/>
          <w:sz w:val="30"/>
          <w:szCs w:val="30"/>
          <w:lang w:eastAsia="de-DE"/>
          <w14:ligatures w14:val="none"/>
        </w:rPr>
        <w:t>Nutzungs</w:t>
      </w:r>
      <w:r w:rsidRPr="00551CBD">
        <w:rPr>
          <w:rFonts w:ascii="Georgia" w:eastAsia="Times New Roman" w:hAnsi="Georgia" w:cs="Segoe UI"/>
          <w:color w:val="242424"/>
          <w:spacing w:val="-1"/>
          <w:kern w:val="0"/>
          <w:sz w:val="30"/>
          <w:szCs w:val="30"/>
          <w:lang w:eastAsia="de-DE"/>
          <w14:ligatures w14:val="none"/>
        </w:rPr>
        <w:noBreakHyphen/>
        <w:t>Flat</w:t>
      </w:r>
    </w:p>
    <w:p w14:paraId="2A51FD76"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Diese drei Ströme bilden einen </w:t>
      </w:r>
      <w:r w:rsidRPr="00551CBD">
        <w:rPr>
          <w:rFonts w:ascii="Georgia" w:eastAsia="Times New Roman" w:hAnsi="Georgia" w:cs="Times New Roman"/>
          <w:b/>
          <w:bCs/>
          <w:color w:val="242424"/>
          <w:spacing w:val="-1"/>
          <w:kern w:val="0"/>
          <w:sz w:val="30"/>
          <w:szCs w:val="30"/>
          <w:lang w:eastAsia="de-DE"/>
          <w14:ligatures w14:val="none"/>
        </w:rPr>
        <w:t>skalierungsfreundlichen Rückkopplungsstrom</w:t>
      </w:r>
      <w:r w:rsidRPr="00551CBD">
        <w:rPr>
          <w:rFonts w:ascii="Georgia" w:eastAsia="Times New Roman" w:hAnsi="Georgia" w:cs="Times New Roman"/>
          <w:color w:val="242424"/>
          <w:spacing w:val="-1"/>
          <w:kern w:val="0"/>
          <w:sz w:val="30"/>
          <w:szCs w:val="30"/>
          <w:lang w:eastAsia="de-DE"/>
          <w14:ligatures w14:val="none"/>
        </w:rPr>
        <w:t>, der jede neue Infrastruktur automatisch trägt.</w:t>
      </w:r>
    </w:p>
    <w:p w14:paraId="26756605"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Je mehr Projekte entstehen, desto mehr Nutzung entsteht.</w:t>
      </w:r>
      <w:r w:rsidRPr="00551CBD">
        <w:rPr>
          <w:rFonts w:ascii="Georgia" w:eastAsia="Times New Roman" w:hAnsi="Georgia" w:cs="Times New Roman"/>
          <w:color w:val="242424"/>
          <w:spacing w:val="-1"/>
          <w:kern w:val="0"/>
          <w:sz w:val="30"/>
          <w:szCs w:val="30"/>
          <w:lang w:eastAsia="de-DE"/>
          <w14:ligatures w14:val="none"/>
        </w:rPr>
        <w:br/>
        <w:t>Je mehr Nutzung entsteht, desto mehr Einnahmen fließen zurück.</w:t>
      </w:r>
      <w:r w:rsidRPr="00551CBD">
        <w:rPr>
          <w:rFonts w:ascii="Georgia" w:eastAsia="Times New Roman" w:hAnsi="Georgia" w:cs="Times New Roman"/>
          <w:color w:val="242424"/>
          <w:spacing w:val="-1"/>
          <w:kern w:val="0"/>
          <w:sz w:val="30"/>
          <w:szCs w:val="30"/>
          <w:lang w:eastAsia="de-DE"/>
          <w14:ligatures w14:val="none"/>
        </w:rPr>
        <w:br/>
        <w:t>Je mehr Einnahmen zurückfließen, desto mehr Infrastruktur kann gebaut werden.</w:t>
      </w:r>
    </w:p>
    <w:p w14:paraId="00D7929B"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Damit entsteht ein Grundsystem, das sich selbst trägt.</w:t>
      </w:r>
    </w:p>
    <w:p w14:paraId="691FEE0B"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Fondslogik:</w:t>
      </w:r>
      <w:r w:rsidRPr="00551CBD">
        <w:rPr>
          <w:rFonts w:ascii="Georgia" w:eastAsia="Times New Roman" w:hAnsi="Georgia" w:cs="Times New Roman"/>
          <w:color w:val="242424"/>
          <w:spacing w:val="-1"/>
          <w:kern w:val="0"/>
          <w:sz w:val="30"/>
          <w:szCs w:val="30"/>
          <w:lang w:eastAsia="de-DE"/>
          <w14:ligatures w14:val="none"/>
        </w:rPr>
        <w:t xml:space="preserve"> Rendite </w:t>
      </w:r>
      <w:r w:rsidRPr="00551CBD">
        <w:rPr>
          <w:rFonts w:ascii="Times New Roman" w:eastAsia="Times New Roman" w:hAnsi="Times New Roman" w:cs="Times New Roman"/>
          <w:color w:val="242424"/>
          <w:spacing w:val="-1"/>
          <w:kern w:val="0"/>
          <w:sz w:val="30"/>
          <w:szCs w:val="30"/>
          <w:lang w:eastAsia="de-DE"/>
          <w14:ligatures w14:val="none"/>
        </w:rPr>
        <w:t>→</w:t>
      </w:r>
      <w:r w:rsidRPr="00551CBD">
        <w:rPr>
          <w:rFonts w:ascii="Georgia" w:eastAsia="Times New Roman" w:hAnsi="Georgia" w:cs="Times New Roman"/>
          <w:color w:val="242424"/>
          <w:spacing w:val="-1"/>
          <w:kern w:val="0"/>
          <w:sz w:val="30"/>
          <w:szCs w:val="30"/>
          <w:lang w:eastAsia="de-DE"/>
          <w14:ligatures w14:val="none"/>
        </w:rPr>
        <w:t xml:space="preserve"> Reservefonds </w:t>
      </w:r>
      <w:r w:rsidRPr="00551CBD">
        <w:rPr>
          <w:rFonts w:ascii="Times New Roman" w:eastAsia="Times New Roman" w:hAnsi="Times New Roman" w:cs="Times New Roman"/>
          <w:color w:val="242424"/>
          <w:spacing w:val="-1"/>
          <w:kern w:val="0"/>
          <w:sz w:val="30"/>
          <w:szCs w:val="30"/>
          <w:lang w:eastAsia="de-DE"/>
          <w14:ligatures w14:val="none"/>
        </w:rPr>
        <w:t>→</w:t>
      </w:r>
      <w:r w:rsidRPr="00551CBD">
        <w:rPr>
          <w:rFonts w:ascii="Georgia" w:eastAsia="Times New Roman" w:hAnsi="Georgia" w:cs="Times New Roman"/>
          <w:color w:val="242424"/>
          <w:spacing w:val="-1"/>
          <w:kern w:val="0"/>
          <w:sz w:val="30"/>
          <w:szCs w:val="30"/>
          <w:lang w:eastAsia="de-DE"/>
          <w14:ligatures w14:val="none"/>
        </w:rPr>
        <w:t xml:space="preserve"> Eigent</w:t>
      </w:r>
      <w:r w:rsidRPr="00551CBD">
        <w:rPr>
          <w:rFonts w:ascii="Georgia" w:eastAsia="Times New Roman" w:hAnsi="Georgia" w:cs="Georgia"/>
          <w:color w:val="242424"/>
          <w:spacing w:val="-1"/>
          <w:kern w:val="0"/>
          <w:sz w:val="30"/>
          <w:szCs w:val="30"/>
          <w:lang w:eastAsia="de-DE"/>
          <w14:ligatures w14:val="none"/>
        </w:rPr>
        <w:t>ü</w:t>
      </w:r>
      <w:r w:rsidRPr="00551CBD">
        <w:rPr>
          <w:rFonts w:ascii="Georgia" w:eastAsia="Times New Roman" w:hAnsi="Georgia" w:cs="Times New Roman"/>
          <w:color w:val="242424"/>
          <w:spacing w:val="-1"/>
          <w:kern w:val="0"/>
          <w:sz w:val="30"/>
          <w:szCs w:val="30"/>
          <w:lang w:eastAsia="de-DE"/>
          <w14:ligatures w14:val="none"/>
        </w:rPr>
        <w:t>merfonds</w:t>
      </w:r>
      <w:r w:rsidRPr="00551CBD">
        <w:rPr>
          <w:rFonts w:ascii="Georgia" w:eastAsia="Times New Roman" w:hAnsi="Georgia" w:cs="Times New Roman"/>
          <w:color w:val="242424"/>
          <w:spacing w:val="-1"/>
          <w:kern w:val="0"/>
          <w:sz w:val="30"/>
          <w:szCs w:val="30"/>
          <w:lang w:eastAsia="de-DE"/>
          <w14:ligatures w14:val="none"/>
        </w:rPr>
        <w:br/>
        <w:t>Jede Rendite durchl</w:t>
      </w:r>
      <w:r w:rsidRPr="00551CBD">
        <w:rPr>
          <w:rFonts w:ascii="Georgia" w:eastAsia="Times New Roman" w:hAnsi="Georgia" w:cs="Georgia"/>
          <w:color w:val="242424"/>
          <w:spacing w:val="-1"/>
          <w:kern w:val="0"/>
          <w:sz w:val="30"/>
          <w:szCs w:val="30"/>
          <w:lang w:eastAsia="de-DE"/>
          <w14:ligatures w14:val="none"/>
        </w:rPr>
        <w:t>ä</w:t>
      </w:r>
      <w:r w:rsidRPr="00551CBD">
        <w:rPr>
          <w:rFonts w:ascii="Georgia" w:eastAsia="Times New Roman" w:hAnsi="Georgia" w:cs="Times New Roman"/>
          <w:color w:val="242424"/>
          <w:spacing w:val="-1"/>
          <w:kern w:val="0"/>
          <w:sz w:val="30"/>
          <w:szCs w:val="30"/>
          <w:lang w:eastAsia="de-DE"/>
          <w14:ligatures w14:val="none"/>
        </w:rPr>
        <w:t>uft zwei Schritte:</w:t>
      </w:r>
    </w:p>
    <w:p w14:paraId="08FBFC82"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10 bis 20 % gehen automatisch in den Reservefonds</w:t>
      </w:r>
    </w:p>
    <w:p w14:paraId="4612C45E" w14:textId="77777777" w:rsidR="00551CBD" w:rsidRPr="00551CBD" w:rsidRDefault="00551CBD" w:rsidP="00551CBD">
      <w:pPr>
        <w:numPr>
          <w:ilvl w:val="0"/>
          <w:numId w:val="20"/>
        </w:numPr>
        <w:shd w:val="clear" w:color="auto" w:fill="FFFFFF"/>
        <w:spacing w:before="51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color w:val="242424"/>
          <w:spacing w:val="-1"/>
          <w:kern w:val="0"/>
          <w:sz w:val="30"/>
          <w:szCs w:val="30"/>
          <w:lang w:eastAsia="de-DE"/>
          <w14:ligatures w14:val="none"/>
        </w:rPr>
        <w:t>universeller Stabilitätsanker</w:t>
      </w:r>
    </w:p>
    <w:p w14:paraId="59042C61" w14:textId="77777777" w:rsidR="00551CBD" w:rsidRPr="00551CBD" w:rsidRDefault="00551CBD" w:rsidP="00551CBD">
      <w:pPr>
        <w:numPr>
          <w:ilvl w:val="0"/>
          <w:numId w:val="20"/>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color w:val="242424"/>
          <w:spacing w:val="-1"/>
          <w:kern w:val="0"/>
          <w:sz w:val="30"/>
          <w:szCs w:val="30"/>
          <w:lang w:eastAsia="de-DE"/>
          <w14:ligatures w14:val="none"/>
        </w:rPr>
        <w:t>proportional wachsend</w:t>
      </w:r>
    </w:p>
    <w:p w14:paraId="1027641A" w14:textId="77777777" w:rsidR="00551CBD" w:rsidRPr="00551CBD" w:rsidRDefault="00551CBD" w:rsidP="00551CBD">
      <w:pPr>
        <w:numPr>
          <w:ilvl w:val="0"/>
          <w:numId w:val="20"/>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color w:val="242424"/>
          <w:spacing w:val="-1"/>
          <w:kern w:val="0"/>
          <w:sz w:val="30"/>
          <w:szCs w:val="30"/>
          <w:lang w:eastAsia="de-DE"/>
          <w14:ligatures w14:val="none"/>
        </w:rPr>
        <w:t>driftfrei</w:t>
      </w:r>
    </w:p>
    <w:p w14:paraId="5237EB46" w14:textId="77777777" w:rsidR="00551CBD" w:rsidRPr="00551CBD" w:rsidRDefault="00551CBD" w:rsidP="00551CBD">
      <w:pPr>
        <w:numPr>
          <w:ilvl w:val="0"/>
          <w:numId w:val="20"/>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color w:val="242424"/>
          <w:spacing w:val="-1"/>
          <w:kern w:val="0"/>
          <w:sz w:val="30"/>
          <w:szCs w:val="30"/>
          <w:lang w:eastAsia="de-DE"/>
          <w14:ligatures w14:val="none"/>
        </w:rPr>
        <w:t>politisch unangreifbar</w:t>
      </w:r>
    </w:p>
    <w:p w14:paraId="4649AE40"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Der Rest fließt in die fünf spezifischen Fonds</w:t>
      </w:r>
    </w:p>
    <w:p w14:paraId="13AEB494" w14:textId="77777777" w:rsidR="00551CBD" w:rsidRPr="00551CBD" w:rsidRDefault="00551CBD" w:rsidP="00551CBD">
      <w:pPr>
        <w:numPr>
          <w:ilvl w:val="0"/>
          <w:numId w:val="21"/>
        </w:numPr>
        <w:shd w:val="clear" w:color="auto" w:fill="FFFFFF"/>
        <w:spacing w:before="51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color w:val="242424"/>
          <w:spacing w:val="-1"/>
          <w:kern w:val="0"/>
          <w:sz w:val="30"/>
          <w:szCs w:val="30"/>
          <w:lang w:eastAsia="de-DE"/>
          <w14:ligatures w14:val="none"/>
        </w:rPr>
        <w:lastRenderedPageBreak/>
        <w:t>Bürgerfonds</w:t>
      </w:r>
    </w:p>
    <w:p w14:paraId="305257C0" w14:textId="77777777" w:rsidR="00551CBD" w:rsidRPr="00551CBD" w:rsidRDefault="00551CBD" w:rsidP="00551CBD">
      <w:pPr>
        <w:numPr>
          <w:ilvl w:val="0"/>
          <w:numId w:val="21"/>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color w:val="242424"/>
          <w:spacing w:val="-1"/>
          <w:kern w:val="0"/>
          <w:sz w:val="30"/>
          <w:szCs w:val="30"/>
          <w:lang w:eastAsia="de-DE"/>
          <w14:ligatures w14:val="none"/>
        </w:rPr>
        <w:t>Unternehmensfonds</w:t>
      </w:r>
    </w:p>
    <w:p w14:paraId="61FD2D40" w14:textId="77777777" w:rsidR="00551CBD" w:rsidRPr="00551CBD" w:rsidRDefault="00551CBD" w:rsidP="00551CBD">
      <w:pPr>
        <w:numPr>
          <w:ilvl w:val="0"/>
          <w:numId w:val="21"/>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color w:val="242424"/>
          <w:spacing w:val="-1"/>
          <w:kern w:val="0"/>
          <w:sz w:val="30"/>
          <w:szCs w:val="30"/>
          <w:lang w:eastAsia="de-DE"/>
          <w14:ligatures w14:val="none"/>
        </w:rPr>
        <w:t>Tech</w:t>
      </w:r>
      <w:r w:rsidRPr="00551CBD">
        <w:rPr>
          <w:rFonts w:ascii="Georgia" w:eastAsia="Times New Roman" w:hAnsi="Georgia" w:cs="Segoe UI"/>
          <w:color w:val="242424"/>
          <w:spacing w:val="-1"/>
          <w:kern w:val="0"/>
          <w:sz w:val="30"/>
          <w:szCs w:val="30"/>
          <w:lang w:eastAsia="de-DE"/>
          <w14:ligatures w14:val="none"/>
        </w:rPr>
        <w:noBreakHyphen/>
        <w:t>Fonds</w:t>
      </w:r>
    </w:p>
    <w:p w14:paraId="48BDDB8C" w14:textId="77777777" w:rsidR="00551CBD" w:rsidRPr="00551CBD" w:rsidRDefault="00551CBD" w:rsidP="00551CBD">
      <w:pPr>
        <w:numPr>
          <w:ilvl w:val="0"/>
          <w:numId w:val="21"/>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color w:val="242424"/>
          <w:spacing w:val="-1"/>
          <w:kern w:val="0"/>
          <w:sz w:val="30"/>
          <w:szCs w:val="30"/>
          <w:lang w:eastAsia="de-DE"/>
          <w14:ligatures w14:val="none"/>
        </w:rPr>
        <w:t>Bankenfonds</w:t>
      </w:r>
    </w:p>
    <w:p w14:paraId="369C67E5" w14:textId="77777777" w:rsidR="00551CBD" w:rsidRPr="00551CBD" w:rsidRDefault="00551CBD" w:rsidP="00551CBD">
      <w:pPr>
        <w:numPr>
          <w:ilvl w:val="0"/>
          <w:numId w:val="21"/>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color w:val="242424"/>
          <w:spacing w:val="-1"/>
          <w:kern w:val="0"/>
          <w:sz w:val="30"/>
          <w:szCs w:val="30"/>
          <w:lang w:eastAsia="de-DE"/>
          <w14:ligatures w14:val="none"/>
        </w:rPr>
        <w:t>Staatsfonds</w:t>
      </w:r>
    </w:p>
    <w:p w14:paraId="294A9475"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Damit entsteht ein zweistufiger Stabilitätsmechanismus, der das gesamte System trägt.</w:t>
      </w:r>
    </w:p>
    <w:p w14:paraId="2D2E254C"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18. Beispiele: Schienen</w:t>
      </w:r>
      <w:r w:rsidRPr="00551CBD">
        <w:rPr>
          <w:rFonts w:ascii="Georgia" w:eastAsia="Times New Roman" w:hAnsi="Georgia" w:cs="Times New Roman"/>
          <w:b/>
          <w:bCs/>
          <w:color w:val="242424"/>
          <w:spacing w:val="-1"/>
          <w:kern w:val="0"/>
          <w:sz w:val="30"/>
          <w:szCs w:val="30"/>
          <w:lang w:eastAsia="de-DE"/>
          <w14:ligatures w14:val="none"/>
        </w:rPr>
        <w:noBreakHyphen/>
        <w:t>Terminal, Gaming</w:t>
      </w:r>
      <w:r w:rsidRPr="00551CBD">
        <w:rPr>
          <w:rFonts w:ascii="Georgia" w:eastAsia="Times New Roman" w:hAnsi="Georgia" w:cs="Times New Roman"/>
          <w:b/>
          <w:bCs/>
          <w:color w:val="242424"/>
          <w:spacing w:val="-1"/>
          <w:kern w:val="0"/>
          <w:sz w:val="30"/>
          <w:szCs w:val="30"/>
          <w:lang w:eastAsia="de-DE"/>
          <w14:ligatures w14:val="none"/>
        </w:rPr>
        <w:noBreakHyphen/>
        <w:t>Hub und Sportcluster</w:t>
      </w:r>
    </w:p>
    <w:p w14:paraId="5E599173"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Kapitel 18 zeigt anhand konkreter Beispiele, wie die Plattformlogik aus Kapitel 17 in der realen Welt wirkt.</w:t>
      </w:r>
      <w:r w:rsidRPr="00551CBD">
        <w:rPr>
          <w:rFonts w:ascii="Georgia" w:eastAsia="Times New Roman" w:hAnsi="Georgia" w:cs="Times New Roman"/>
          <w:color w:val="242424"/>
          <w:spacing w:val="-1"/>
          <w:kern w:val="0"/>
          <w:sz w:val="30"/>
          <w:szCs w:val="30"/>
          <w:lang w:eastAsia="de-DE"/>
          <w14:ligatures w14:val="none"/>
        </w:rPr>
        <w:br/>
        <w:t>Die Beispiele illustrieren drei zentrale Mechanismen:</w:t>
      </w:r>
    </w:p>
    <w:p w14:paraId="2D2DD580"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1. Risikoabsorption durch Pre</w:t>
      </w:r>
      <w:r w:rsidRPr="00551CBD">
        <w:rPr>
          <w:rFonts w:ascii="Georgia" w:eastAsia="Times New Roman" w:hAnsi="Georgia" w:cs="Times New Roman"/>
          <w:color w:val="242424"/>
          <w:spacing w:val="-1"/>
          <w:kern w:val="0"/>
          <w:sz w:val="30"/>
          <w:szCs w:val="30"/>
          <w:lang w:eastAsia="de-DE"/>
          <w14:ligatures w14:val="none"/>
        </w:rPr>
        <w:noBreakHyphen/>
        <w:t>Abos</w:t>
      </w:r>
      <w:r w:rsidRPr="00551CBD">
        <w:rPr>
          <w:rFonts w:ascii="Georgia" w:eastAsia="Times New Roman" w:hAnsi="Georgia" w:cs="Times New Roman"/>
          <w:color w:val="242424"/>
          <w:spacing w:val="-1"/>
          <w:kern w:val="0"/>
          <w:sz w:val="30"/>
          <w:szCs w:val="30"/>
          <w:lang w:eastAsia="de-DE"/>
          <w14:ligatures w14:val="none"/>
        </w:rPr>
        <w:br/>
        <w:t>2. Infrastrukturentstehung durch Abgabenbündelung</w:t>
      </w:r>
      <w:r w:rsidRPr="00551CBD">
        <w:rPr>
          <w:rFonts w:ascii="Georgia" w:eastAsia="Times New Roman" w:hAnsi="Georgia" w:cs="Times New Roman"/>
          <w:color w:val="242424"/>
          <w:spacing w:val="-1"/>
          <w:kern w:val="0"/>
          <w:sz w:val="30"/>
          <w:szCs w:val="30"/>
          <w:lang w:eastAsia="de-DE"/>
          <w14:ligatures w14:val="none"/>
        </w:rPr>
        <w:br/>
        <w:t>3. Clusterbildung durch Nutzungsdichte statt durch zentrale Planung</w:t>
      </w:r>
    </w:p>
    <w:p w14:paraId="5264587B"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Sie zeigen, wie Unternehmen, Staat und Bürger gemeinsam Räume schaffen, die sich selbst tragen — ohne klassische Steuern, ohne politische Zuweisung, ohne zentrale Planung.</w:t>
      </w:r>
    </w:p>
    <w:p w14:paraId="6EA33D60"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Beispiel 1: Gaming</w:t>
      </w:r>
      <w:r w:rsidRPr="00551CBD">
        <w:rPr>
          <w:rFonts w:ascii="Georgia" w:eastAsia="Times New Roman" w:hAnsi="Georgia" w:cs="Times New Roman"/>
          <w:color w:val="242424"/>
          <w:spacing w:val="-1"/>
          <w:kern w:val="0"/>
          <w:sz w:val="30"/>
          <w:szCs w:val="30"/>
          <w:lang w:eastAsia="de-DE"/>
          <w14:ligatures w14:val="none"/>
        </w:rPr>
        <w:noBreakHyphen/>
        <w:t>Hub + Schienen</w:t>
      </w:r>
      <w:r w:rsidRPr="00551CBD">
        <w:rPr>
          <w:rFonts w:ascii="Georgia" w:eastAsia="Times New Roman" w:hAnsi="Georgia" w:cs="Times New Roman"/>
          <w:color w:val="242424"/>
          <w:spacing w:val="-1"/>
          <w:kern w:val="0"/>
          <w:sz w:val="30"/>
          <w:szCs w:val="30"/>
          <w:lang w:eastAsia="de-DE"/>
          <w14:ligatures w14:val="none"/>
        </w:rPr>
        <w:noBreakHyphen/>
        <w:t>Terminal</w:t>
      </w:r>
      <w:r w:rsidRPr="00551CBD">
        <w:rPr>
          <w:rFonts w:ascii="Georgia" w:eastAsia="Times New Roman" w:hAnsi="Georgia" w:cs="Times New Roman"/>
          <w:color w:val="242424"/>
          <w:spacing w:val="-1"/>
          <w:kern w:val="0"/>
          <w:sz w:val="30"/>
          <w:szCs w:val="30"/>
          <w:lang w:eastAsia="de-DE"/>
          <w14:ligatures w14:val="none"/>
        </w:rPr>
        <w:br/>
        <w:t>Ein Unterhaltungsunternehmen plant über die Plattform einen physischen Gaming</w:t>
      </w:r>
      <w:r w:rsidRPr="00551CBD">
        <w:rPr>
          <w:rFonts w:ascii="Georgia" w:eastAsia="Times New Roman" w:hAnsi="Georgia" w:cs="Times New Roman"/>
          <w:color w:val="242424"/>
          <w:spacing w:val="-1"/>
          <w:kern w:val="0"/>
          <w:sz w:val="30"/>
          <w:szCs w:val="30"/>
          <w:lang w:eastAsia="de-DE"/>
          <w14:ligatures w14:val="none"/>
        </w:rPr>
        <w:noBreakHyphen/>
        <w:t xml:space="preserve">Hub. Die Plattform bildet im Vorfeld über </w:t>
      </w:r>
      <w:r w:rsidRPr="00551CBD">
        <w:rPr>
          <w:rFonts w:ascii="Georgia" w:eastAsia="Times New Roman" w:hAnsi="Georgia" w:cs="Times New Roman"/>
          <w:color w:val="242424"/>
          <w:spacing w:val="-1"/>
          <w:kern w:val="0"/>
          <w:sz w:val="30"/>
          <w:szCs w:val="30"/>
          <w:lang w:eastAsia="de-DE"/>
          <w14:ligatures w14:val="none"/>
        </w:rPr>
        <w:lastRenderedPageBreak/>
        <w:t>Pre</w:t>
      </w:r>
      <w:r w:rsidRPr="00551CBD">
        <w:rPr>
          <w:rFonts w:ascii="Georgia" w:eastAsia="Times New Roman" w:hAnsi="Georgia" w:cs="Times New Roman"/>
          <w:color w:val="242424"/>
          <w:spacing w:val="-1"/>
          <w:kern w:val="0"/>
          <w:sz w:val="30"/>
          <w:szCs w:val="30"/>
          <w:lang w:eastAsia="de-DE"/>
          <w14:ligatures w14:val="none"/>
        </w:rPr>
        <w:noBreakHyphen/>
        <w:t>Abos die tatsächliche Nachfrage ab, wodurch das Unternehmen ein geringeres Investitionsrisiko trägt. Der Staat stellt das Grundstück kostenlos zur Verfügung.</w:t>
      </w:r>
    </w:p>
    <w:p w14:paraId="07766BC9"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Parallel dazu bündeln zwei Logistikunternehmen ihre Infrastrukturabgaben, um ein Schienen</w:t>
      </w:r>
      <w:r w:rsidRPr="00551CBD">
        <w:rPr>
          <w:rFonts w:ascii="Georgia" w:eastAsia="Times New Roman" w:hAnsi="Georgia" w:cs="Times New Roman"/>
          <w:color w:val="242424"/>
          <w:spacing w:val="-1"/>
          <w:kern w:val="0"/>
          <w:sz w:val="30"/>
          <w:szCs w:val="30"/>
          <w:lang w:eastAsia="de-DE"/>
          <w14:ligatures w14:val="none"/>
        </w:rPr>
        <w:noBreakHyphen/>
        <w:t>Verladeterminal zu bauen — als Alternative zur teureren LKW</w:t>
      </w:r>
      <w:r w:rsidRPr="00551CBD">
        <w:rPr>
          <w:rFonts w:ascii="Georgia" w:eastAsia="Times New Roman" w:hAnsi="Georgia" w:cs="Times New Roman"/>
          <w:color w:val="242424"/>
          <w:spacing w:val="-1"/>
          <w:kern w:val="0"/>
          <w:sz w:val="30"/>
          <w:szCs w:val="30"/>
          <w:lang w:eastAsia="de-DE"/>
          <w14:ligatures w14:val="none"/>
        </w:rPr>
        <w:noBreakHyphen/>
        <w:t>Abo</w:t>
      </w:r>
      <w:r w:rsidRPr="00551CBD">
        <w:rPr>
          <w:rFonts w:ascii="Georgia" w:eastAsia="Times New Roman" w:hAnsi="Georgia" w:cs="Times New Roman"/>
          <w:color w:val="242424"/>
          <w:spacing w:val="-1"/>
          <w:kern w:val="0"/>
          <w:sz w:val="30"/>
          <w:szCs w:val="30"/>
          <w:lang w:eastAsia="de-DE"/>
          <w14:ligatures w14:val="none"/>
        </w:rPr>
        <w:noBreakHyphen/>
        <w:t>Maut.</w:t>
      </w:r>
    </w:p>
    <w:p w14:paraId="6511C4AD"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Beide Betreiber führen ihre jeweiligen Räume über eigene Abo</w:t>
      </w:r>
      <w:r w:rsidRPr="00551CBD">
        <w:rPr>
          <w:rFonts w:ascii="Georgia" w:eastAsia="Times New Roman" w:hAnsi="Georgia" w:cs="Times New Roman"/>
          <w:color w:val="242424"/>
          <w:spacing w:val="-1"/>
          <w:kern w:val="0"/>
          <w:sz w:val="30"/>
          <w:szCs w:val="30"/>
          <w:lang w:eastAsia="de-DE"/>
          <w14:ligatures w14:val="none"/>
        </w:rPr>
        <w:noBreakHyphen/>
        <w:t>Modelle. Beteiligte Bürger profitieren über ihr Abgabenkonto an der laufenden Rendite und finden ihre Namen auf der jeweiligen Plakette am Gebäude wieder. Der Staat profitiert steuerlich, ohne selbst investiert zu haben.</w:t>
      </w:r>
    </w:p>
    <w:p w14:paraId="75B305B3"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Beispiel 2: Cluster</w:t>
      </w:r>
      <w:r w:rsidRPr="00551CBD">
        <w:rPr>
          <w:rFonts w:ascii="Georgia" w:eastAsia="Times New Roman" w:hAnsi="Georgia" w:cs="Times New Roman"/>
          <w:b/>
          <w:bCs/>
          <w:color w:val="242424"/>
          <w:spacing w:val="-1"/>
          <w:kern w:val="0"/>
          <w:sz w:val="30"/>
          <w:szCs w:val="30"/>
          <w:lang w:eastAsia="de-DE"/>
          <w14:ligatures w14:val="none"/>
        </w:rPr>
        <w:noBreakHyphen/>
        <w:t>Ökonomie</w:t>
      </w:r>
    </w:p>
    <w:p w14:paraId="6FEE9099"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Ein Sportartikelhersteller zahlt seine Infrastrukturabgabe und reicht darüber das Konzept für einen Fußballplatz mit Abo</w:t>
      </w:r>
      <w:r w:rsidRPr="00551CBD">
        <w:rPr>
          <w:rFonts w:ascii="Georgia" w:eastAsia="Times New Roman" w:hAnsi="Georgia" w:cs="Times New Roman"/>
          <w:color w:val="242424"/>
          <w:spacing w:val="-1"/>
          <w:kern w:val="0"/>
          <w:sz w:val="30"/>
          <w:szCs w:val="30"/>
          <w:lang w:eastAsia="de-DE"/>
          <w14:ligatures w14:val="none"/>
        </w:rPr>
        <w:noBreakHyphen/>
        <w:t>Modell ein; der Staat zertifiziert das Projekt und stellt das Grundstück bereit.</w:t>
      </w:r>
    </w:p>
    <w:p w14:paraId="2E2E1F11"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Ein zweites Unternehmen schließt sich mit einem Basketballplatz an, ein drittes mit einem Skatepark, ein viertes mit einem Gaming</w:t>
      </w:r>
      <w:r w:rsidRPr="00551CBD">
        <w:rPr>
          <w:rFonts w:ascii="Georgia" w:eastAsia="Times New Roman" w:hAnsi="Georgia" w:cs="Times New Roman"/>
          <w:color w:val="242424"/>
          <w:spacing w:val="-1"/>
          <w:kern w:val="0"/>
          <w:sz w:val="30"/>
          <w:szCs w:val="30"/>
          <w:lang w:eastAsia="de-DE"/>
          <w14:ligatures w14:val="none"/>
        </w:rPr>
        <w:noBreakHyphen/>
        <w:t>Hub.</w:t>
      </w:r>
    </w:p>
    <w:p w14:paraId="3A6A8ECA"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Um diese Angebote herum entstehen ergänzende Nutzungen: Fachgeschäfte für Ausrüstung, Gastronomie, Getränkeanbieter mit eigenen Abo</w:t>
      </w:r>
      <w:r w:rsidRPr="00551CBD">
        <w:rPr>
          <w:rFonts w:ascii="Georgia" w:eastAsia="Times New Roman" w:hAnsi="Georgia" w:cs="Times New Roman"/>
          <w:color w:val="242424"/>
          <w:spacing w:val="-1"/>
          <w:kern w:val="0"/>
          <w:sz w:val="30"/>
          <w:szCs w:val="30"/>
          <w:lang w:eastAsia="de-DE"/>
          <w14:ligatures w14:val="none"/>
        </w:rPr>
        <w:noBreakHyphen/>
        <w:t xml:space="preserve">Modellen. Auch kleinere, unabhängige Anbieter (etwa ein Kunststore) können sich in diesem entstehenden Umfeld ansiedeln — ebenso wie sich, bedingt durch die entstehende </w:t>
      </w:r>
      <w:r w:rsidRPr="00551CBD">
        <w:rPr>
          <w:rFonts w:ascii="Georgia" w:eastAsia="Times New Roman" w:hAnsi="Georgia" w:cs="Times New Roman"/>
          <w:color w:val="242424"/>
          <w:spacing w:val="-1"/>
          <w:kern w:val="0"/>
          <w:sz w:val="30"/>
          <w:szCs w:val="30"/>
          <w:lang w:eastAsia="de-DE"/>
          <w14:ligatures w14:val="none"/>
        </w:rPr>
        <w:lastRenderedPageBreak/>
        <w:t>Nutzerdichte, medizinische Notfallversorgung in der Nähe ansiedeln könnte.</w:t>
      </w:r>
    </w:p>
    <w:p w14:paraId="24F4BD64"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Der Grundgedanke:</w:t>
      </w:r>
      <w:r w:rsidRPr="00551CBD">
        <w:rPr>
          <w:rFonts w:ascii="Georgia" w:eastAsia="Times New Roman" w:hAnsi="Georgia" w:cs="Times New Roman"/>
          <w:color w:val="242424"/>
          <w:spacing w:val="-1"/>
          <w:kern w:val="0"/>
          <w:sz w:val="30"/>
          <w:szCs w:val="30"/>
          <w:lang w:eastAsia="de-DE"/>
          <w14:ligatures w14:val="none"/>
        </w:rPr>
        <w:t> Ein solcher Cluster entsteht nicht durch zentrale Planung, sondern durch wirtschaftlichen Anreiz und tatsächliche Nutzungsdichte. Die beteiligten Unternehmen bauen die Grundstruktur, kleinere Anbieter siedeln sich ergänzend an, der Staat erzielt Steuereinnahmen ohne eigene Vorabinvestition.</w:t>
      </w:r>
    </w:p>
    <w:p w14:paraId="5C126F48"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19. Warum dieser Entwurf jetzt relevant erscheint</w:t>
      </w:r>
    </w:p>
    <w:p w14:paraId="4A4401B6"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Mehrere gleichzeitig wirkende Entwicklungen begründen aus Sicht dieses Entwurfs die Dringlichkeit einer strukturellen Neuausrichtung: KI entkoppelt Wertschöpfung zunehmend von menschlicher Arbeitszeit, der demografische Wandel belastet umlagefinanzierte Rentensysteme, und der strukturelle Wachstumszwang erzeugt wiederkehrende gesellschaftliche Spannungen.</w:t>
      </w:r>
    </w:p>
    <w:p w14:paraId="2E0273D1"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Zum Verhältnis von Wachstum und Systemstabilität:</w:t>
      </w:r>
      <w:r w:rsidRPr="00551CBD">
        <w:rPr>
          <w:rFonts w:ascii="Georgia" w:eastAsia="Times New Roman" w:hAnsi="Georgia" w:cs="Times New Roman"/>
          <w:color w:val="242424"/>
          <w:spacing w:val="-1"/>
          <w:kern w:val="0"/>
          <w:sz w:val="30"/>
          <w:szCs w:val="30"/>
          <w:lang w:eastAsia="de-DE"/>
          <w14:ligatures w14:val="none"/>
        </w:rPr>
        <w:t xml:space="preserve"> In der aktuellen Ordnung ist Wachstum oft eine notwendige Voraussetzung für Systemstabilität. Der Emergenzstaat versucht, diese Abhängigkeit zu lockern: Ist das Fundament über Existenzsicherung und Fonds stabil, kann Wachstum stärker als organisches Ergebnis wirtschaftlicher Aktivität entstehen, statt als Überlebensnotwendigkeit. Wichtig ist dabei eine Ergänzung, die über rein quantitatives Wachstum hinausgeht: Erreicht ein Bereich seine Sättigungsgrenze, kann weitere Entwicklung stärker qualitativ </w:t>
      </w:r>
      <w:r w:rsidRPr="00551CBD">
        <w:rPr>
          <w:rFonts w:ascii="Georgia" w:eastAsia="Times New Roman" w:hAnsi="Georgia" w:cs="Times New Roman"/>
          <w:color w:val="242424"/>
          <w:spacing w:val="-1"/>
          <w:kern w:val="0"/>
          <w:sz w:val="30"/>
          <w:szCs w:val="30"/>
          <w:lang w:eastAsia="de-DE"/>
          <w14:ligatures w14:val="none"/>
        </w:rPr>
        <w:lastRenderedPageBreak/>
        <w:t>erfolgen – etwa durch höhere Effizienz und Geschwindigkeit bestehender Infrastruktur, statt durch reine Mengenausweitung.</w:t>
      </w:r>
    </w:p>
    <w:p w14:paraId="2F21E474"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20. Die Architektur im Überblick</w:t>
      </w:r>
    </w:p>
    <w:p w14:paraId="42461394"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Das Fundament:</w:t>
      </w:r>
      <w:r w:rsidRPr="00551CBD">
        <w:rPr>
          <w:rFonts w:ascii="Georgia" w:eastAsia="Times New Roman" w:hAnsi="Georgia" w:cs="Times New Roman"/>
          <w:color w:val="242424"/>
          <w:spacing w:val="-1"/>
          <w:kern w:val="0"/>
          <w:sz w:val="30"/>
          <w:szCs w:val="30"/>
          <w:lang w:eastAsia="de-DE"/>
          <w14:ligatures w14:val="none"/>
        </w:rPr>
        <w:t> Die Existenz jedes Menschen wird durch die kostenstruktursensible Existenzsicherung geschützt — unabhängig vom Marktgeschehen und ohne Bedürftigkeitsprüfung. Sie bildet die unterste, driftresistente Ebene des Systems.</w:t>
      </w:r>
    </w:p>
    <w:p w14:paraId="1569DBA7"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Die Vorsorge:</w:t>
      </w:r>
      <w:r w:rsidRPr="00551CBD">
        <w:rPr>
          <w:rFonts w:ascii="Georgia" w:eastAsia="Times New Roman" w:hAnsi="Georgia" w:cs="Times New Roman"/>
          <w:color w:val="242424"/>
          <w:spacing w:val="-1"/>
          <w:kern w:val="0"/>
          <w:sz w:val="30"/>
          <w:szCs w:val="30"/>
          <w:lang w:eastAsia="de-DE"/>
          <w14:ligatures w14:val="none"/>
        </w:rPr>
        <w:t> Die Alterssicherung ruht auf drei Säulen:</w:t>
      </w:r>
    </w:p>
    <w:p w14:paraId="191C42B4" w14:textId="77777777" w:rsidR="00551CBD" w:rsidRPr="00551CBD" w:rsidRDefault="00551CBD" w:rsidP="00551CBD">
      <w:pPr>
        <w:numPr>
          <w:ilvl w:val="0"/>
          <w:numId w:val="22"/>
        </w:numPr>
        <w:shd w:val="clear" w:color="auto" w:fill="FFFFFF"/>
        <w:spacing w:before="51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color w:val="242424"/>
          <w:spacing w:val="-1"/>
          <w:kern w:val="0"/>
          <w:sz w:val="30"/>
          <w:szCs w:val="30"/>
          <w:lang w:eastAsia="de-DE"/>
          <w14:ligatures w14:val="none"/>
        </w:rPr>
        <w:t>der staatlich garantierten Grundversorgung,</w:t>
      </w:r>
    </w:p>
    <w:p w14:paraId="6C37AD3C" w14:textId="77777777" w:rsidR="00551CBD" w:rsidRPr="00551CBD" w:rsidRDefault="00551CBD" w:rsidP="00551CBD">
      <w:pPr>
        <w:numPr>
          <w:ilvl w:val="0"/>
          <w:numId w:val="22"/>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color w:val="242424"/>
          <w:spacing w:val="-1"/>
          <w:kern w:val="0"/>
          <w:sz w:val="30"/>
          <w:szCs w:val="30"/>
          <w:lang w:eastAsia="de-DE"/>
          <w14:ligatures w14:val="none"/>
        </w:rPr>
        <w:t>der individuellen Infrastrukturrendite (monatlich reinvestiert, mit sichtbarer Beteiligungsplakette),</w:t>
      </w:r>
    </w:p>
    <w:p w14:paraId="2EFDB954" w14:textId="77777777" w:rsidR="00551CBD" w:rsidRPr="00551CBD" w:rsidRDefault="00551CBD" w:rsidP="00551CBD">
      <w:pPr>
        <w:numPr>
          <w:ilvl w:val="0"/>
          <w:numId w:val="22"/>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color w:val="242424"/>
          <w:spacing w:val="-1"/>
          <w:kern w:val="0"/>
          <w:sz w:val="30"/>
          <w:szCs w:val="30"/>
          <w:lang w:eastAsia="de-DE"/>
          <w14:ligatures w14:val="none"/>
        </w:rPr>
        <w:t>und der kollektiven, generationenübergreifenden Rente aus dem Bürgerfonds. Diese Ebenen sind rechtlich getrennt, können aber makroökonomisch gleichzeitig unter Druck geraten. Rezessionen müssen daher in Stresstests modelliert werden, um zu prüfen, ob Reservefonds und Puffermechanismen die Doppelbelastung tragen können.</w:t>
      </w:r>
    </w:p>
    <w:p w14:paraId="56BB9FF5"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Die Kapitalisierung:</w:t>
      </w:r>
      <w:r w:rsidRPr="00551CBD">
        <w:rPr>
          <w:rFonts w:ascii="Georgia" w:eastAsia="Times New Roman" w:hAnsi="Georgia" w:cs="Times New Roman"/>
          <w:color w:val="242424"/>
          <w:spacing w:val="-1"/>
          <w:kern w:val="0"/>
          <w:sz w:val="30"/>
          <w:szCs w:val="30"/>
          <w:lang w:eastAsia="de-DE"/>
          <w14:ligatures w14:val="none"/>
        </w:rPr>
        <w:t> Die investive Abgabe wird von jedem Finanzfluss einbehalten — auch von der Existenzsicherung selbst. Dadurch werden passive Transferempfänger ab dem ersten Lebenstag potenziell zu Kapitalteilhabern, deren Kapitalstock über Jahrzehnte realwirtschaftlich wächst.</w:t>
      </w:r>
    </w:p>
    <w:p w14:paraId="76F46F0A"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lastRenderedPageBreak/>
        <w:t>Die Wirtschaft:</w:t>
      </w:r>
      <w:r w:rsidRPr="00551CBD">
        <w:rPr>
          <w:rFonts w:ascii="Georgia" w:eastAsia="Times New Roman" w:hAnsi="Georgia" w:cs="Times New Roman"/>
          <w:color w:val="242424"/>
          <w:spacing w:val="-1"/>
          <w:kern w:val="0"/>
          <w:sz w:val="30"/>
          <w:szCs w:val="30"/>
          <w:lang w:eastAsia="de-DE"/>
          <w14:ligatures w14:val="none"/>
        </w:rPr>
        <w:t> Unternehmen nutzen ihre Abgaben als Hebel für marktgesteuerte, steuergenerierende Abo</w:t>
      </w:r>
      <w:r w:rsidRPr="00551CBD">
        <w:rPr>
          <w:rFonts w:ascii="Georgia" w:eastAsia="Times New Roman" w:hAnsi="Georgia" w:cs="Times New Roman"/>
          <w:color w:val="242424"/>
          <w:spacing w:val="-1"/>
          <w:kern w:val="0"/>
          <w:sz w:val="30"/>
          <w:szCs w:val="30"/>
          <w:lang w:eastAsia="de-DE"/>
          <w14:ligatures w14:val="none"/>
        </w:rPr>
        <w:noBreakHyphen/>
        <w:t>Modelle. Infrastruktur wird damit nicht nur gebaut, sondern zu einem produktiven, renditefähigen Gemeinschaftskapital, das Arbeit, Innovation und Wettbewerb erzeugt.</w:t>
      </w:r>
    </w:p>
    <w:p w14:paraId="1A54C833"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Die Plattform:</w:t>
      </w:r>
      <w:r w:rsidRPr="00551CBD">
        <w:rPr>
          <w:rFonts w:ascii="Georgia" w:eastAsia="Times New Roman" w:hAnsi="Georgia" w:cs="Times New Roman"/>
          <w:color w:val="242424"/>
          <w:spacing w:val="-1"/>
          <w:kern w:val="0"/>
          <w:sz w:val="30"/>
          <w:szCs w:val="30"/>
          <w:lang w:eastAsia="de-DE"/>
          <w14:ligatures w14:val="none"/>
        </w:rPr>
        <w:t> Die digitale Plattform erhöht Transparenz, zeigt Kosten, Renditen und Alternativen in Echtzeit und ermöglicht Bürgerpriorisierung. Sie ist weder Exekutive noch Judikative, sondern ein technisches System, dessen laufende Aufsicht eine eigene, unabhängige Instanz benötigt. Die konkrete Governance dieser Instanz ist eine offene verfassungsrechtliche Frage.</w:t>
      </w:r>
    </w:p>
    <w:p w14:paraId="4190FFDA"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Das übergeordnete Ziel:</w:t>
      </w:r>
      <w:r w:rsidRPr="00551CBD">
        <w:rPr>
          <w:rFonts w:ascii="Georgia" w:eastAsia="Times New Roman" w:hAnsi="Georgia" w:cs="Times New Roman"/>
          <w:color w:val="242424"/>
          <w:spacing w:val="-1"/>
          <w:kern w:val="0"/>
          <w:sz w:val="30"/>
          <w:szCs w:val="30"/>
          <w:lang w:eastAsia="de-DE"/>
          <w14:ligatures w14:val="none"/>
        </w:rPr>
        <w:t> Zeit als zentrale, weniger angstbehaftete Ressource einer stabilen Gesellschaft — freigesetzt durch Sicherheit, Teilhabe und die Rückkopplung realer Wertschöpfung.</w:t>
      </w:r>
    </w:p>
    <w:p w14:paraId="72B4384A"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21. Übergangslogik</w:t>
      </w:r>
    </w:p>
    <w:p w14:paraId="06E076E2"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Der Übergang in dieses System wird hier nicht als einmaliger politischer Kraftakt verstanden, sondern als schrittweiser Prozess, der mit einem ersten, überschaubaren Schritt beginnt.</w:t>
      </w:r>
    </w:p>
    <w:p w14:paraId="6C3D6349"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Schritt 1 </w:t>
      </w:r>
      <w:r w:rsidRPr="00551CBD">
        <w:rPr>
          <w:rFonts w:ascii="Georgia" w:eastAsia="Times New Roman" w:hAnsi="Georgia" w:cs="Times New Roman"/>
          <w:color w:val="242424"/>
          <w:spacing w:val="-1"/>
          <w:kern w:val="0"/>
          <w:sz w:val="30"/>
          <w:szCs w:val="30"/>
          <w:lang w:eastAsia="de-DE"/>
          <w14:ligatures w14:val="none"/>
        </w:rPr>
        <w:t>–</w:t>
      </w:r>
      <w:r w:rsidRPr="00551CBD">
        <w:rPr>
          <w:rFonts w:ascii="Georgia" w:eastAsia="Times New Roman" w:hAnsi="Georgia" w:cs="Times New Roman"/>
          <w:b/>
          <w:bCs/>
          <w:color w:val="242424"/>
          <w:spacing w:val="-1"/>
          <w:kern w:val="0"/>
          <w:sz w:val="30"/>
          <w:szCs w:val="30"/>
          <w:lang w:eastAsia="de-DE"/>
          <w14:ligatures w14:val="none"/>
        </w:rPr>
        <w:t> Erbschaftsabgabe einführen:</w:t>
      </w:r>
      <w:r w:rsidRPr="00551CBD">
        <w:rPr>
          <w:rFonts w:ascii="Georgia" w:eastAsia="Times New Roman" w:hAnsi="Georgia" w:cs="Times New Roman"/>
          <w:color w:val="242424"/>
          <w:spacing w:val="-1"/>
          <w:kern w:val="0"/>
          <w:sz w:val="30"/>
          <w:szCs w:val="30"/>
          <w:lang w:eastAsia="de-DE"/>
          <w14:ligatures w14:val="none"/>
        </w:rPr>
        <w:t> Sie erfordert keine neue Bewertungsbürokratie, da sie auf bereits vorhandenen Einkommens- und Ertragsdaten aufbaut, und speist von Beginn an den Bürgerfonds.</w:t>
      </w:r>
    </w:p>
    <w:p w14:paraId="0A16E7A7"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lastRenderedPageBreak/>
        <w:t>Schritt 2 </w:t>
      </w:r>
      <w:r w:rsidRPr="00551CBD">
        <w:rPr>
          <w:rFonts w:ascii="Georgia" w:eastAsia="Times New Roman" w:hAnsi="Georgia" w:cs="Times New Roman"/>
          <w:color w:val="242424"/>
          <w:spacing w:val="-1"/>
          <w:kern w:val="0"/>
          <w:sz w:val="30"/>
          <w:szCs w:val="30"/>
          <w:lang w:eastAsia="de-DE"/>
          <w14:ligatures w14:val="none"/>
        </w:rPr>
        <w:t>–</w:t>
      </w:r>
      <w:r w:rsidRPr="00551CBD">
        <w:rPr>
          <w:rFonts w:ascii="Georgia" w:eastAsia="Times New Roman" w:hAnsi="Georgia" w:cs="Times New Roman"/>
          <w:b/>
          <w:bCs/>
          <w:color w:val="242424"/>
          <w:spacing w:val="-1"/>
          <w:kern w:val="0"/>
          <w:sz w:val="30"/>
          <w:szCs w:val="30"/>
          <w:lang w:eastAsia="de-DE"/>
          <w14:ligatures w14:val="none"/>
        </w:rPr>
        <w:t> Flat Tax parallel einführen:</w:t>
      </w:r>
      <w:r w:rsidRPr="00551CBD">
        <w:rPr>
          <w:rFonts w:ascii="Georgia" w:eastAsia="Times New Roman" w:hAnsi="Georgia" w:cs="Times New Roman"/>
          <w:color w:val="242424"/>
          <w:spacing w:val="-1"/>
          <w:kern w:val="0"/>
          <w:sz w:val="30"/>
          <w:szCs w:val="30"/>
          <w:lang w:eastAsia="de-DE"/>
          <w14:ligatures w14:val="none"/>
        </w:rPr>
        <w:t> Sie ersetzt schrittweise das bestehende Steuersystem, sichert die klassischen Staatsaufgaben und legt das Fundament für die Existenzsicherung.</w:t>
      </w:r>
    </w:p>
    <w:p w14:paraId="2BC19629"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Schritt 3 </w:t>
      </w:r>
      <w:r w:rsidRPr="00551CBD">
        <w:rPr>
          <w:rFonts w:ascii="Georgia" w:eastAsia="Times New Roman" w:hAnsi="Georgia" w:cs="Times New Roman"/>
          <w:color w:val="242424"/>
          <w:spacing w:val="-1"/>
          <w:kern w:val="0"/>
          <w:sz w:val="30"/>
          <w:szCs w:val="30"/>
          <w:lang w:eastAsia="de-DE"/>
          <w14:ligatures w14:val="none"/>
        </w:rPr>
        <w:t>–</w:t>
      </w:r>
      <w:r w:rsidRPr="00551CBD">
        <w:rPr>
          <w:rFonts w:ascii="Georgia" w:eastAsia="Times New Roman" w:hAnsi="Georgia" w:cs="Times New Roman"/>
          <w:b/>
          <w:bCs/>
          <w:color w:val="242424"/>
          <w:spacing w:val="-1"/>
          <w:kern w:val="0"/>
          <w:sz w:val="30"/>
          <w:szCs w:val="30"/>
          <w:lang w:eastAsia="de-DE"/>
          <w14:ligatures w14:val="none"/>
        </w:rPr>
        <w:t> Steuersenkung als möglicher Effekt:</w:t>
      </w:r>
      <w:r w:rsidRPr="00551CBD">
        <w:rPr>
          <w:rFonts w:ascii="Georgia" w:eastAsia="Times New Roman" w:hAnsi="Georgia" w:cs="Times New Roman"/>
          <w:color w:val="242424"/>
          <w:spacing w:val="-1"/>
          <w:kern w:val="0"/>
          <w:sz w:val="30"/>
          <w:szCs w:val="30"/>
          <w:lang w:eastAsia="de-DE"/>
          <w14:ligatures w14:val="none"/>
        </w:rPr>
        <w:t> Investitionen des Bürgerfonds in Wohnungsbau und Infrastruktur schaffen Beschäftigung. Hierbei ist zu berücksichtigen, dass diese Beschäftigungswirkung dort begrenzt sein kann, wo bereits ein Fachkräftemangel besteht (etwa aktuell im Bausektor) — zusätzliche Nachfrage würde dort eher zu Verlagerung als zu echtem Beschäftigungszuwachs führen. Entlastet der Staat sich von Investitionsaufgaben, entsteht perspektivisch Spielraum für eine Senkung der Flat Tax.</w:t>
      </w:r>
    </w:p>
    <w:p w14:paraId="3CAA67FB"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Schritt 4 </w:t>
      </w:r>
      <w:r w:rsidRPr="00551CBD">
        <w:rPr>
          <w:rFonts w:ascii="Georgia" w:eastAsia="Times New Roman" w:hAnsi="Georgia" w:cs="Times New Roman"/>
          <w:color w:val="242424"/>
          <w:spacing w:val="-1"/>
          <w:kern w:val="0"/>
          <w:sz w:val="30"/>
          <w:szCs w:val="30"/>
          <w:lang w:eastAsia="de-DE"/>
          <w14:ligatures w14:val="none"/>
        </w:rPr>
        <w:t>–</w:t>
      </w:r>
      <w:r w:rsidRPr="00551CBD">
        <w:rPr>
          <w:rFonts w:ascii="Georgia" w:eastAsia="Times New Roman" w:hAnsi="Georgia" w:cs="Times New Roman"/>
          <w:b/>
          <w:bCs/>
          <w:color w:val="242424"/>
          <w:spacing w:val="-1"/>
          <w:kern w:val="0"/>
          <w:sz w:val="30"/>
          <w:szCs w:val="30"/>
          <w:lang w:eastAsia="de-DE"/>
          <w14:ligatures w14:val="none"/>
        </w:rPr>
        <w:t> Renditefähige Abgabe einführen:</w:t>
      </w:r>
      <w:r w:rsidRPr="00551CBD">
        <w:rPr>
          <w:rFonts w:ascii="Georgia" w:eastAsia="Times New Roman" w:hAnsi="Georgia" w:cs="Times New Roman"/>
          <w:color w:val="242424"/>
          <w:spacing w:val="-1"/>
          <w:kern w:val="0"/>
          <w:sz w:val="30"/>
          <w:szCs w:val="30"/>
          <w:lang w:eastAsia="de-DE"/>
          <w14:ligatures w14:val="none"/>
        </w:rPr>
        <w:t> Sie ersetzt keine Steuer, sondern ergänzt das System als zusätzlichen Investitionshebel, der Infrastruktur direkt finanziert, potenziell Arbeitsplätze schafft und Rendite erzeugt.</w:t>
      </w:r>
    </w:p>
    <w:p w14:paraId="7063CDCA"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Beschäftigungswirkung des Aufbaus:</w:t>
      </w:r>
      <w:r w:rsidRPr="00551CBD">
        <w:rPr>
          <w:rFonts w:ascii="Georgia" w:eastAsia="Times New Roman" w:hAnsi="Georgia" w:cs="Times New Roman"/>
          <w:color w:val="242424"/>
          <w:spacing w:val="-1"/>
          <w:kern w:val="0"/>
          <w:sz w:val="30"/>
          <w:szCs w:val="30"/>
          <w:lang w:eastAsia="de-DE"/>
          <w14:ligatures w14:val="none"/>
        </w:rPr>
        <w:t> Der Aufbau dieser Architektur selbst schafft Beschäftigung – im Bau (Straßen, Schienen, Energie), in der Softwareentwicklung (Plattformbetrieb), im Finanzsektor (Fondsverwaltung, Risikomanagement bei Banken als Vorfinanzierer). Jedes gebaute Projekt und jede entwickelte Funktion der Plattform ist zugleich Beschäftigung und Beitrag zum System selbst.</w:t>
      </w:r>
    </w:p>
    <w:p w14:paraId="3FDAB4C5"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22. Zweckgebundene Mehrwertsteuer (optionales Zusatzmodul)</w:t>
      </w:r>
    </w:p>
    <w:p w14:paraId="4455C31B"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lastRenderedPageBreak/>
        <w:t>Dieses Modul ergänzt die Flat Tax um eine transparente, kategoriebezogene Lenkung, ist aber nicht Bestandteil des Kernmodells.</w:t>
      </w:r>
    </w:p>
    <w:p w14:paraId="292ABEF9"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Grundidee:</w:t>
      </w:r>
      <w:r w:rsidRPr="00551CBD">
        <w:rPr>
          <w:rFonts w:ascii="Georgia" w:eastAsia="Times New Roman" w:hAnsi="Georgia" w:cs="Times New Roman"/>
          <w:color w:val="242424"/>
          <w:spacing w:val="-1"/>
          <w:kern w:val="0"/>
          <w:sz w:val="30"/>
          <w:szCs w:val="30"/>
          <w:lang w:eastAsia="de-DE"/>
          <w14:ligatures w14:val="none"/>
        </w:rPr>
        <w:t> Jede Produktkategorie finanziert einen zugeordneten Bereich:</w:t>
      </w:r>
    </w:p>
    <w:p w14:paraId="67ED19F7"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Produktkategorie </w:t>
      </w:r>
      <w:r w:rsidRPr="00551CBD">
        <w:rPr>
          <w:rFonts w:ascii="Times New Roman" w:eastAsia="Times New Roman" w:hAnsi="Times New Roman" w:cs="Times New Roman"/>
          <w:color w:val="242424"/>
          <w:spacing w:val="-1"/>
          <w:kern w:val="0"/>
          <w:sz w:val="30"/>
          <w:szCs w:val="30"/>
          <w:lang w:eastAsia="de-DE"/>
          <w14:ligatures w14:val="none"/>
        </w:rPr>
        <w:t>→</w:t>
      </w:r>
      <w:r w:rsidRPr="00551CBD">
        <w:rPr>
          <w:rFonts w:ascii="Georgia" w:eastAsia="Times New Roman" w:hAnsi="Georgia" w:cs="Georgia"/>
          <w:color w:val="242424"/>
          <w:spacing w:val="-1"/>
          <w:kern w:val="0"/>
          <w:sz w:val="30"/>
          <w:szCs w:val="30"/>
          <w:lang w:eastAsia="de-DE"/>
          <w14:ligatures w14:val="none"/>
        </w:rPr>
        <w:t> </w:t>
      </w:r>
      <w:r w:rsidRPr="00551CBD">
        <w:rPr>
          <w:rFonts w:ascii="Georgia" w:eastAsia="Times New Roman" w:hAnsi="Georgia" w:cs="Times New Roman"/>
          <w:b/>
          <w:bCs/>
          <w:color w:val="242424"/>
          <w:spacing w:val="-1"/>
          <w:kern w:val="0"/>
          <w:sz w:val="30"/>
          <w:szCs w:val="30"/>
          <w:lang w:eastAsia="de-DE"/>
          <w14:ligatures w14:val="none"/>
        </w:rPr>
        <w:t>Finanziert</w:t>
      </w:r>
    </w:p>
    <w:p w14:paraId="0E0A0BD3"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 xml:space="preserve">Lebensmittel </w:t>
      </w:r>
      <w:r w:rsidRPr="00551CBD">
        <w:rPr>
          <w:rFonts w:ascii="Times New Roman" w:eastAsia="Times New Roman" w:hAnsi="Times New Roman" w:cs="Times New Roman"/>
          <w:color w:val="242424"/>
          <w:spacing w:val="-1"/>
          <w:kern w:val="0"/>
          <w:sz w:val="30"/>
          <w:szCs w:val="30"/>
          <w:lang w:eastAsia="de-DE"/>
          <w14:ligatures w14:val="none"/>
        </w:rPr>
        <w:t>→</w:t>
      </w:r>
      <w:r w:rsidRPr="00551CBD">
        <w:rPr>
          <w:rFonts w:ascii="Georgia" w:eastAsia="Times New Roman" w:hAnsi="Georgia" w:cs="Times New Roman"/>
          <w:color w:val="242424"/>
          <w:spacing w:val="-1"/>
          <w:kern w:val="0"/>
          <w:sz w:val="30"/>
          <w:szCs w:val="30"/>
          <w:lang w:eastAsia="de-DE"/>
          <w14:ligatures w14:val="none"/>
        </w:rPr>
        <w:t xml:space="preserve"> Grundsicherungsfonds</w:t>
      </w:r>
    </w:p>
    <w:p w14:paraId="32745121"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 xml:space="preserve">Energie </w:t>
      </w:r>
      <w:r w:rsidRPr="00551CBD">
        <w:rPr>
          <w:rFonts w:ascii="Times New Roman" w:eastAsia="Times New Roman" w:hAnsi="Times New Roman" w:cs="Times New Roman"/>
          <w:color w:val="242424"/>
          <w:spacing w:val="-1"/>
          <w:kern w:val="0"/>
          <w:sz w:val="30"/>
          <w:szCs w:val="30"/>
          <w:lang w:eastAsia="de-DE"/>
          <w14:ligatures w14:val="none"/>
        </w:rPr>
        <w:t>→</w:t>
      </w:r>
      <w:r w:rsidRPr="00551CBD">
        <w:rPr>
          <w:rFonts w:ascii="Georgia" w:eastAsia="Times New Roman" w:hAnsi="Georgia" w:cs="Times New Roman"/>
          <w:color w:val="242424"/>
          <w:spacing w:val="-1"/>
          <w:kern w:val="0"/>
          <w:sz w:val="30"/>
          <w:szCs w:val="30"/>
          <w:lang w:eastAsia="de-DE"/>
          <w14:ligatures w14:val="none"/>
        </w:rPr>
        <w:t xml:space="preserve"> Energiefonds</w:t>
      </w:r>
    </w:p>
    <w:p w14:paraId="335930A9"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 xml:space="preserve">Mobilität </w:t>
      </w:r>
      <w:r w:rsidRPr="00551CBD">
        <w:rPr>
          <w:rFonts w:ascii="Times New Roman" w:eastAsia="Times New Roman" w:hAnsi="Times New Roman" w:cs="Times New Roman"/>
          <w:color w:val="242424"/>
          <w:spacing w:val="-1"/>
          <w:kern w:val="0"/>
          <w:sz w:val="30"/>
          <w:szCs w:val="30"/>
          <w:lang w:eastAsia="de-DE"/>
          <w14:ligatures w14:val="none"/>
        </w:rPr>
        <w:t>→</w:t>
      </w:r>
      <w:r w:rsidRPr="00551CBD">
        <w:rPr>
          <w:rFonts w:ascii="Georgia" w:eastAsia="Times New Roman" w:hAnsi="Georgia" w:cs="Times New Roman"/>
          <w:color w:val="242424"/>
          <w:spacing w:val="-1"/>
          <w:kern w:val="0"/>
          <w:sz w:val="30"/>
          <w:szCs w:val="30"/>
          <w:lang w:eastAsia="de-DE"/>
          <w14:ligatures w14:val="none"/>
        </w:rPr>
        <w:t xml:space="preserve"> Mobilit</w:t>
      </w:r>
      <w:r w:rsidRPr="00551CBD">
        <w:rPr>
          <w:rFonts w:ascii="Georgia" w:eastAsia="Times New Roman" w:hAnsi="Georgia" w:cs="Georgia"/>
          <w:color w:val="242424"/>
          <w:spacing w:val="-1"/>
          <w:kern w:val="0"/>
          <w:sz w:val="30"/>
          <w:szCs w:val="30"/>
          <w:lang w:eastAsia="de-DE"/>
          <w14:ligatures w14:val="none"/>
        </w:rPr>
        <w:t>ä</w:t>
      </w:r>
      <w:r w:rsidRPr="00551CBD">
        <w:rPr>
          <w:rFonts w:ascii="Georgia" w:eastAsia="Times New Roman" w:hAnsi="Georgia" w:cs="Times New Roman"/>
          <w:color w:val="242424"/>
          <w:spacing w:val="-1"/>
          <w:kern w:val="0"/>
          <w:sz w:val="30"/>
          <w:szCs w:val="30"/>
          <w:lang w:eastAsia="de-DE"/>
          <w14:ligatures w14:val="none"/>
        </w:rPr>
        <w:t>tsfonds</w:t>
      </w:r>
    </w:p>
    <w:p w14:paraId="7FAC9CC8"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 xml:space="preserve">Arzneimittel, Pflege </w:t>
      </w:r>
      <w:r w:rsidRPr="00551CBD">
        <w:rPr>
          <w:rFonts w:ascii="Times New Roman" w:eastAsia="Times New Roman" w:hAnsi="Times New Roman" w:cs="Times New Roman"/>
          <w:color w:val="242424"/>
          <w:spacing w:val="-1"/>
          <w:kern w:val="0"/>
          <w:sz w:val="30"/>
          <w:szCs w:val="30"/>
          <w:lang w:eastAsia="de-DE"/>
          <w14:ligatures w14:val="none"/>
        </w:rPr>
        <w:t>→</w:t>
      </w:r>
      <w:r w:rsidRPr="00551CBD">
        <w:rPr>
          <w:rFonts w:ascii="Georgia" w:eastAsia="Times New Roman" w:hAnsi="Georgia" w:cs="Times New Roman"/>
          <w:color w:val="242424"/>
          <w:spacing w:val="-1"/>
          <w:kern w:val="0"/>
          <w:sz w:val="30"/>
          <w:szCs w:val="30"/>
          <w:lang w:eastAsia="de-DE"/>
          <w14:ligatures w14:val="none"/>
        </w:rPr>
        <w:t xml:space="preserve"> Gesundheitsfonds</w:t>
      </w:r>
    </w:p>
    <w:p w14:paraId="1C07993F"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 xml:space="preserve">Bücher, Medien </w:t>
      </w:r>
      <w:r w:rsidRPr="00551CBD">
        <w:rPr>
          <w:rFonts w:ascii="Times New Roman" w:eastAsia="Times New Roman" w:hAnsi="Times New Roman" w:cs="Times New Roman"/>
          <w:color w:val="242424"/>
          <w:spacing w:val="-1"/>
          <w:kern w:val="0"/>
          <w:sz w:val="30"/>
          <w:szCs w:val="30"/>
          <w:lang w:eastAsia="de-DE"/>
          <w14:ligatures w14:val="none"/>
        </w:rPr>
        <w:t>→</w:t>
      </w:r>
      <w:r w:rsidRPr="00551CBD">
        <w:rPr>
          <w:rFonts w:ascii="Georgia" w:eastAsia="Times New Roman" w:hAnsi="Georgia" w:cs="Times New Roman"/>
          <w:color w:val="242424"/>
          <w:spacing w:val="-1"/>
          <w:kern w:val="0"/>
          <w:sz w:val="30"/>
          <w:szCs w:val="30"/>
          <w:lang w:eastAsia="de-DE"/>
          <w14:ligatures w14:val="none"/>
        </w:rPr>
        <w:t xml:space="preserve"> Bildungsfonds</w:t>
      </w:r>
    </w:p>
    <w:p w14:paraId="6A8ED1A3"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 xml:space="preserve">Digitale Produkte </w:t>
      </w:r>
      <w:r w:rsidRPr="00551CBD">
        <w:rPr>
          <w:rFonts w:ascii="Times New Roman" w:eastAsia="Times New Roman" w:hAnsi="Times New Roman" w:cs="Times New Roman"/>
          <w:color w:val="242424"/>
          <w:spacing w:val="-1"/>
          <w:kern w:val="0"/>
          <w:sz w:val="30"/>
          <w:szCs w:val="30"/>
          <w:lang w:eastAsia="de-DE"/>
          <w14:ligatures w14:val="none"/>
        </w:rPr>
        <w:t>→</w:t>
      </w:r>
      <w:r w:rsidRPr="00551CBD">
        <w:rPr>
          <w:rFonts w:ascii="Georgia" w:eastAsia="Times New Roman" w:hAnsi="Georgia" w:cs="Times New Roman"/>
          <w:color w:val="242424"/>
          <w:spacing w:val="-1"/>
          <w:kern w:val="0"/>
          <w:sz w:val="30"/>
          <w:szCs w:val="30"/>
          <w:lang w:eastAsia="de-DE"/>
          <w14:ligatures w14:val="none"/>
        </w:rPr>
        <w:t xml:space="preserve"> Digitaler Infrastrukturfonds</w:t>
      </w:r>
    </w:p>
    <w:p w14:paraId="040D4C8F"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 xml:space="preserve">Mieten, Baumaterialien </w:t>
      </w:r>
      <w:r w:rsidRPr="00551CBD">
        <w:rPr>
          <w:rFonts w:ascii="Times New Roman" w:eastAsia="Times New Roman" w:hAnsi="Times New Roman" w:cs="Times New Roman"/>
          <w:color w:val="242424"/>
          <w:spacing w:val="-1"/>
          <w:kern w:val="0"/>
          <w:sz w:val="30"/>
          <w:szCs w:val="30"/>
          <w:lang w:eastAsia="de-DE"/>
          <w14:ligatures w14:val="none"/>
        </w:rPr>
        <w:t>→</w:t>
      </w:r>
      <w:r w:rsidRPr="00551CBD">
        <w:rPr>
          <w:rFonts w:ascii="Georgia" w:eastAsia="Times New Roman" w:hAnsi="Georgia" w:cs="Times New Roman"/>
          <w:color w:val="242424"/>
          <w:spacing w:val="-1"/>
          <w:kern w:val="0"/>
          <w:sz w:val="30"/>
          <w:szCs w:val="30"/>
          <w:lang w:eastAsia="de-DE"/>
          <w14:ligatures w14:val="none"/>
        </w:rPr>
        <w:t xml:space="preserve"> Wohnungsbaufonds</w:t>
      </w:r>
    </w:p>
    <w:p w14:paraId="0D3EC479"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 xml:space="preserve">Dienstleistungen </w:t>
      </w:r>
      <w:r w:rsidRPr="00551CBD">
        <w:rPr>
          <w:rFonts w:ascii="Times New Roman" w:eastAsia="Times New Roman" w:hAnsi="Times New Roman" w:cs="Times New Roman"/>
          <w:color w:val="242424"/>
          <w:spacing w:val="-1"/>
          <w:kern w:val="0"/>
          <w:sz w:val="30"/>
          <w:szCs w:val="30"/>
          <w:lang w:eastAsia="de-DE"/>
          <w14:ligatures w14:val="none"/>
        </w:rPr>
        <w:t>→</w:t>
      </w:r>
      <w:r w:rsidRPr="00551CBD">
        <w:rPr>
          <w:rFonts w:ascii="Georgia" w:eastAsia="Times New Roman" w:hAnsi="Georgia" w:cs="Times New Roman"/>
          <w:color w:val="242424"/>
          <w:spacing w:val="-1"/>
          <w:kern w:val="0"/>
          <w:sz w:val="30"/>
          <w:szCs w:val="30"/>
          <w:lang w:eastAsia="de-DE"/>
          <w14:ligatures w14:val="none"/>
        </w:rPr>
        <w:t xml:space="preserve"> Umschichtungsfonds (Puffer)</w:t>
      </w:r>
    </w:p>
    <w:p w14:paraId="3C04041D"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 xml:space="preserve">Der Unterschied zum heutigen System: Eine Steuererhöhung in einer bestimmten Kategorie würde nicht im allgemeinen Haushalt </w:t>
      </w:r>
      <w:r w:rsidRPr="00551CBD">
        <w:rPr>
          <w:rFonts w:ascii="Georgia" w:eastAsia="Times New Roman" w:hAnsi="Georgia" w:cs="Times New Roman"/>
          <w:color w:val="242424"/>
          <w:spacing w:val="-1"/>
          <w:kern w:val="0"/>
          <w:sz w:val="30"/>
          <w:szCs w:val="30"/>
          <w:lang w:eastAsia="de-DE"/>
          <w14:ligatures w14:val="none"/>
        </w:rPr>
        <w:lastRenderedPageBreak/>
        <w:t>verschwinden, sondern sichtbar in den zugehörigen Fonds fließen – nachvollziehbar auf der Plattform dargestellt.</w:t>
      </w:r>
    </w:p>
    <w:p w14:paraId="011EA22F"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Umschichtungsfonds als Puffer:</w:t>
      </w:r>
      <w:r w:rsidRPr="00551CBD">
        <w:rPr>
          <w:rFonts w:ascii="Georgia" w:eastAsia="Times New Roman" w:hAnsi="Georgia" w:cs="Times New Roman"/>
          <w:color w:val="242424"/>
          <w:spacing w:val="-1"/>
          <w:kern w:val="0"/>
          <w:sz w:val="30"/>
          <w:szCs w:val="30"/>
          <w:lang w:eastAsia="de-DE"/>
          <w14:ligatures w14:val="none"/>
        </w:rPr>
        <w:t> Da sich Dienstleistungen (Handwerk, Beratung, Reparaturen) keiner einzelnen Kategorie eindeutig zuordnen lassen, speist ihre Mehrwertsteuer einen Puffer-Fonds, der gezielt unterfinanzierte Themenfonds unterstützen kann.</w:t>
      </w:r>
    </w:p>
    <w:p w14:paraId="0F4089CB"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Dynamische Anpassung:</w:t>
      </w:r>
      <w:r w:rsidRPr="00551CBD">
        <w:rPr>
          <w:rFonts w:ascii="Georgia" w:eastAsia="Times New Roman" w:hAnsi="Georgia" w:cs="Times New Roman"/>
          <w:color w:val="242424"/>
          <w:spacing w:val="-1"/>
          <w:kern w:val="0"/>
          <w:sz w:val="30"/>
          <w:szCs w:val="30"/>
          <w:lang w:eastAsia="de-DE"/>
          <w14:ligatures w14:val="none"/>
        </w:rPr>
        <w:t> Wird ein Fonds defizitär, kann der Bundestag die Mehrwertsteuer der zugehörigen Kategorie gezielt anheben – nachvollziehbar begründet und auf die betroffene Kategorie begrenzt.</w:t>
      </w:r>
    </w:p>
    <w:p w14:paraId="39F2E460"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23. Die drei Ebenen der Rückkopplung</w:t>
      </w:r>
    </w:p>
    <w:p w14:paraId="362FFB9F"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Die Architektur wirkt nach diesem Entwurf auf drei gleichzeitig aktiven Ebenen:</w:t>
      </w:r>
    </w:p>
    <w:p w14:paraId="69D4E285"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Ebene 1 </w:t>
      </w:r>
      <w:r w:rsidRPr="00551CBD">
        <w:rPr>
          <w:rFonts w:ascii="Georgia" w:eastAsia="Times New Roman" w:hAnsi="Georgia" w:cs="Times New Roman"/>
          <w:color w:val="242424"/>
          <w:spacing w:val="-1"/>
          <w:kern w:val="0"/>
          <w:sz w:val="30"/>
          <w:szCs w:val="30"/>
          <w:lang w:eastAsia="de-DE"/>
          <w14:ligatures w14:val="none"/>
        </w:rPr>
        <w:t>–</w:t>
      </w:r>
      <w:r w:rsidRPr="00551CBD">
        <w:rPr>
          <w:rFonts w:ascii="Georgia" w:eastAsia="Times New Roman" w:hAnsi="Georgia" w:cs="Times New Roman"/>
          <w:b/>
          <w:bCs/>
          <w:color w:val="242424"/>
          <w:spacing w:val="-1"/>
          <w:kern w:val="0"/>
          <w:sz w:val="30"/>
          <w:szCs w:val="30"/>
          <w:lang w:eastAsia="de-DE"/>
          <w14:ligatures w14:val="none"/>
        </w:rPr>
        <w:t> Individuelle Abgabe:</w:t>
      </w:r>
      <w:r w:rsidRPr="00551CBD">
        <w:rPr>
          <w:rFonts w:ascii="Georgia" w:eastAsia="Times New Roman" w:hAnsi="Georgia" w:cs="Times New Roman"/>
          <w:color w:val="242424"/>
          <w:spacing w:val="-1"/>
          <w:kern w:val="0"/>
          <w:sz w:val="30"/>
          <w:szCs w:val="30"/>
          <w:lang w:eastAsia="de-DE"/>
          <w14:ligatures w14:val="none"/>
        </w:rPr>
        <w:t> Der Bürger zahlt einen Abgabensatz (Richtwert 10 %) auf sein Einkommen. Die Abgabe wird investiert, erzeugt möglicherweise Rendite und wird reinvestiert. Der entstehende Kapitalstock wird am Lebensende vererbt. Auf ausgezahlte Rendite wird die Flat Tax erhoben.</w:t>
      </w:r>
    </w:p>
    <w:p w14:paraId="2702E767"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Ebene 2 </w:t>
      </w:r>
      <w:r w:rsidRPr="00551CBD">
        <w:rPr>
          <w:rFonts w:ascii="Georgia" w:eastAsia="Times New Roman" w:hAnsi="Georgia" w:cs="Times New Roman"/>
          <w:color w:val="242424"/>
          <w:spacing w:val="-1"/>
          <w:kern w:val="0"/>
          <w:sz w:val="30"/>
          <w:szCs w:val="30"/>
          <w:lang w:eastAsia="de-DE"/>
          <w14:ligatures w14:val="none"/>
        </w:rPr>
        <w:t>–</w:t>
      </w:r>
      <w:r w:rsidRPr="00551CBD">
        <w:rPr>
          <w:rFonts w:ascii="Georgia" w:eastAsia="Times New Roman" w:hAnsi="Georgia" w:cs="Times New Roman"/>
          <w:b/>
          <w:bCs/>
          <w:color w:val="242424"/>
          <w:spacing w:val="-1"/>
          <w:kern w:val="0"/>
          <w:sz w:val="30"/>
          <w:szCs w:val="30"/>
          <w:lang w:eastAsia="de-DE"/>
          <w14:ligatures w14:val="none"/>
        </w:rPr>
        <w:t> Erbschaftsabgabe:</w:t>
      </w:r>
      <w:r w:rsidRPr="00551CBD">
        <w:rPr>
          <w:rFonts w:ascii="Georgia" w:eastAsia="Times New Roman" w:hAnsi="Georgia" w:cs="Times New Roman"/>
          <w:color w:val="242424"/>
          <w:spacing w:val="-1"/>
          <w:kern w:val="0"/>
          <w:sz w:val="30"/>
          <w:szCs w:val="30"/>
          <w:lang w:eastAsia="de-DE"/>
          <w14:ligatures w14:val="none"/>
        </w:rPr>
        <w:t> Vererbtes Kapital wird nicht in der Substanz besteuert, sondern nur der laufende Vorteil (Rendite, Einkommen, Gewinn). Diese Abgabe fließt in den Bürgerfonds und wird ebenfalls mit der Flat Tax belegt.</w:t>
      </w:r>
    </w:p>
    <w:p w14:paraId="35742127"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lastRenderedPageBreak/>
        <w:t>Ebene 3 </w:t>
      </w:r>
      <w:r w:rsidRPr="00551CBD">
        <w:rPr>
          <w:rFonts w:ascii="Georgia" w:eastAsia="Times New Roman" w:hAnsi="Georgia" w:cs="Times New Roman"/>
          <w:color w:val="242424"/>
          <w:spacing w:val="-1"/>
          <w:kern w:val="0"/>
          <w:sz w:val="30"/>
          <w:szCs w:val="30"/>
          <w:lang w:eastAsia="de-DE"/>
          <w14:ligatures w14:val="none"/>
        </w:rPr>
        <w:t>–</w:t>
      </w:r>
      <w:r w:rsidRPr="00551CBD">
        <w:rPr>
          <w:rFonts w:ascii="Georgia" w:eastAsia="Times New Roman" w:hAnsi="Georgia" w:cs="Times New Roman"/>
          <w:b/>
          <w:bCs/>
          <w:color w:val="242424"/>
          <w:spacing w:val="-1"/>
          <w:kern w:val="0"/>
          <w:sz w:val="30"/>
          <w:szCs w:val="30"/>
          <w:lang w:eastAsia="de-DE"/>
          <w14:ligatures w14:val="none"/>
        </w:rPr>
        <w:t> Vererbung der Abgabe selbst:</w:t>
      </w:r>
      <w:r w:rsidRPr="00551CBD">
        <w:rPr>
          <w:rFonts w:ascii="Georgia" w:eastAsia="Times New Roman" w:hAnsi="Georgia" w:cs="Times New Roman"/>
          <w:color w:val="242424"/>
          <w:spacing w:val="-1"/>
          <w:kern w:val="0"/>
          <w:sz w:val="30"/>
          <w:szCs w:val="30"/>
          <w:lang w:eastAsia="de-DE"/>
          <w14:ligatures w14:val="none"/>
        </w:rPr>
        <w:t> Der vererbte Kapitalstock wird beim Erben selbst wieder zum Ausgangspunkt einer neuen Vorteilsabgabe auf seine Renditen, die erneut in den Bürgerfonds fließt und wiederum der Flat Tax unterliegt.</w:t>
      </w:r>
    </w:p>
    <w:p w14:paraId="43289AA0"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Die vollständige Kette:</w:t>
      </w:r>
    </w:p>
    <w:p w14:paraId="07C0D494" w14:textId="77777777" w:rsidR="00551CBD" w:rsidRPr="00551CBD" w:rsidRDefault="00551CBD" w:rsidP="00551CBD">
      <w:pPr>
        <w:numPr>
          <w:ilvl w:val="0"/>
          <w:numId w:val="23"/>
        </w:numPr>
        <w:shd w:val="clear" w:color="auto" w:fill="FFFFFF"/>
        <w:spacing w:before="51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color w:val="242424"/>
          <w:spacing w:val="-1"/>
          <w:kern w:val="0"/>
          <w:sz w:val="30"/>
          <w:szCs w:val="30"/>
          <w:lang w:eastAsia="de-DE"/>
          <w14:ligatures w14:val="none"/>
        </w:rPr>
        <w:t>Bürger zahlt investive Abgabe – Flat Tax auf spätere Erträge.</w:t>
      </w:r>
    </w:p>
    <w:p w14:paraId="0BA7ED30" w14:textId="77777777" w:rsidR="00551CBD" w:rsidRPr="00551CBD" w:rsidRDefault="00551CBD" w:rsidP="00551CBD">
      <w:pPr>
        <w:numPr>
          <w:ilvl w:val="0"/>
          <w:numId w:val="23"/>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color w:val="242424"/>
          <w:spacing w:val="-1"/>
          <w:kern w:val="0"/>
          <w:sz w:val="30"/>
          <w:szCs w:val="30"/>
          <w:lang w:eastAsia="de-DE"/>
          <w14:ligatures w14:val="none"/>
        </w:rPr>
        <w:t>Kapitalstock wächst potenziell durch Zinseszins.</w:t>
      </w:r>
    </w:p>
    <w:p w14:paraId="4442FF7D" w14:textId="77777777" w:rsidR="00551CBD" w:rsidRPr="00551CBD" w:rsidRDefault="00551CBD" w:rsidP="00551CBD">
      <w:pPr>
        <w:numPr>
          <w:ilvl w:val="0"/>
          <w:numId w:val="23"/>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color w:val="242424"/>
          <w:spacing w:val="-1"/>
          <w:kern w:val="0"/>
          <w:sz w:val="30"/>
          <w:szCs w:val="30"/>
          <w:lang w:eastAsia="de-DE"/>
          <w14:ligatures w14:val="none"/>
        </w:rPr>
        <w:t>Kapitalstock wird vererbt.</w:t>
      </w:r>
    </w:p>
    <w:p w14:paraId="595028F6" w14:textId="77777777" w:rsidR="00551CBD" w:rsidRPr="00551CBD" w:rsidRDefault="00551CBD" w:rsidP="00551CBD">
      <w:pPr>
        <w:numPr>
          <w:ilvl w:val="0"/>
          <w:numId w:val="23"/>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color w:val="242424"/>
          <w:spacing w:val="-1"/>
          <w:kern w:val="0"/>
          <w:sz w:val="30"/>
          <w:szCs w:val="30"/>
          <w:lang w:eastAsia="de-DE"/>
          <w14:ligatures w14:val="none"/>
        </w:rPr>
        <w:t>Erbe erhält Kapitalstock und Renditen – Flat Tax auf die Rendite.</w:t>
      </w:r>
    </w:p>
    <w:p w14:paraId="73405B4D" w14:textId="77777777" w:rsidR="00551CBD" w:rsidRPr="00551CBD" w:rsidRDefault="00551CBD" w:rsidP="00551CBD">
      <w:pPr>
        <w:numPr>
          <w:ilvl w:val="0"/>
          <w:numId w:val="23"/>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color w:val="242424"/>
          <w:spacing w:val="-1"/>
          <w:kern w:val="0"/>
          <w:sz w:val="30"/>
          <w:szCs w:val="30"/>
          <w:lang w:eastAsia="de-DE"/>
          <w14:ligatures w14:val="none"/>
        </w:rPr>
        <w:t>Auf die Renditen wird die Vorteilsabgabe erhoben – Flat Tax auf diese Erträge.</w:t>
      </w:r>
    </w:p>
    <w:p w14:paraId="06FB956F" w14:textId="77777777" w:rsidR="00551CBD" w:rsidRPr="00551CBD" w:rsidRDefault="00551CBD" w:rsidP="00551CBD">
      <w:pPr>
        <w:numPr>
          <w:ilvl w:val="0"/>
          <w:numId w:val="23"/>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color w:val="242424"/>
          <w:spacing w:val="-1"/>
          <w:kern w:val="0"/>
          <w:sz w:val="30"/>
          <w:szCs w:val="30"/>
          <w:lang w:eastAsia="de-DE"/>
          <w14:ligatures w14:val="none"/>
        </w:rPr>
        <w:t>Die Vorteilsabgabe fließt in den Bürgerfonds.</w:t>
      </w:r>
    </w:p>
    <w:p w14:paraId="7CA06B8F" w14:textId="77777777" w:rsidR="00551CBD" w:rsidRPr="00551CBD" w:rsidRDefault="00551CBD" w:rsidP="00551CBD">
      <w:pPr>
        <w:numPr>
          <w:ilvl w:val="0"/>
          <w:numId w:val="23"/>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color w:val="242424"/>
          <w:spacing w:val="-1"/>
          <w:kern w:val="0"/>
          <w:sz w:val="30"/>
          <w:szCs w:val="30"/>
          <w:lang w:eastAsia="de-DE"/>
          <w14:ligatures w14:val="none"/>
        </w:rPr>
        <w:t>Der Bürgerfonds investiert, wächst potenziell und generiert neue Rendite – Flat Tax auf Fondserträge.</w:t>
      </w:r>
    </w:p>
    <w:p w14:paraId="314B3B8B" w14:textId="77777777" w:rsidR="00551CBD" w:rsidRPr="00551CBD" w:rsidRDefault="00551CBD" w:rsidP="00551CBD">
      <w:pPr>
        <w:numPr>
          <w:ilvl w:val="0"/>
          <w:numId w:val="23"/>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color w:val="242424"/>
          <w:spacing w:val="-1"/>
          <w:kern w:val="0"/>
          <w:sz w:val="30"/>
          <w:szCs w:val="30"/>
          <w:lang w:eastAsia="de-DE"/>
          <w14:ligatures w14:val="none"/>
        </w:rPr>
        <w:t>Diese Rendite fließt als Rentenzuschuss zurück an die Bürger – Flat Tax auf den Zuschuss.</w:t>
      </w:r>
    </w:p>
    <w:p w14:paraId="2E38213C" w14:textId="77777777" w:rsidR="00551CBD" w:rsidRPr="00551CBD" w:rsidRDefault="00551CBD" w:rsidP="00551CBD">
      <w:pPr>
        <w:numPr>
          <w:ilvl w:val="0"/>
          <w:numId w:val="23"/>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color w:val="242424"/>
          <w:spacing w:val="-1"/>
          <w:kern w:val="0"/>
          <w:sz w:val="30"/>
          <w:szCs w:val="30"/>
          <w:lang w:eastAsia="de-DE"/>
          <w14:ligatures w14:val="none"/>
        </w:rPr>
        <w:t>Bürger zahlen erneut die Abgabe auf diese Erträge – der Kreislauf beginnt erneut.</w:t>
      </w:r>
    </w:p>
    <w:p w14:paraId="3A5FB731"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lastRenderedPageBreak/>
        <w:t>Die Flat Tax wird demnach auf mehreren Ebenen wiederholt fällig: bei individueller Rendite, bei der Erbschaftsabgabe, bei Fondserträgen und bei Rentenzuschüssen. Ob sich daraus tatsächlich eine sich selbst verstärkende, mit jeder Generation wachsende Dynamik ergibt, hängt entscheidend von der realen Wertentwicklung der zugrundeliegenden Investitionen ab — dies ist keine automatische mathematische Gewissheit, sondern abhängig von wirtschaftlicher Realperformance.</w:t>
      </w:r>
    </w:p>
    <w:p w14:paraId="050395B7"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24. Zusammenfassung des Grundgedankens</w:t>
      </w:r>
    </w:p>
    <w:p w14:paraId="759348D2"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Der Emergenzstaat versucht, den menschlichen Lebensrhythmus mit einer Architektur zu verbinden, die Sicherheit, Teilhabe und Zeit strukturell verankert. Öffentliches Eigentum bleibt geschützt, Wertschöpfung soll gesellschaftlich eingebettet werden, und Vermögen kann sich – abhängig von realer wirtschaftlicher Entwicklung – dezentral und generationenübergreifend aufbauen, potenziell ab dem ersten Lebenstag.</w:t>
      </w:r>
    </w:p>
    <w:p w14:paraId="2E5D9B19"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Die zugrundeliegende zirkuläre Struktur lässt sich vereinfacht so beschreiben: Existenzsicherung ermöglicht stabilen Konsum, Konsum erzeugt Unternehmensumsatz über innovative Abo-Modelle, Umsatz erzeugt Steuereinnahmen und Nießbrauch-Renditen für die Abgabenkonten, Rendite fließt über Zinseszins zurück in Bürgervermögen.</w:t>
      </w:r>
    </w:p>
    <w:p w14:paraId="5813DCD5"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 xml:space="preserve">Diese Grundmechanik funktioniert nach dem Prinzip: Vertrauen ermöglicht Beteiligung, Beteiligung ermöglicht bessere Projekte, </w:t>
      </w:r>
      <w:r w:rsidRPr="00551CBD">
        <w:rPr>
          <w:rFonts w:ascii="Georgia" w:eastAsia="Times New Roman" w:hAnsi="Georgia" w:cs="Times New Roman"/>
          <w:color w:val="242424"/>
          <w:spacing w:val="-1"/>
          <w:kern w:val="0"/>
          <w:sz w:val="30"/>
          <w:szCs w:val="30"/>
          <w:lang w:eastAsia="de-DE"/>
          <w14:ligatures w14:val="none"/>
        </w:rPr>
        <w:lastRenderedPageBreak/>
        <w:t>bessere Projekte erzeugen Rendite, Rendite ermöglicht mehr Teilhabe, mehr Teilhabe stärkt Vertrauen.</w:t>
      </w:r>
    </w:p>
    <w:p w14:paraId="0D0BAD8D"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Kernbestandteile im Überblick:</w:t>
      </w:r>
    </w:p>
    <w:p w14:paraId="140DA95B" w14:textId="77777777" w:rsidR="00551CBD" w:rsidRPr="00551CBD" w:rsidRDefault="00551CBD" w:rsidP="00551CBD">
      <w:pPr>
        <w:numPr>
          <w:ilvl w:val="0"/>
          <w:numId w:val="24"/>
        </w:numPr>
        <w:shd w:val="clear" w:color="auto" w:fill="FFFFFF"/>
        <w:spacing w:before="51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b/>
          <w:bCs/>
          <w:color w:val="242424"/>
          <w:spacing w:val="-1"/>
          <w:kern w:val="0"/>
          <w:sz w:val="30"/>
          <w:szCs w:val="30"/>
          <w:lang w:eastAsia="de-DE"/>
          <w14:ligatures w14:val="none"/>
        </w:rPr>
        <w:t>Antrieb:</w:t>
      </w:r>
      <w:r w:rsidRPr="00551CBD">
        <w:rPr>
          <w:rFonts w:ascii="Georgia" w:eastAsia="Times New Roman" w:hAnsi="Georgia" w:cs="Segoe UI"/>
          <w:color w:val="242424"/>
          <w:spacing w:val="-1"/>
          <w:kern w:val="0"/>
          <w:sz w:val="30"/>
          <w:szCs w:val="30"/>
          <w:lang w:eastAsia="de-DE"/>
          <w14:ligatures w14:val="none"/>
        </w:rPr>
        <w:t> Die renditefähige Abgabe.</w:t>
      </w:r>
    </w:p>
    <w:p w14:paraId="6B26C533" w14:textId="77777777" w:rsidR="00551CBD" w:rsidRPr="00551CBD" w:rsidRDefault="00551CBD" w:rsidP="00551CBD">
      <w:pPr>
        <w:numPr>
          <w:ilvl w:val="0"/>
          <w:numId w:val="24"/>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b/>
          <w:bCs/>
          <w:color w:val="242424"/>
          <w:spacing w:val="-1"/>
          <w:kern w:val="0"/>
          <w:sz w:val="30"/>
          <w:szCs w:val="30"/>
          <w:lang w:eastAsia="de-DE"/>
          <w14:ligatures w14:val="none"/>
        </w:rPr>
        <w:t>Verteilung:</w:t>
      </w:r>
      <w:r w:rsidRPr="00551CBD">
        <w:rPr>
          <w:rFonts w:ascii="Georgia" w:eastAsia="Times New Roman" w:hAnsi="Georgia" w:cs="Segoe UI"/>
          <w:color w:val="242424"/>
          <w:spacing w:val="-1"/>
          <w:kern w:val="0"/>
          <w:sz w:val="30"/>
          <w:szCs w:val="30"/>
          <w:lang w:eastAsia="de-DE"/>
          <w14:ligatures w14:val="none"/>
        </w:rPr>
        <w:t> Die Fonds, die Abgaben aufnehmen und verteilen.</w:t>
      </w:r>
    </w:p>
    <w:p w14:paraId="496817C2" w14:textId="77777777" w:rsidR="00551CBD" w:rsidRPr="00551CBD" w:rsidRDefault="00551CBD" w:rsidP="00551CBD">
      <w:pPr>
        <w:numPr>
          <w:ilvl w:val="0"/>
          <w:numId w:val="24"/>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b/>
          <w:bCs/>
          <w:color w:val="242424"/>
          <w:spacing w:val="-1"/>
          <w:kern w:val="0"/>
          <w:sz w:val="30"/>
          <w:szCs w:val="30"/>
          <w:lang w:eastAsia="de-DE"/>
          <w14:ligatures w14:val="none"/>
        </w:rPr>
        <w:t>Wachstumsimpuls:</w:t>
      </w:r>
      <w:r w:rsidRPr="00551CBD">
        <w:rPr>
          <w:rFonts w:ascii="Georgia" w:eastAsia="Times New Roman" w:hAnsi="Georgia" w:cs="Segoe UI"/>
          <w:color w:val="242424"/>
          <w:spacing w:val="-1"/>
          <w:kern w:val="0"/>
          <w:sz w:val="30"/>
          <w:szCs w:val="30"/>
          <w:lang w:eastAsia="de-DE"/>
          <w14:ligatures w14:val="none"/>
        </w:rPr>
        <w:t> Reinvestierte Rendite.</w:t>
      </w:r>
    </w:p>
    <w:p w14:paraId="39644C69" w14:textId="77777777" w:rsidR="00551CBD" w:rsidRPr="00551CBD" w:rsidRDefault="00551CBD" w:rsidP="00551CBD">
      <w:pPr>
        <w:numPr>
          <w:ilvl w:val="0"/>
          <w:numId w:val="24"/>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b/>
          <w:bCs/>
          <w:color w:val="242424"/>
          <w:spacing w:val="-1"/>
          <w:kern w:val="0"/>
          <w:sz w:val="30"/>
          <w:szCs w:val="30"/>
          <w:lang w:eastAsia="de-DE"/>
          <w14:ligatures w14:val="none"/>
        </w:rPr>
        <w:t>Rückkopplung:</w:t>
      </w:r>
      <w:r w:rsidRPr="00551CBD">
        <w:rPr>
          <w:rFonts w:ascii="Georgia" w:eastAsia="Times New Roman" w:hAnsi="Georgia" w:cs="Segoe UI"/>
          <w:color w:val="242424"/>
          <w:spacing w:val="-1"/>
          <w:kern w:val="0"/>
          <w:sz w:val="30"/>
          <w:szCs w:val="30"/>
          <w:lang w:eastAsia="de-DE"/>
          <w14:ligatures w14:val="none"/>
        </w:rPr>
        <w:t> Auf individueller, kollektiver und generationenübergreifender Ebene.</w:t>
      </w:r>
    </w:p>
    <w:p w14:paraId="57D4374D" w14:textId="77777777" w:rsidR="00551CBD" w:rsidRPr="00551CBD" w:rsidRDefault="00551CBD" w:rsidP="00551CBD">
      <w:pPr>
        <w:numPr>
          <w:ilvl w:val="0"/>
          <w:numId w:val="24"/>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b/>
          <w:bCs/>
          <w:color w:val="242424"/>
          <w:spacing w:val="-1"/>
          <w:kern w:val="0"/>
          <w:sz w:val="30"/>
          <w:szCs w:val="30"/>
          <w:lang w:eastAsia="de-DE"/>
          <w14:ligatures w14:val="none"/>
        </w:rPr>
        <w:t>Steuerungsebene:</w:t>
      </w:r>
      <w:r w:rsidRPr="00551CBD">
        <w:rPr>
          <w:rFonts w:ascii="Georgia" w:eastAsia="Times New Roman" w:hAnsi="Georgia" w:cs="Segoe UI"/>
          <w:color w:val="242424"/>
          <w:spacing w:val="-1"/>
          <w:kern w:val="0"/>
          <w:sz w:val="30"/>
          <w:szCs w:val="30"/>
          <w:lang w:eastAsia="de-DE"/>
          <w14:ligatures w14:val="none"/>
        </w:rPr>
        <w:t> Die Plattform, die Transparenz herstellt.</w:t>
      </w:r>
    </w:p>
    <w:p w14:paraId="035A790A" w14:textId="77777777" w:rsidR="00551CBD" w:rsidRPr="00551CBD" w:rsidRDefault="00551CBD" w:rsidP="00551CBD">
      <w:pPr>
        <w:numPr>
          <w:ilvl w:val="0"/>
          <w:numId w:val="24"/>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b/>
          <w:bCs/>
          <w:color w:val="242424"/>
          <w:spacing w:val="-1"/>
          <w:kern w:val="0"/>
          <w:sz w:val="30"/>
          <w:szCs w:val="30"/>
          <w:lang w:eastAsia="de-DE"/>
          <w14:ligatures w14:val="none"/>
        </w:rPr>
        <w:t>Kontrollinstanz:</w:t>
      </w:r>
      <w:r w:rsidRPr="00551CBD">
        <w:rPr>
          <w:rFonts w:ascii="Georgia" w:eastAsia="Times New Roman" w:hAnsi="Georgia" w:cs="Segoe UI"/>
          <w:color w:val="242424"/>
          <w:spacing w:val="-1"/>
          <w:kern w:val="0"/>
          <w:sz w:val="30"/>
          <w:szCs w:val="30"/>
          <w:lang w:eastAsia="de-DE"/>
          <w14:ligatures w14:val="none"/>
        </w:rPr>
        <w:t> Eine noch zu bestimmende unabhängige Aufsichtsinstanz sowie im Streitfall die ordentlichen Gerichte und das Bundesverfassungsgericht.</w:t>
      </w:r>
    </w:p>
    <w:p w14:paraId="40E235F8" w14:textId="77777777" w:rsidR="00551CBD" w:rsidRPr="00551CBD" w:rsidRDefault="00551CBD" w:rsidP="00551CBD">
      <w:pPr>
        <w:numPr>
          <w:ilvl w:val="0"/>
          <w:numId w:val="24"/>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b/>
          <w:bCs/>
          <w:color w:val="242424"/>
          <w:spacing w:val="-1"/>
          <w:kern w:val="0"/>
          <w:sz w:val="30"/>
          <w:szCs w:val="30"/>
          <w:lang w:eastAsia="de-DE"/>
          <w14:ligatures w14:val="none"/>
        </w:rPr>
        <w:t>Vermögensbasis:</w:t>
      </w:r>
      <w:r w:rsidRPr="00551CBD">
        <w:rPr>
          <w:rFonts w:ascii="Georgia" w:eastAsia="Times New Roman" w:hAnsi="Georgia" w:cs="Segoe UI"/>
          <w:color w:val="242424"/>
          <w:spacing w:val="-1"/>
          <w:kern w:val="0"/>
          <w:sz w:val="30"/>
          <w:szCs w:val="30"/>
          <w:lang w:eastAsia="de-DE"/>
          <w14:ligatures w14:val="none"/>
        </w:rPr>
        <w:t> Der grundsätzlich unangetastete Kapitalstock.</w:t>
      </w:r>
    </w:p>
    <w:p w14:paraId="413D53EB" w14:textId="77777777" w:rsidR="00551CBD" w:rsidRPr="00551CBD" w:rsidRDefault="00551CBD" w:rsidP="00551CBD">
      <w:pPr>
        <w:numPr>
          <w:ilvl w:val="0"/>
          <w:numId w:val="24"/>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b/>
          <w:bCs/>
          <w:color w:val="242424"/>
          <w:spacing w:val="-1"/>
          <w:kern w:val="0"/>
          <w:sz w:val="30"/>
          <w:szCs w:val="30"/>
          <w:lang w:eastAsia="de-DE"/>
          <w14:ligatures w14:val="none"/>
        </w:rPr>
        <w:t>Wachstumsmechanismus:</w:t>
      </w:r>
      <w:r w:rsidRPr="00551CBD">
        <w:rPr>
          <w:rFonts w:ascii="Georgia" w:eastAsia="Times New Roman" w:hAnsi="Georgia" w:cs="Segoe UI"/>
          <w:color w:val="242424"/>
          <w:spacing w:val="-1"/>
          <w:kern w:val="0"/>
          <w:sz w:val="30"/>
          <w:szCs w:val="30"/>
          <w:lang w:eastAsia="de-DE"/>
          <w14:ligatures w14:val="none"/>
        </w:rPr>
        <w:t> Der Zinseszinseffekt.</w:t>
      </w:r>
    </w:p>
    <w:p w14:paraId="68C93CA1" w14:textId="77777777" w:rsidR="00551CBD" w:rsidRPr="00551CBD" w:rsidRDefault="00551CBD" w:rsidP="00551CBD">
      <w:pPr>
        <w:numPr>
          <w:ilvl w:val="0"/>
          <w:numId w:val="24"/>
        </w:numPr>
        <w:shd w:val="clear" w:color="auto" w:fill="FFFFFF"/>
        <w:spacing w:before="274" w:after="0" w:line="480" w:lineRule="atLeast"/>
        <w:ind w:left="1170"/>
        <w:rPr>
          <w:rFonts w:ascii="Georgia" w:eastAsia="Times New Roman" w:hAnsi="Georgia" w:cs="Segoe UI"/>
          <w:color w:val="242424"/>
          <w:spacing w:val="-1"/>
          <w:kern w:val="0"/>
          <w:sz w:val="30"/>
          <w:szCs w:val="30"/>
          <w:lang w:eastAsia="de-DE"/>
          <w14:ligatures w14:val="none"/>
        </w:rPr>
      </w:pPr>
      <w:r w:rsidRPr="00551CBD">
        <w:rPr>
          <w:rFonts w:ascii="Georgia" w:eastAsia="Times New Roman" w:hAnsi="Georgia" w:cs="Segoe UI"/>
          <w:b/>
          <w:bCs/>
          <w:color w:val="242424"/>
          <w:spacing w:val="-1"/>
          <w:kern w:val="0"/>
          <w:sz w:val="30"/>
          <w:szCs w:val="30"/>
          <w:lang w:eastAsia="de-DE"/>
          <w14:ligatures w14:val="none"/>
        </w:rPr>
        <w:t>Staatliche Beteiligung:</w:t>
      </w:r>
      <w:r w:rsidRPr="00551CBD">
        <w:rPr>
          <w:rFonts w:ascii="Georgia" w:eastAsia="Times New Roman" w:hAnsi="Georgia" w:cs="Segoe UI"/>
          <w:color w:val="242424"/>
          <w:spacing w:val="-1"/>
          <w:kern w:val="0"/>
          <w:sz w:val="30"/>
          <w:szCs w:val="30"/>
          <w:lang w:eastAsia="de-DE"/>
          <w14:ligatures w14:val="none"/>
        </w:rPr>
        <w:t> Die Flat Tax, die auf mehreren Ebenen wiederkehrend Einnahmen generiert.</w:t>
      </w:r>
    </w:p>
    <w:p w14:paraId="0B27D9AA"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 xml:space="preserve">Wesentliche Eigenschaften, die dieser Entwurf anstrebt: eine gewisse strukturelle Selbsttragfähigkeit, reduzierter </w:t>
      </w:r>
      <w:r w:rsidRPr="00551CBD">
        <w:rPr>
          <w:rFonts w:ascii="Georgia" w:eastAsia="Times New Roman" w:hAnsi="Georgia" w:cs="Times New Roman"/>
          <w:color w:val="242424"/>
          <w:spacing w:val="-1"/>
          <w:kern w:val="0"/>
          <w:sz w:val="30"/>
          <w:szCs w:val="30"/>
          <w:lang w:eastAsia="de-DE"/>
          <w14:ligatures w14:val="none"/>
        </w:rPr>
        <w:lastRenderedPageBreak/>
        <w:t>Verwaltungsaufwand gegenüber dem heutigen System, mechanische statt rein vertrauensbasierte Absicherung, und eine potenziell über Generationen wachsende Vermögensbasis. Der Mensch soll dabei nicht primär als Ressource des Systems fungieren, sondern als dessen eigentlicher Zweck – mit dem übergeordneten Ziel, Zeit als zentrale Ressource zurückzugewinnen.</w:t>
      </w:r>
    </w:p>
    <w:p w14:paraId="12D5F4D3"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Dieser Entwurf versteht sich nicht als vollständiges Wirtschaftskonzept oder politisches Versprechen, sondern als struktureller Vorschlag, der versucht, den menschlichen Lebensrhythmus mit moderner Wertschöpfungsmechanik zu verbinden.</w:t>
      </w:r>
    </w:p>
    <w:p w14:paraId="351E009E"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25. Aufruf zur Mitarbeit </w:t>
      </w:r>
      <w:r w:rsidRPr="00551CBD">
        <w:rPr>
          <w:rFonts w:ascii="Georgia" w:eastAsia="Times New Roman" w:hAnsi="Georgia" w:cs="Times New Roman"/>
          <w:color w:val="242424"/>
          <w:spacing w:val="-1"/>
          <w:kern w:val="0"/>
          <w:sz w:val="30"/>
          <w:szCs w:val="30"/>
          <w:lang w:eastAsia="de-DE"/>
          <w14:ligatures w14:val="none"/>
        </w:rPr>
        <w:t>–</w:t>
      </w:r>
      <w:r w:rsidRPr="00551CBD">
        <w:rPr>
          <w:rFonts w:ascii="Georgia" w:eastAsia="Times New Roman" w:hAnsi="Georgia" w:cs="Times New Roman"/>
          <w:b/>
          <w:bCs/>
          <w:color w:val="242424"/>
          <w:spacing w:val="-1"/>
          <w:kern w:val="0"/>
          <w:sz w:val="30"/>
          <w:szCs w:val="30"/>
          <w:lang w:eastAsia="de-DE"/>
          <w14:ligatures w14:val="none"/>
        </w:rPr>
        <w:t> Offene Baustellen</w:t>
      </w:r>
    </w:p>
    <w:p w14:paraId="5B0A8F8E"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Dieses System ist nicht als fertige Lösung gedacht. Es wird eigene Reibungsverluste und neue Herausforderungen mit sich bringen. Der Anspruch ist nicht Perfektion, sondern eine Verbesserung gegenüber dem heutigen System –Kritik daran sollte sich stets am tatsächlichen Status quo messen, nicht an einem idealisierten Gegenentwurf.</w:t>
      </w:r>
    </w:p>
    <w:p w14:paraId="3F32127A"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Bewusst offen gehaltene Fragen:</w:t>
      </w:r>
    </w:p>
    <w:p w14:paraId="7EFBAEA1"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Dieser Entwurf erhebt nicht den Anspruch, alle Antworten bereits zu liefern. Er markiert die Punkte, an denen weitere gemeinsame Ausarbeitung notwendig ist.</w:t>
      </w:r>
    </w:p>
    <w:p w14:paraId="18674E4D"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lastRenderedPageBreak/>
        <w:t>Mathematik des Übergangs</w:t>
      </w:r>
      <w:r w:rsidRPr="00551CBD">
        <w:rPr>
          <w:rFonts w:ascii="Georgia" w:eastAsia="Times New Roman" w:hAnsi="Georgia" w:cs="Times New Roman"/>
          <w:color w:val="242424"/>
          <w:spacing w:val="-1"/>
          <w:kern w:val="0"/>
          <w:sz w:val="30"/>
          <w:szCs w:val="30"/>
          <w:lang w:eastAsia="de-DE"/>
          <w14:ligatures w14:val="none"/>
        </w:rPr>
        <w:t> – Wie müssen Flat Tax und Abgabensatz kalibriert werden, damit der demografische Wandel über 30–40 Jahre tragfähig bleibt? Welche Zinseszins</w:t>
      </w:r>
      <w:r w:rsidRPr="00551CBD">
        <w:rPr>
          <w:rFonts w:ascii="Georgia" w:eastAsia="Times New Roman" w:hAnsi="Georgia" w:cs="Times New Roman"/>
          <w:color w:val="242424"/>
          <w:spacing w:val="-1"/>
          <w:kern w:val="0"/>
          <w:sz w:val="30"/>
          <w:szCs w:val="30"/>
          <w:lang w:eastAsia="de-DE"/>
          <w14:ligatures w14:val="none"/>
        </w:rPr>
        <w:noBreakHyphen/>
        <w:t>Dynamik und Resilienz gegenüber Konjunkturschwankungen ist realistisch?</w:t>
      </w:r>
    </w:p>
    <w:p w14:paraId="4E33A488"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Offene Kalibrierfrage:</w:t>
      </w:r>
      <w:r w:rsidRPr="00551CBD">
        <w:rPr>
          <w:rFonts w:ascii="Georgia" w:eastAsia="Times New Roman" w:hAnsi="Georgia" w:cs="Times New Roman"/>
          <w:color w:val="242424"/>
          <w:spacing w:val="-1"/>
          <w:kern w:val="0"/>
          <w:sz w:val="30"/>
          <w:szCs w:val="30"/>
          <w:lang w:eastAsia="de-DE"/>
          <w14:ligatures w14:val="none"/>
        </w:rPr>
        <w:t> Wie verändert sich das Verhältnis zwischen Flat-Tax-Aufkommen (aus Löhnen und Kapitalerträgen) und dem Existenzsicherungsbedarf, wenn sich Wertschöpfung stärker von Erwerbsarbeit zu Kapitalrenditen verschiebt? Dies erfordert eine Modellrechnung, die simultan Erwerbsquote, Kapitalertragsanteil und demografische Entwicklung berücksichtigt.</w:t>
      </w:r>
    </w:p>
    <w:p w14:paraId="2E3BD6F7"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Gemeinschaftsbeitrag </w:t>
      </w:r>
      <w:r w:rsidRPr="00551CBD">
        <w:rPr>
          <w:rFonts w:ascii="Georgia" w:eastAsia="Times New Roman" w:hAnsi="Georgia" w:cs="Times New Roman"/>
          <w:color w:val="242424"/>
          <w:spacing w:val="-1"/>
          <w:kern w:val="0"/>
          <w:sz w:val="30"/>
          <w:szCs w:val="30"/>
          <w:lang w:eastAsia="de-DE"/>
          <w14:ligatures w14:val="none"/>
        </w:rPr>
        <w:t>– Wie lässt sich die Balance zwischen individueller Freiheit und gemeinschaftlicher Verantwortung gestalten, ohne bürokratischen Zwang, aber mit stabilisierender Wirkung?</w:t>
      </w:r>
    </w:p>
    <w:p w14:paraId="48B2883D"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Bodenpreis &amp; Wohnen</w:t>
      </w:r>
      <w:r w:rsidRPr="00551CBD">
        <w:rPr>
          <w:rFonts w:ascii="Georgia" w:eastAsia="Times New Roman" w:hAnsi="Georgia" w:cs="Times New Roman"/>
          <w:color w:val="242424"/>
          <w:spacing w:val="-1"/>
          <w:kern w:val="0"/>
          <w:sz w:val="30"/>
          <w:szCs w:val="30"/>
          <w:lang w:eastAsia="de-DE"/>
          <w14:ligatures w14:val="none"/>
        </w:rPr>
        <w:t> — Wie ergänzt die Bodenentzugsabgabe einen entbürokratisierten Neubau, um Spekulation zu begrenzen und bezahlbaren Wohnraum zu ermöglichen?</w:t>
      </w:r>
    </w:p>
    <w:p w14:paraId="04216315"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Technische Ethik</w:t>
      </w:r>
      <w:r w:rsidRPr="00551CBD">
        <w:rPr>
          <w:rFonts w:ascii="Georgia" w:eastAsia="Times New Roman" w:hAnsi="Georgia" w:cs="Times New Roman"/>
          <w:color w:val="242424"/>
          <w:spacing w:val="-1"/>
          <w:kern w:val="0"/>
          <w:sz w:val="30"/>
          <w:szCs w:val="30"/>
          <w:lang w:eastAsia="de-DE"/>
          <w14:ligatures w14:val="none"/>
        </w:rPr>
        <w:t> – Wie werden die Algorithmen der Frühwarninstanz auf Verzerrungen geprüft, und wie bleibt richterliche Unabhängigkeit gegenüber einem offenen technischen System gewahrt?</w:t>
      </w:r>
    </w:p>
    <w:p w14:paraId="0FE2C4B8"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b/>
          <w:bCs/>
          <w:color w:val="242424"/>
          <w:spacing w:val="-1"/>
          <w:kern w:val="0"/>
          <w:sz w:val="30"/>
          <w:szCs w:val="30"/>
          <w:lang w:eastAsia="de-DE"/>
          <w14:ligatures w14:val="none"/>
        </w:rPr>
        <w:t>Governance der Plattform</w:t>
      </w:r>
      <w:r w:rsidRPr="00551CBD">
        <w:rPr>
          <w:rFonts w:ascii="Georgia" w:eastAsia="Times New Roman" w:hAnsi="Georgia" w:cs="Times New Roman"/>
          <w:color w:val="242424"/>
          <w:spacing w:val="-1"/>
          <w:kern w:val="0"/>
          <w:sz w:val="30"/>
          <w:szCs w:val="30"/>
          <w:lang w:eastAsia="de-DE"/>
          <w14:ligatures w14:val="none"/>
        </w:rPr>
        <w:t> – Wie muss eine Satzung gestaltet sein, damit die beteiligten Gruppen – ob im Fünf</w:t>
      </w:r>
      <w:r w:rsidRPr="00551CBD">
        <w:rPr>
          <w:rFonts w:ascii="Georgia" w:eastAsia="Times New Roman" w:hAnsi="Georgia" w:cs="Times New Roman"/>
          <w:color w:val="242424"/>
          <w:spacing w:val="-1"/>
          <w:kern w:val="0"/>
          <w:sz w:val="30"/>
          <w:szCs w:val="30"/>
          <w:lang w:eastAsia="de-DE"/>
          <w14:ligatures w14:val="none"/>
        </w:rPr>
        <w:noBreakHyphen/>
        <w:t>Parteien</w:t>
      </w:r>
      <w:r w:rsidRPr="00551CBD">
        <w:rPr>
          <w:rFonts w:ascii="Georgia" w:eastAsia="Times New Roman" w:hAnsi="Georgia" w:cs="Times New Roman"/>
          <w:color w:val="242424"/>
          <w:spacing w:val="-1"/>
          <w:kern w:val="0"/>
          <w:sz w:val="30"/>
          <w:szCs w:val="30"/>
          <w:lang w:eastAsia="de-DE"/>
          <w14:ligatures w14:val="none"/>
        </w:rPr>
        <w:noBreakHyphen/>
        <w:t xml:space="preserve">Modell </w:t>
      </w:r>
      <w:r w:rsidRPr="00551CBD">
        <w:rPr>
          <w:rFonts w:ascii="Georgia" w:eastAsia="Times New Roman" w:hAnsi="Georgia" w:cs="Times New Roman"/>
          <w:color w:val="242424"/>
          <w:spacing w:val="-1"/>
          <w:kern w:val="0"/>
          <w:sz w:val="30"/>
          <w:szCs w:val="30"/>
          <w:lang w:eastAsia="de-DE"/>
          <w14:ligatures w14:val="none"/>
        </w:rPr>
        <w:lastRenderedPageBreak/>
        <w:t>oder in dezentralen Themenfonds – sich nicht blockieren, sondern im Sinne des Gemeinwohls handeln?</w:t>
      </w:r>
    </w:p>
    <w:p w14:paraId="09A18124" w14:textId="77777777" w:rsidR="00551CBD" w:rsidRPr="00551CBD" w:rsidRDefault="00551CBD" w:rsidP="00551CBD">
      <w:pPr>
        <w:shd w:val="clear" w:color="auto" w:fill="FFFFFF"/>
        <w:spacing w:before="514" w:after="0" w:line="480" w:lineRule="atLeast"/>
        <w:rPr>
          <w:rFonts w:ascii="Georgia" w:eastAsia="Times New Roman" w:hAnsi="Georgia" w:cs="Times New Roman"/>
          <w:color w:val="242424"/>
          <w:spacing w:val="-1"/>
          <w:kern w:val="0"/>
          <w:sz w:val="30"/>
          <w:szCs w:val="30"/>
          <w:lang w:eastAsia="de-DE"/>
          <w14:ligatures w14:val="none"/>
        </w:rPr>
      </w:pPr>
      <w:r w:rsidRPr="00551CBD">
        <w:rPr>
          <w:rFonts w:ascii="Georgia" w:eastAsia="Times New Roman" w:hAnsi="Georgia" w:cs="Times New Roman"/>
          <w:color w:val="242424"/>
          <w:spacing w:val="-1"/>
          <w:kern w:val="0"/>
          <w:sz w:val="30"/>
          <w:szCs w:val="30"/>
          <w:lang w:eastAsia="de-DE"/>
          <w14:ligatures w14:val="none"/>
        </w:rPr>
        <w:t>Diese Fragen sind keine Schwäche des Entwurfs, sondern seine </w:t>
      </w:r>
      <w:r w:rsidRPr="00551CBD">
        <w:rPr>
          <w:rFonts w:ascii="Georgia" w:eastAsia="Times New Roman" w:hAnsi="Georgia" w:cs="Times New Roman"/>
          <w:b/>
          <w:bCs/>
          <w:color w:val="242424"/>
          <w:spacing w:val="-1"/>
          <w:kern w:val="0"/>
          <w:sz w:val="30"/>
          <w:szCs w:val="30"/>
          <w:lang w:eastAsia="de-DE"/>
          <w14:ligatures w14:val="none"/>
        </w:rPr>
        <w:t>Einladung zur gemeinsamen Weiterentwicklung</w:t>
      </w:r>
      <w:r w:rsidRPr="00551CBD">
        <w:rPr>
          <w:rFonts w:ascii="Georgia" w:eastAsia="Times New Roman" w:hAnsi="Georgia" w:cs="Times New Roman"/>
          <w:color w:val="242424"/>
          <w:spacing w:val="-1"/>
          <w:kern w:val="0"/>
          <w:sz w:val="30"/>
          <w:szCs w:val="30"/>
          <w:lang w:eastAsia="de-DE"/>
          <w14:ligatures w14:val="none"/>
        </w:rPr>
        <w:t>.</w:t>
      </w:r>
    </w:p>
    <w:p w14:paraId="22EB7A5B" w14:textId="77777777" w:rsidR="002929C1" w:rsidRDefault="002929C1"/>
    <w:sectPr w:rsidR="002929C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3B427F"/>
    <w:multiLevelType w:val="multilevel"/>
    <w:tmpl w:val="766A2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85BA6"/>
    <w:multiLevelType w:val="multilevel"/>
    <w:tmpl w:val="7F0E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26730"/>
    <w:multiLevelType w:val="multilevel"/>
    <w:tmpl w:val="E47C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221798"/>
    <w:multiLevelType w:val="multilevel"/>
    <w:tmpl w:val="8C788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DC744A"/>
    <w:multiLevelType w:val="multilevel"/>
    <w:tmpl w:val="2FAE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F83A8B"/>
    <w:multiLevelType w:val="multilevel"/>
    <w:tmpl w:val="29EC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A50C67"/>
    <w:multiLevelType w:val="multilevel"/>
    <w:tmpl w:val="F7087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37DC6"/>
    <w:multiLevelType w:val="multilevel"/>
    <w:tmpl w:val="F7B8E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7E0BE2"/>
    <w:multiLevelType w:val="multilevel"/>
    <w:tmpl w:val="3196C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37750E"/>
    <w:multiLevelType w:val="multilevel"/>
    <w:tmpl w:val="E05A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BE7941"/>
    <w:multiLevelType w:val="multilevel"/>
    <w:tmpl w:val="2B64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8675FB"/>
    <w:multiLevelType w:val="multilevel"/>
    <w:tmpl w:val="EAB8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6C18CA"/>
    <w:multiLevelType w:val="multilevel"/>
    <w:tmpl w:val="863A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192CA5"/>
    <w:multiLevelType w:val="multilevel"/>
    <w:tmpl w:val="DAC8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C952B7"/>
    <w:multiLevelType w:val="multilevel"/>
    <w:tmpl w:val="06E6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A3456A"/>
    <w:multiLevelType w:val="multilevel"/>
    <w:tmpl w:val="4B78C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AF1176"/>
    <w:multiLevelType w:val="multilevel"/>
    <w:tmpl w:val="0BBE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D67250"/>
    <w:multiLevelType w:val="multilevel"/>
    <w:tmpl w:val="56E4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5B0719"/>
    <w:multiLevelType w:val="multilevel"/>
    <w:tmpl w:val="075E1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030A1B"/>
    <w:multiLevelType w:val="multilevel"/>
    <w:tmpl w:val="D67C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37595D"/>
    <w:multiLevelType w:val="multilevel"/>
    <w:tmpl w:val="F9D8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73637B"/>
    <w:multiLevelType w:val="multilevel"/>
    <w:tmpl w:val="89CA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DD5DC4"/>
    <w:multiLevelType w:val="multilevel"/>
    <w:tmpl w:val="FDD6A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382A1C"/>
    <w:multiLevelType w:val="multilevel"/>
    <w:tmpl w:val="4922F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2493653">
    <w:abstractNumId w:val="10"/>
  </w:num>
  <w:num w:numId="2" w16cid:durableId="691613440">
    <w:abstractNumId w:val="15"/>
  </w:num>
  <w:num w:numId="3" w16cid:durableId="1838643268">
    <w:abstractNumId w:val="18"/>
  </w:num>
  <w:num w:numId="4" w16cid:durableId="480774450">
    <w:abstractNumId w:val="1"/>
  </w:num>
  <w:num w:numId="5" w16cid:durableId="1699577378">
    <w:abstractNumId w:val="23"/>
  </w:num>
  <w:num w:numId="6" w16cid:durableId="971133580">
    <w:abstractNumId w:val="9"/>
  </w:num>
  <w:num w:numId="7" w16cid:durableId="371076242">
    <w:abstractNumId w:val="4"/>
  </w:num>
  <w:num w:numId="8" w16cid:durableId="2043432490">
    <w:abstractNumId w:val="8"/>
  </w:num>
  <w:num w:numId="9" w16cid:durableId="225461157">
    <w:abstractNumId w:val="21"/>
  </w:num>
  <w:num w:numId="10" w16cid:durableId="396248187">
    <w:abstractNumId w:val="14"/>
  </w:num>
  <w:num w:numId="11" w16cid:durableId="1836146752">
    <w:abstractNumId w:val="11"/>
  </w:num>
  <w:num w:numId="12" w16cid:durableId="91828848">
    <w:abstractNumId w:val="13"/>
  </w:num>
  <w:num w:numId="13" w16cid:durableId="2117168468">
    <w:abstractNumId w:val="7"/>
  </w:num>
  <w:num w:numId="14" w16cid:durableId="1661301461">
    <w:abstractNumId w:val="0"/>
  </w:num>
  <w:num w:numId="15" w16cid:durableId="640812551">
    <w:abstractNumId w:val="3"/>
  </w:num>
  <w:num w:numId="16" w16cid:durableId="576943876">
    <w:abstractNumId w:val="16"/>
  </w:num>
  <w:num w:numId="17" w16cid:durableId="181014340">
    <w:abstractNumId w:val="5"/>
  </w:num>
  <w:num w:numId="18" w16cid:durableId="746193656">
    <w:abstractNumId w:val="19"/>
  </w:num>
  <w:num w:numId="19" w16cid:durableId="1509979993">
    <w:abstractNumId w:val="6"/>
  </w:num>
  <w:num w:numId="20" w16cid:durableId="406852056">
    <w:abstractNumId w:val="20"/>
  </w:num>
  <w:num w:numId="21" w16cid:durableId="524172819">
    <w:abstractNumId w:val="12"/>
  </w:num>
  <w:num w:numId="22" w16cid:durableId="185021772">
    <w:abstractNumId w:val="2"/>
  </w:num>
  <w:num w:numId="23" w16cid:durableId="549617030">
    <w:abstractNumId w:val="22"/>
  </w:num>
  <w:num w:numId="24" w16cid:durableId="185434263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CBD"/>
    <w:rsid w:val="002929C1"/>
    <w:rsid w:val="00511D5C"/>
    <w:rsid w:val="00551CBD"/>
    <w:rsid w:val="0069618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BAE11"/>
  <w15:chartTrackingRefBased/>
  <w15:docId w15:val="{0BCB1961-A6D4-4F0C-93BF-43BCFAB9E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51C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51C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51CB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51CB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51CB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51CB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51CB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51CB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51CB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51CB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51CB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51CB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51CB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51CB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51CB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51CB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51CB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51CBD"/>
    <w:rPr>
      <w:rFonts w:eastAsiaTheme="majorEastAsia" w:cstheme="majorBidi"/>
      <w:color w:val="272727" w:themeColor="text1" w:themeTint="D8"/>
    </w:rPr>
  </w:style>
  <w:style w:type="paragraph" w:styleId="Titel">
    <w:name w:val="Title"/>
    <w:basedOn w:val="Standard"/>
    <w:next w:val="Standard"/>
    <w:link w:val="TitelZchn"/>
    <w:uiPriority w:val="10"/>
    <w:qFormat/>
    <w:rsid w:val="00551C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51CB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51CB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51CB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51CB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51CBD"/>
    <w:rPr>
      <w:i/>
      <w:iCs/>
      <w:color w:val="404040" w:themeColor="text1" w:themeTint="BF"/>
    </w:rPr>
  </w:style>
  <w:style w:type="paragraph" w:styleId="Listenabsatz">
    <w:name w:val="List Paragraph"/>
    <w:basedOn w:val="Standard"/>
    <w:uiPriority w:val="34"/>
    <w:qFormat/>
    <w:rsid w:val="00551CBD"/>
    <w:pPr>
      <w:ind w:left="720"/>
      <w:contextualSpacing/>
    </w:pPr>
  </w:style>
  <w:style w:type="character" w:styleId="IntensiveHervorhebung">
    <w:name w:val="Intense Emphasis"/>
    <w:basedOn w:val="Absatz-Standardschriftart"/>
    <w:uiPriority w:val="21"/>
    <w:qFormat/>
    <w:rsid w:val="00551CBD"/>
    <w:rPr>
      <w:i/>
      <w:iCs/>
      <w:color w:val="0F4761" w:themeColor="accent1" w:themeShade="BF"/>
    </w:rPr>
  </w:style>
  <w:style w:type="paragraph" w:styleId="IntensivesZitat">
    <w:name w:val="Intense Quote"/>
    <w:basedOn w:val="Standard"/>
    <w:next w:val="Standard"/>
    <w:link w:val="IntensivesZitatZchn"/>
    <w:uiPriority w:val="30"/>
    <w:qFormat/>
    <w:rsid w:val="00551C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51CBD"/>
    <w:rPr>
      <w:i/>
      <w:iCs/>
      <w:color w:val="0F4761" w:themeColor="accent1" w:themeShade="BF"/>
    </w:rPr>
  </w:style>
  <w:style w:type="character" w:styleId="IntensiverVerweis">
    <w:name w:val="Intense Reference"/>
    <w:basedOn w:val="Absatz-Standardschriftart"/>
    <w:uiPriority w:val="32"/>
    <w:qFormat/>
    <w:rsid w:val="00551C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961915">
      <w:bodyDiv w:val="1"/>
      <w:marLeft w:val="0"/>
      <w:marRight w:val="0"/>
      <w:marTop w:val="0"/>
      <w:marBottom w:val="0"/>
      <w:divBdr>
        <w:top w:val="none" w:sz="0" w:space="0" w:color="auto"/>
        <w:left w:val="none" w:sz="0" w:space="0" w:color="auto"/>
        <w:bottom w:val="none" w:sz="0" w:space="0" w:color="auto"/>
        <w:right w:val="none" w:sz="0" w:space="0" w:color="auto"/>
      </w:divBdr>
    </w:div>
    <w:div w:id="568466883">
      <w:bodyDiv w:val="1"/>
      <w:marLeft w:val="0"/>
      <w:marRight w:val="0"/>
      <w:marTop w:val="0"/>
      <w:marBottom w:val="0"/>
      <w:divBdr>
        <w:top w:val="none" w:sz="0" w:space="0" w:color="auto"/>
        <w:left w:val="none" w:sz="0" w:space="0" w:color="auto"/>
        <w:bottom w:val="none" w:sz="0" w:space="0" w:color="auto"/>
        <w:right w:val="none" w:sz="0" w:space="0" w:color="auto"/>
      </w:divBdr>
      <w:divsChild>
        <w:div w:id="657922695">
          <w:marLeft w:val="0"/>
          <w:marRight w:val="0"/>
          <w:marTop w:val="360"/>
          <w:marBottom w:val="0"/>
          <w:divBdr>
            <w:top w:val="none" w:sz="0" w:space="0" w:color="auto"/>
            <w:left w:val="none" w:sz="0" w:space="0" w:color="auto"/>
            <w:bottom w:val="none" w:sz="0" w:space="0" w:color="auto"/>
            <w:right w:val="none" w:sz="0" w:space="0" w:color="auto"/>
          </w:divBdr>
          <w:divsChild>
            <w:div w:id="187866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247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edium.com/write?source=promotion_paragraph---post_body_banner_home_for_stories_scribble--86227da36415---------------------------------------"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65</Pages>
  <Words>10723</Words>
  <Characters>67562</Characters>
  <Application>Microsoft Office Word</Application>
  <DocSecurity>0</DocSecurity>
  <Lines>563</Lines>
  <Paragraphs>156</Paragraphs>
  <ScaleCrop>false</ScaleCrop>
  <Company/>
  <LinksUpToDate>false</LinksUpToDate>
  <CharactersWithSpaces>78129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Matthias Vogelgsang</dc:creator>
  <cp:keywords/>
  <dc:description/>
  <cp:lastModifiedBy>Matthias Vogelgsang</cp:lastModifiedBy>
  <cp:revision>1</cp:revision>
  <dcterms:created xsi:type="dcterms:W3CDTF">2026-07-03T04:59:00Z</dcterms:created>
  <dcterms:modified xsi:type="dcterms:W3CDTF">2026-07-03T05:00:00Z</dcterms:modified>
</cp:coreProperties>
</file>