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003366"/>
          <w:sz w:val="32"/>
        </w:rPr>
        <w:t>LinkedIn Profile Update Guide — Healthcare &amp; Domain Expertise</w:t>
      </w:r>
    </w:p>
    <w:p>
      <w:pPr>
        <w:jc w:val="center"/>
      </w:pPr>
      <w:r>
        <w:rPr>
          <w:rFonts w:ascii="Calibri" w:hAnsi="Calibri"/>
          <w:b w:val="0"/>
          <w:i/>
          <w:color w:val="646464"/>
          <w:sz w:val="20"/>
        </w:rPr>
        <w:t>Copy each section below directly into your LinkedIn profile editor</w:t>
      </w:r>
    </w:p>
    <w:p>
      <w:pPr>
        <w:spacing w:after="240"/>
        <w:jc w:val="center"/>
      </w:pPr>
      <w:r>
        <w:rPr>
          <w:rFonts w:ascii="Calibri" w:hAnsi="Calibri"/>
          <w:b w:val="0"/>
          <w:i w:val="0"/>
          <w:color w:val="787878"/>
          <w:sz w:val="18"/>
        </w:rPr>
        <w:t>Generated: 2026-03-30 | Profile: Mike Vogt</w:t>
      </w:r>
    </w:p>
    <w:p>
      <w:pPr>
        <w:pStyle w:val="Heading1"/>
      </w:pPr>
      <w:r>
        <w:rPr>
          <w:rFonts w:ascii="Calibri" w:hAnsi="Calibri"/>
        </w:rPr>
        <w:t>1. Headline</w:t>
      </w:r>
    </w:p>
    <w:p>
      <w:pPr>
        <w:spacing w:after="40"/>
      </w:pPr>
      <w:r>
        <w:rPr>
          <w:rFonts w:ascii="Calibri" w:hAnsi="Calibri"/>
          <w:b w:val="0"/>
          <w:i/>
          <w:color w:val="646464"/>
          <w:sz w:val="18"/>
        </w:rPr>
        <w:t>LinkedIn &gt; Edit intro &gt; Headline</w:t>
      </w:r>
    </w:p>
    <w:p>
      <w:pPr>
        <w:spacing w:after="160"/>
        <w:ind w:left="432"/>
      </w:pPr>
      <w:r>
        <w:rPr>
          <w:rFonts w:ascii="Calibri" w:hAnsi="Calibri"/>
          <w:b/>
          <w:i w:val="0"/>
          <w:sz w:val="22"/>
        </w:rPr>
        <w:t>Senior Data Platform Architect | Healthcare &amp; Regulated Industries | Cloud-Native Platforms (Azure, AWS, GCP) | PBM, Claims, HIPAA | Canonical Data Models</w:t>
      </w:r>
    </w:p>
    <w:p>
      <w:pPr>
        <w:spacing w:after="240"/>
      </w:pPr>
      <w:r>
        <w:rPr>
          <w:rFonts w:ascii="Calibri" w:hAnsi="Calibri"/>
          <w:b w:val="0"/>
          <w:i w:val="0"/>
          <w:color w:val="787878"/>
          <w:sz w:val="16"/>
        </w:rPr>
        <w:t>(154 characters — LinkedIn max is 220)</w:t>
      </w:r>
    </w:p>
    <w:p>
      <w:pPr>
        <w:pStyle w:val="Heading1"/>
      </w:pPr>
      <w:r>
        <w:rPr>
          <w:rFonts w:ascii="Calibri" w:hAnsi="Calibri"/>
        </w:rPr>
        <w:t>2. About</w:t>
      </w:r>
    </w:p>
    <w:p>
      <w:pPr>
        <w:spacing w:after="40"/>
      </w:pPr>
      <w:r>
        <w:rPr>
          <w:rFonts w:ascii="Calibri" w:hAnsi="Calibri"/>
          <w:b w:val="0"/>
          <w:i/>
          <w:color w:val="646464"/>
          <w:sz w:val="18"/>
        </w:rPr>
        <w:t>LinkedIn &gt; Edit intro &gt; About (or click pencil icon on About section)</w:t>
      </w:r>
    </w:p>
    <w:p>
      <w:pPr>
        <w:spacing w:after="120"/>
      </w:pPr>
      <w:r>
        <w:rPr>
          <w:rFonts w:ascii="Calibri" w:hAnsi="Calibri"/>
          <w:b w:val="0"/>
          <w:i w:val="0"/>
          <w:sz w:val="21"/>
        </w:rPr>
        <w:t>I design and deliver cloud-native data platforms that turn complex, regulated data landscapes into trusted, reusable assets — with deep expertise in healthcare (PBM, claims processing, eligibility, HIPAA) and financial services.</w:t>
      </w:r>
    </w:p>
    <w:p>
      <w:pPr>
        <w:spacing w:after="120"/>
      </w:pPr>
      <w:r>
        <w:rPr>
          <w:rFonts w:ascii="Calibri" w:hAnsi="Calibri"/>
          <w:b w:val="0"/>
          <w:i w:val="0"/>
          <w:sz w:val="21"/>
        </w:rPr>
        <w:t>My platforms are event-driven and configuration-driven. Canonical data models and DSL-based ingestion abstract source system complexity — SAP, Oracle Fusion, Salesforce, legacy systems — so downstream clinical, operational, and analytical use cases can move fast without re-solving integration problems every time. I've built and scaled these platforms across Azure, AWS, and GCP, including hyperscaler-agnostic architectures that deploy to any cloud without re-engineering.</w:t>
      </w:r>
    </w:p>
    <w:p>
      <w:pPr>
        <w:spacing w:after="120"/>
      </w:pPr>
      <w:r>
        <w:rPr>
          <w:rFonts w:ascii="Calibri" w:hAnsi="Calibri"/>
          <w:b w:val="0"/>
          <w:i w:val="0"/>
          <w:sz w:val="21"/>
        </w:rPr>
        <w:t>Healthcare is where this architecture delivers the most value. When you're unifying PBM claims data, eligibility feeds, and clinical records across heterogeneous source systems, a canonical data model isn't just a technical artifact — it's the compliance and governance layer that ensures only trusted data reaches consumers. I've applied this approach across PBM platforms, healthcare provider systems, financial services (global futures clearing), and supply chain operations.</w:t>
      </w:r>
    </w:p>
    <w:p>
      <w:pPr>
        <w:spacing w:after="120"/>
      </w:pPr>
      <w:r>
        <w:rPr>
          <w:rFonts w:ascii="Calibri" w:hAnsi="Calibri"/>
          <w:b w:val="0"/>
          <w:i w:val="0"/>
          <w:sz w:val="21"/>
        </w:rPr>
        <w:t>I lead as a servant-leader. I've directly coached 40+ professionals into senior roles — and I measure success not by the platform I deliver, but by whether the client team can own and extend it independently after I leave.</w:t>
      </w:r>
    </w:p>
    <w:p>
      <w:pPr>
        <w:spacing w:after="120"/>
      </w:pPr>
      <w:r>
        <w:rPr>
          <w:rFonts w:ascii="Calibri" w:hAnsi="Calibri"/>
          <w:b w:val="0"/>
          <w:i w:val="0"/>
          <w:sz w:val="21"/>
        </w:rPr>
        <w:t>Currently integrating agentic AI into data platform workflows — automating data quality validation, intelligent ingestion orchestration, and compliance monitoring for healthcare and regulated environments.</w:t>
      </w:r>
    </w:p>
    <w:p>
      <w:pPr>
        <w:spacing w:after="120"/>
      </w:pPr>
      <w:r>
        <w:rPr>
          <w:rFonts w:ascii="Calibri" w:hAnsi="Calibri"/>
          <w:b w:val="0"/>
          <w:i w:val="0"/>
          <w:sz w:val="21"/>
        </w:rPr>
        <w:t>Core capabilities:</w:t>
      </w:r>
    </w:p>
    <w:p>
      <w:pPr>
        <w:pStyle w:val="ListBullet"/>
        <w:spacing w:after="60"/>
      </w:pPr>
      <w:r>
        <w:rPr>
          <w:rFonts w:ascii="Calibri" w:hAnsi="Calibri"/>
          <w:b w:val="0"/>
          <w:i w:val="0"/>
          <w:sz w:val="21"/>
        </w:rPr>
        <w:t>Healthcare data platforms (PBM, claims, eligibility, NCPDP, HIPAA, X12 EDI)</w:t>
      </w:r>
    </w:p>
    <w:p>
      <w:pPr>
        <w:pStyle w:val="ListBullet"/>
        <w:spacing w:after="60"/>
      </w:pPr>
      <w:r>
        <w:rPr>
          <w:rFonts w:ascii="Calibri" w:hAnsi="Calibri"/>
          <w:b w:val="0"/>
          <w:i w:val="0"/>
          <w:sz w:val="21"/>
        </w:rPr>
        <w:t>Cloud-native architecture (Azure, AWS, GCP)</w:t>
      </w:r>
    </w:p>
    <w:p>
      <w:pPr>
        <w:pStyle w:val="ListBullet"/>
        <w:spacing w:after="60"/>
      </w:pPr>
      <w:r>
        <w:rPr>
          <w:rFonts w:ascii="Calibri" w:hAnsi="Calibri"/>
          <w:b w:val="0"/>
          <w:i w:val="0"/>
          <w:sz w:val="21"/>
        </w:rPr>
        <w:t>Canonical data model design and operationalization</w:t>
      </w:r>
    </w:p>
    <w:p>
      <w:pPr>
        <w:pStyle w:val="ListBullet"/>
        <w:spacing w:after="60"/>
      </w:pPr>
      <w:r>
        <w:rPr>
          <w:rFonts w:ascii="Calibri" w:hAnsi="Calibri"/>
          <w:b w:val="0"/>
          <w:i w:val="0"/>
          <w:sz w:val="21"/>
        </w:rPr>
        <w:t>Event-driven / configuration-driven platform architecture</w:t>
      </w:r>
    </w:p>
    <w:p>
      <w:pPr>
        <w:pStyle w:val="ListBullet"/>
        <w:spacing w:after="60"/>
      </w:pPr>
      <w:r>
        <w:rPr>
          <w:rFonts w:ascii="Calibri" w:hAnsi="Calibri"/>
          <w:b w:val="0"/>
          <w:i w:val="0"/>
          <w:sz w:val="21"/>
        </w:rPr>
        <w:t>Data governance and regulatory compliance</w:t>
      </w:r>
    </w:p>
    <w:p>
      <w:pPr>
        <w:pStyle w:val="ListBullet"/>
        <w:spacing w:after="60"/>
      </w:pPr>
      <w:r>
        <w:rPr>
          <w:rFonts w:ascii="Calibri" w:hAnsi="Calibri"/>
          <w:b w:val="0"/>
          <w:i w:val="0"/>
          <w:sz w:val="21"/>
        </w:rPr>
        <w:t>Cross-functional leadership and client enablement</w:t>
      </w:r>
    </w:p>
    <w:p>
      <w:pPr>
        <w:spacing w:after="240"/>
      </w:pPr>
      <w:r>
        <w:rPr>
          <w:rFonts w:ascii="Calibri" w:hAnsi="Calibri"/>
          <w:b w:val="0"/>
          <w:i w:val="0"/>
          <w:color w:val="787878"/>
          <w:sz w:val="16"/>
        </w:rPr>
        <w:t>(1968 characters — LinkedIn About max is 2,600)</w:t>
      </w:r>
    </w:p>
    <w:p>
      <w:pPr>
        <w:pStyle w:val="Heading1"/>
      </w:pPr>
      <w:r>
        <w:rPr>
          <w:rFonts w:ascii="Calibri" w:hAnsi="Calibri"/>
        </w:rPr>
        <w:t>3. Experience</w:t>
      </w:r>
    </w:p>
    <w:p>
      <w:pPr>
        <w:spacing w:after="120"/>
      </w:pPr>
      <w:r>
        <w:rPr>
          <w:rFonts w:ascii="Calibri" w:hAnsi="Calibri"/>
          <w:b w:val="0"/>
          <w:i/>
          <w:color w:val="646464"/>
          <w:sz w:val="18"/>
        </w:rPr>
        <w:t>For each role below: LinkedIn &gt; Experience &gt; click pencil icon &gt; paste Description</w:t>
      </w:r>
    </w:p>
    <w:p>
      <w:pPr>
        <w:pStyle w:val="Heading2"/>
      </w:pPr>
      <w:r>
        <w:rPr>
          <w:rFonts w:ascii="Calibri" w:hAnsi="Calibri"/>
        </w:rPr>
        <w:t>AHEAD — Principal Technical Consultant</w:t>
      </w:r>
    </w:p>
    <w:p>
      <w:pPr>
        <w:spacing w:after="40"/>
      </w:pPr>
      <w:r>
        <w:rPr>
          <w:rFonts w:ascii="Calibri" w:hAnsi="Calibri"/>
          <w:b w:val="0"/>
          <w:i w:val="0"/>
          <w:sz w:val="18"/>
        </w:rPr>
        <w:t>Jan 2023 – Present</w:t>
      </w:r>
    </w:p>
    <w:p>
      <w:pPr>
        <w:spacing w:after="120"/>
      </w:pPr>
      <w:r>
        <w:rPr>
          <w:rFonts w:ascii="Calibri" w:hAnsi="Calibri"/>
          <w:b w:val="0"/>
          <w:i w:val="0"/>
          <w:sz w:val="21"/>
        </w:rPr>
        <w:t>Lead architect designing cloud-native, event-driven data platforms for healthcare and enterprise clients. Focus areas include PBM data platforms on AWS (claims processing, eligibility, pharmacy benefit management) and healthcare provider platforms on Azure.</w:t>
      </w:r>
    </w:p>
    <w:p>
      <w:pPr>
        <w:spacing w:after="120"/>
      </w:pPr>
      <w:r>
        <w:rPr>
          <w:rFonts w:ascii="Calibri" w:hAnsi="Calibri"/>
          <w:b/>
          <w:i w:val="0"/>
          <w:sz w:val="21"/>
        </w:rPr>
        <w:t>KEY CONTRIBUTIONS:</w:t>
      </w:r>
    </w:p>
    <w:p>
      <w:pPr>
        <w:pStyle w:val="ListBullet"/>
        <w:spacing w:after="60"/>
      </w:pPr>
      <w:r>
        <w:rPr>
          <w:rFonts w:ascii="Calibri" w:hAnsi="Calibri"/>
          <w:b w:val="0"/>
          <w:i w:val="0"/>
          <w:sz w:val="21"/>
        </w:rPr>
        <w:t>Architected healthcare data platforms using canonical data models that abstract source system complexity into trusted, domain-based data products serving clinical and operational consumers</w:t>
      </w:r>
    </w:p>
    <w:p>
      <w:pPr>
        <w:pStyle w:val="ListBullet"/>
        <w:spacing w:after="60"/>
      </w:pPr>
      <w:r>
        <w:rPr>
          <w:rFonts w:ascii="Calibri" w:hAnsi="Calibri"/>
          <w:b w:val="0"/>
          <w:i w:val="0"/>
          <w:sz w:val="21"/>
        </w:rPr>
        <w:t>Introduced CDM vocabulary (core data products, use-case data products, producers, consumers, consumables) that unified cross-functional teams across engineering, product, and business leadership</w:t>
      </w:r>
    </w:p>
    <w:p>
      <w:pPr>
        <w:pStyle w:val="ListBullet"/>
        <w:spacing w:after="60"/>
      </w:pPr>
      <w:r>
        <w:rPr>
          <w:rFonts w:ascii="Calibri" w:hAnsi="Calibri"/>
          <w:b w:val="0"/>
          <w:i w:val="0"/>
          <w:sz w:val="21"/>
        </w:rPr>
        <w:t>Designed configuration-driven, DSL-based ingestion architecture enabling rapid onboarding of new healthcare data sources without custom ETL code</w:t>
      </w:r>
    </w:p>
    <w:p>
      <w:pPr>
        <w:pStyle w:val="ListBullet"/>
        <w:spacing w:after="60"/>
      </w:pPr>
      <w:r>
        <w:rPr>
          <w:rFonts w:ascii="Calibri" w:hAnsi="Calibri"/>
          <w:b w:val="0"/>
          <w:i w:val="0"/>
          <w:sz w:val="21"/>
        </w:rPr>
        <w:t>Operationalized platforms with client teams for independent ownership and extension to new use cases</w:t>
      </w:r>
    </w:p>
    <w:p>
      <w:pPr>
        <w:spacing w:after="160"/>
      </w:pPr>
      <w:r>
        <w:rPr>
          <w:rFonts w:ascii="Calibri" w:hAnsi="Calibri"/>
          <w:b w:val="0"/>
          <w:i w:val="0"/>
          <w:color w:val="787878"/>
          <w:sz w:val="16"/>
        </w:rPr>
        <w:t>(915 characters)</w:t>
      </w:r>
    </w:p>
    <w:p>
      <w:pPr>
        <w:pStyle w:val="Heading2"/>
      </w:pPr>
      <w:r>
        <w:rPr>
          <w:rFonts w:ascii="Calibri" w:hAnsi="Calibri"/>
        </w:rPr>
        <w:t>PwC — Director, Advisory, Data Architecture</w:t>
      </w:r>
    </w:p>
    <w:p>
      <w:pPr>
        <w:spacing w:after="40"/>
      </w:pPr>
      <w:r>
        <w:rPr>
          <w:rFonts w:ascii="Calibri" w:hAnsi="Calibri"/>
          <w:b w:val="0"/>
          <w:i w:val="0"/>
          <w:sz w:val="18"/>
        </w:rPr>
        <w:t>Apr 2020 – Jun 2023</w:t>
      </w:r>
    </w:p>
    <w:p>
      <w:pPr>
        <w:spacing w:after="120"/>
      </w:pPr>
      <w:r>
        <w:rPr>
          <w:rFonts w:ascii="Calibri" w:hAnsi="Calibri"/>
          <w:b w:val="0"/>
          <w:i w:val="0"/>
          <w:sz w:val="21"/>
        </w:rPr>
        <w:t>Chief architect and technical lead directing Data as a Product capability. Led design, engineering, and delivery of enterprise cloud-native data platforms for healthcare, consumer markets, and supply chain clients. Managed distributed global team of 50+ with $5M+ budget.</w:t>
      </w:r>
    </w:p>
    <w:p>
      <w:pPr>
        <w:spacing w:after="120"/>
      </w:pPr>
      <w:r>
        <w:rPr>
          <w:rFonts w:ascii="Calibri" w:hAnsi="Calibri"/>
          <w:b/>
          <w:i w:val="0"/>
          <w:sz w:val="21"/>
        </w:rPr>
        <w:t>KEY ACCOMPLISHMENTS:</w:t>
      </w:r>
    </w:p>
    <w:p>
      <w:pPr>
        <w:pStyle w:val="ListBullet"/>
        <w:spacing w:after="60"/>
      </w:pPr>
      <w:r>
        <w:rPr>
          <w:rFonts w:ascii="Calibri" w:hAnsi="Calibri"/>
          <w:b w:val="0"/>
          <w:i w:val="0"/>
          <w:sz w:val="21"/>
        </w:rPr>
        <w:t>Designed configuration-driven, event-driven data platform for global consumer markets client, subsequently productized across Azure, AWS, and GCP with pre-built mappings from ERP (SAP HANA, Oracle Fusion), CRM (Salesforce), and third-party sources into source-agnostic canonical models</w:t>
      </w:r>
    </w:p>
    <w:p>
      <w:pPr>
        <w:pStyle w:val="ListBullet"/>
        <w:spacing w:after="60"/>
      </w:pPr>
      <w:r>
        <w:rPr>
          <w:rFonts w:ascii="Calibri" w:hAnsi="Calibri"/>
          <w:b w:val="0"/>
          <w:i w:val="0"/>
          <w:sz w:val="21"/>
        </w:rPr>
        <w:t>Led platform build for water distribution company navigating post-acquisition TSA exit — drove consensus on open Azure-native architecture with supply chain CDMs over vendor-locked approach</w:t>
      </w:r>
    </w:p>
    <w:p>
      <w:pPr>
        <w:pStyle w:val="ListBullet"/>
        <w:spacing w:after="60"/>
      </w:pPr>
      <w:r>
        <w:rPr>
          <w:rFonts w:ascii="Calibri" w:hAnsi="Calibri"/>
          <w:b w:val="0"/>
          <w:i w:val="0"/>
          <w:sz w:val="21"/>
        </w:rPr>
        <w:t>Established DataOps capability with TDD and expectation-based validation built directly into platform pipelines</w:t>
      </w:r>
    </w:p>
    <w:p>
      <w:pPr>
        <w:pStyle w:val="ListBullet"/>
        <w:spacing w:after="60"/>
      </w:pPr>
      <w:r>
        <w:rPr>
          <w:rFonts w:ascii="Calibri" w:hAnsi="Calibri"/>
          <w:b w:val="0"/>
          <w:i w:val="0"/>
          <w:sz w:val="21"/>
        </w:rPr>
        <w:t>Led transformational roadmap for global manufacturer including Customer 360, Golden Customer Record, and Data Governance on new platform</w:t>
      </w:r>
    </w:p>
    <w:p>
      <w:pPr>
        <w:pStyle w:val="ListBullet"/>
        <w:spacing w:after="60"/>
      </w:pPr>
      <w:r>
        <w:rPr>
          <w:rFonts w:ascii="Calibri" w:hAnsi="Calibri"/>
          <w:b w:val="0"/>
          <w:i w:val="0"/>
          <w:sz w:val="21"/>
        </w:rPr>
        <w:t>Coached distributed team of 50+ through progressive engagement — client team launched new use case independently post-engagement</w:t>
      </w:r>
    </w:p>
    <w:p>
      <w:pPr>
        <w:spacing w:after="160"/>
      </w:pPr>
      <w:r>
        <w:rPr>
          <w:rFonts w:ascii="Calibri" w:hAnsi="Calibri"/>
          <w:b w:val="0"/>
          <w:i w:val="0"/>
          <w:color w:val="787878"/>
          <w:sz w:val="16"/>
        </w:rPr>
        <w:t>(1157 characters)</w:t>
      </w:r>
    </w:p>
    <w:p>
      <w:pPr>
        <w:pStyle w:val="Heading2"/>
      </w:pPr>
      <w:r>
        <w:rPr>
          <w:rFonts w:ascii="Calibri" w:hAnsi="Calibri"/>
        </w:rPr>
        <w:t>SPR — Executive Director - Data, Analytics and Machine Learning</w:t>
      </w:r>
    </w:p>
    <w:p>
      <w:pPr>
        <w:spacing w:after="40"/>
      </w:pPr>
      <w:r>
        <w:rPr>
          <w:rFonts w:ascii="Calibri" w:hAnsi="Calibri"/>
          <w:b w:val="0"/>
          <w:i w:val="0"/>
          <w:sz w:val="18"/>
        </w:rPr>
        <w:t>Jan 2018 – Apr 2020</w:t>
      </w:r>
    </w:p>
    <w:p>
      <w:pPr>
        <w:spacing w:after="120"/>
      </w:pPr>
      <w:r>
        <w:rPr>
          <w:rFonts w:ascii="Calibri" w:hAnsi="Calibri"/>
          <w:b w:val="0"/>
          <w:i w:val="0"/>
          <w:sz w:val="21"/>
        </w:rPr>
        <w:t>Practice owner selling and delivering analytics, BI, AI, and cloud data platform services (Azure, AWS). Full P&amp;L, HR, and client satisfaction responsibility.</w:t>
      </w:r>
    </w:p>
    <w:p>
      <w:pPr>
        <w:spacing w:after="120"/>
      </w:pPr>
      <w:r>
        <w:rPr>
          <w:rFonts w:ascii="Calibri" w:hAnsi="Calibri"/>
          <w:b/>
          <w:i w:val="0"/>
          <w:sz w:val="21"/>
        </w:rPr>
        <w:t>KEY ACCOMPLISHMENTS:</w:t>
      </w:r>
    </w:p>
    <w:p>
      <w:pPr>
        <w:pStyle w:val="ListBullet"/>
        <w:spacing w:after="60"/>
      </w:pPr>
      <w:r>
        <w:rPr>
          <w:rFonts w:ascii="Calibri" w:hAnsi="Calibri"/>
          <w:b w:val="0"/>
          <w:i w:val="0"/>
          <w:sz w:val="21"/>
        </w:rPr>
        <w:t>Built data and analytics practice from zero to $4.5M revenue in under 3 years, tripling headcount</w:t>
      </w:r>
    </w:p>
    <w:p>
      <w:pPr>
        <w:pStyle w:val="ListBullet"/>
        <w:spacing w:after="60"/>
      </w:pPr>
      <w:r>
        <w:rPr>
          <w:rFonts w:ascii="Calibri" w:hAnsi="Calibri"/>
          <w:b w:val="0"/>
          <w:i w:val="0"/>
          <w:sz w:val="21"/>
        </w:rPr>
        <w:t>Increased practice profitability 40% and capacity 300% in less than 1 year</w:t>
      </w:r>
    </w:p>
    <w:p>
      <w:pPr>
        <w:pStyle w:val="ListBullet"/>
        <w:spacing w:after="60"/>
      </w:pPr>
      <w:r>
        <w:rPr>
          <w:rFonts w:ascii="Calibri" w:hAnsi="Calibri"/>
          <w:b w:val="0"/>
          <w:i w:val="0"/>
          <w:sz w:val="21"/>
        </w:rPr>
        <w:t>Lowered client startup costs 40% by creating Cloud Data Platform Accelerator</w:t>
      </w:r>
    </w:p>
    <w:p>
      <w:pPr>
        <w:pStyle w:val="ListBullet"/>
        <w:spacing w:after="60"/>
      </w:pPr>
      <w:r>
        <w:rPr>
          <w:rFonts w:ascii="Calibri" w:hAnsi="Calibri"/>
          <w:b w:val="0"/>
          <w:i w:val="0"/>
          <w:sz w:val="21"/>
        </w:rPr>
        <w:t>Delivered first event-driven cloud data platforms — Azure for global professional services firm, AWS for emerging marketing technology client</w:t>
      </w:r>
    </w:p>
    <w:p>
      <w:pPr>
        <w:pStyle w:val="ListBullet"/>
        <w:spacing w:after="60"/>
      </w:pPr>
      <w:r>
        <w:rPr>
          <w:rFonts w:ascii="Calibri" w:hAnsi="Calibri"/>
          <w:b w:val="0"/>
          <w:i w:val="0"/>
          <w:sz w:val="21"/>
        </w:rPr>
        <w:t>Created new career paths emphasizing training and certifications, improving retention and reducing subcontractor reliance</w:t>
      </w:r>
    </w:p>
    <w:p>
      <w:pPr>
        <w:spacing w:after="160"/>
      </w:pPr>
      <w:r>
        <w:rPr>
          <w:rFonts w:ascii="Calibri" w:hAnsi="Calibri"/>
          <w:b w:val="0"/>
          <w:i w:val="0"/>
          <w:color w:val="787878"/>
          <w:sz w:val="16"/>
        </w:rPr>
        <w:t>(703 characters)</w:t>
      </w:r>
    </w:p>
    <w:p>
      <w:pPr>
        <w:pStyle w:val="Heading2"/>
      </w:pPr>
      <w:r>
        <w:rPr>
          <w:rFonts w:ascii="Calibri" w:hAnsi="Calibri"/>
        </w:rPr>
        <w:t>NVISIA — Director, Data Architecture Management</w:t>
      </w:r>
    </w:p>
    <w:p>
      <w:pPr>
        <w:spacing w:after="40"/>
      </w:pPr>
      <w:r>
        <w:rPr>
          <w:rFonts w:ascii="Calibri" w:hAnsi="Calibri"/>
          <w:b w:val="0"/>
          <w:i w:val="0"/>
          <w:sz w:val="18"/>
        </w:rPr>
        <w:t>Apr 2012 – Dec 2017</w:t>
      </w:r>
    </w:p>
    <w:p>
      <w:pPr>
        <w:spacing w:after="120"/>
      </w:pPr>
      <w:r>
        <w:rPr>
          <w:rFonts w:ascii="Calibri" w:hAnsi="Calibri"/>
          <w:b w:val="0"/>
          <w:i w:val="0"/>
          <w:sz w:val="21"/>
        </w:rPr>
        <w:t>Created and led company's first Data/Analytics practice. Defined strategy, service catalog, and career descriptions. Architected cloud solutions for healthcare, financial services, and manufacturing clients.</w:t>
      </w:r>
    </w:p>
    <w:p>
      <w:pPr>
        <w:spacing w:after="120"/>
      </w:pPr>
      <w:r>
        <w:rPr>
          <w:rFonts w:ascii="Calibri" w:hAnsi="Calibri"/>
          <w:b/>
          <w:i w:val="0"/>
          <w:sz w:val="21"/>
        </w:rPr>
        <w:t>KEY ACCOMPLISHMENTS:</w:t>
      </w:r>
    </w:p>
    <w:p>
      <w:pPr>
        <w:pStyle w:val="ListBullet"/>
        <w:spacing w:after="60"/>
      </w:pPr>
      <w:r>
        <w:rPr>
          <w:rFonts w:ascii="Calibri" w:hAnsi="Calibri"/>
          <w:b w:val="0"/>
          <w:i w:val="0"/>
          <w:sz w:val="21"/>
        </w:rPr>
        <w:t>Established Data/Analytics practice and first ML offering, growing from zero to $3M with 40% margin</w:t>
      </w:r>
    </w:p>
    <w:p>
      <w:pPr>
        <w:pStyle w:val="ListBullet"/>
        <w:spacing w:after="60"/>
      </w:pPr>
      <w:r>
        <w:rPr>
          <w:rFonts w:ascii="Calibri" w:hAnsi="Calibri"/>
          <w:b w:val="0"/>
          <w:i w:val="0"/>
          <w:sz w:val="21"/>
        </w:rPr>
        <w:t>Led design of risk assessment engine for healthcare payor's underwriting unit</w:t>
      </w:r>
    </w:p>
    <w:p>
      <w:pPr>
        <w:pStyle w:val="ListBullet"/>
        <w:spacing w:after="60"/>
      </w:pPr>
      <w:r>
        <w:rPr>
          <w:rFonts w:ascii="Calibri" w:hAnsi="Calibri"/>
          <w:b w:val="0"/>
          <w:i w:val="0"/>
          <w:sz w:val="21"/>
        </w:rPr>
        <w:t>Established first Enterprise Data Management capability at major benefits management company</w:t>
      </w:r>
    </w:p>
    <w:p>
      <w:pPr>
        <w:pStyle w:val="ListBullet"/>
        <w:spacing w:after="60"/>
      </w:pPr>
      <w:r>
        <w:rPr>
          <w:rFonts w:ascii="Calibri" w:hAnsi="Calibri"/>
          <w:b w:val="0"/>
          <w:i w:val="0"/>
          <w:sz w:val="21"/>
        </w:rPr>
        <w:t>Reduced engagement costs 15% through reusable assets and reference architectures</w:t>
      </w:r>
    </w:p>
    <w:p>
      <w:pPr>
        <w:spacing w:after="160"/>
      </w:pPr>
      <w:r>
        <w:rPr>
          <w:rFonts w:ascii="Calibri" w:hAnsi="Calibri"/>
          <w:b w:val="0"/>
          <w:i w:val="0"/>
          <w:color w:val="787878"/>
          <w:sz w:val="16"/>
        </w:rPr>
        <w:t>(589 characters)</w:t>
      </w:r>
    </w:p>
    <w:p>
      <w:pPr>
        <w:pStyle w:val="Heading2"/>
      </w:pPr>
      <w:r>
        <w:rPr>
          <w:rFonts w:ascii="Calibri" w:hAnsi="Calibri"/>
        </w:rPr>
        <w:t>PSC Group — Vice President, Senior Enterprise Architect</w:t>
      </w:r>
    </w:p>
    <w:p>
      <w:pPr>
        <w:spacing w:after="40"/>
      </w:pPr>
      <w:r>
        <w:rPr>
          <w:rFonts w:ascii="Calibri" w:hAnsi="Calibri"/>
          <w:b w:val="0"/>
          <w:i w:val="0"/>
          <w:sz w:val="18"/>
        </w:rPr>
        <w:t>Apr 2005 – Apr 2012</w:t>
      </w:r>
    </w:p>
    <w:p>
      <w:pPr>
        <w:spacing w:after="120"/>
      </w:pPr>
      <w:r>
        <w:rPr>
          <w:rFonts w:ascii="Calibri" w:hAnsi="Calibri"/>
          <w:b w:val="0"/>
          <w:i w:val="0"/>
          <w:sz w:val="21"/>
        </w:rPr>
        <w:t>Led enterprise architecture practice including pursuits, delivery, vendor relationships, and team development.</w:t>
      </w:r>
    </w:p>
    <w:p>
      <w:pPr>
        <w:spacing w:after="120"/>
      </w:pPr>
      <w:r>
        <w:rPr>
          <w:rFonts w:ascii="Calibri" w:hAnsi="Calibri"/>
          <w:b/>
          <w:i w:val="0"/>
          <w:sz w:val="21"/>
        </w:rPr>
        <w:t>KEY ACCOMPLISHMENTS:</w:t>
      </w:r>
    </w:p>
    <w:p>
      <w:pPr>
        <w:pStyle w:val="ListBullet"/>
        <w:spacing w:after="60"/>
      </w:pPr>
      <w:r>
        <w:rPr>
          <w:rFonts w:ascii="Calibri" w:hAnsi="Calibri"/>
          <w:b w:val="0"/>
          <w:i w:val="0"/>
          <w:sz w:val="21"/>
        </w:rPr>
        <w:t>Directed 4-year engagement at Global Futures Clearing Merchant — built financial instruments and contracts CDM supporting worldwide front, middle, and back office operations with millions of transactions per 2-hour windows</w:t>
      </w:r>
    </w:p>
    <w:p>
      <w:pPr>
        <w:pStyle w:val="ListBullet"/>
        <w:spacing w:after="60"/>
      </w:pPr>
      <w:r>
        <w:rPr>
          <w:rFonts w:ascii="Calibri" w:hAnsi="Calibri"/>
          <w:b w:val="0"/>
          <w:i w:val="0"/>
          <w:sz w:val="21"/>
        </w:rPr>
        <w:t>Launched Open-Source Application Development practice from zero to $2M, exceeding margin targets 5% in first year</w:t>
      </w:r>
    </w:p>
    <w:p>
      <w:pPr>
        <w:pStyle w:val="ListBullet"/>
        <w:spacing w:after="60"/>
      </w:pPr>
      <w:r>
        <w:rPr>
          <w:rFonts w:ascii="Calibri" w:hAnsi="Calibri"/>
          <w:b w:val="0"/>
          <w:i w:val="0"/>
          <w:sz w:val="21"/>
        </w:rPr>
        <w:t>Spearheaded near-time integration platform supporting global market operations across institutional clients and futures exchanges</w:t>
      </w:r>
    </w:p>
    <w:p>
      <w:pPr>
        <w:spacing w:after="160"/>
      </w:pPr>
      <w:r>
        <w:rPr>
          <w:rFonts w:ascii="Calibri" w:hAnsi="Calibri"/>
          <w:b w:val="0"/>
          <w:i w:val="0"/>
          <w:color w:val="787878"/>
          <w:sz w:val="16"/>
        </w:rPr>
        <w:t>(605 characters)</w:t>
      </w:r>
    </w:p>
    <w:p>
      <w:pPr>
        <w:pStyle w:val="Heading1"/>
      </w:pPr>
      <w:r>
        <w:rPr>
          <w:rFonts w:ascii="Calibri" w:hAnsi="Calibri"/>
        </w:rPr>
        <w:t>4. Skills to Add</w:t>
      </w:r>
    </w:p>
    <w:p>
      <w:pPr>
        <w:spacing w:after="120"/>
      </w:pPr>
      <w:r>
        <w:rPr>
          <w:rFonts w:ascii="Calibri" w:hAnsi="Calibri"/>
          <w:b w:val="0"/>
          <w:i/>
          <w:color w:val="646464"/>
          <w:sz w:val="18"/>
        </w:rPr>
        <w:t>LinkedIn &gt; Skills &gt; Add skill — add these if not already present</w:t>
      </w:r>
    </w:p>
    <w:p>
      <w:pPr>
        <w:spacing w:after="60"/>
      </w:pPr>
      <w:r>
        <w:rPr>
          <w:rFonts w:ascii="Calibri" w:hAnsi="Calibri"/>
          <w:b/>
          <w:i w:val="0"/>
          <w:sz w:val="21"/>
        </w:rPr>
        <w:t>New skills to add:</w:t>
      </w:r>
    </w:p>
    <w:p>
      <w:pPr>
        <w:pStyle w:val="ListBullet"/>
        <w:spacing w:after="60"/>
      </w:pPr>
      <w:r>
        <w:rPr>
          <w:rFonts w:ascii="Calibri" w:hAnsi="Calibri"/>
          <w:b w:val="0"/>
          <w:i w:val="0"/>
          <w:sz w:val="21"/>
        </w:rPr>
        <w:t>Canonical Data Models</w:t>
      </w:r>
    </w:p>
    <w:p>
      <w:pPr>
        <w:pStyle w:val="ListBullet"/>
        <w:spacing w:after="60"/>
      </w:pPr>
      <w:r>
        <w:rPr>
          <w:rFonts w:ascii="Calibri" w:hAnsi="Calibri"/>
          <w:b w:val="0"/>
          <w:i w:val="0"/>
          <w:sz w:val="21"/>
        </w:rPr>
        <w:t>Healthcare Data (PBM/Claims/Eligibility)</w:t>
      </w:r>
    </w:p>
    <w:p>
      <w:pPr>
        <w:pStyle w:val="ListBullet"/>
        <w:spacing w:after="60"/>
      </w:pPr>
      <w:r>
        <w:rPr>
          <w:rFonts w:ascii="Calibri" w:hAnsi="Calibri"/>
          <w:b w:val="0"/>
          <w:i w:val="0"/>
          <w:sz w:val="21"/>
        </w:rPr>
        <w:t>HIPAA Compliance</w:t>
      </w:r>
    </w:p>
    <w:p>
      <w:pPr>
        <w:pStyle w:val="ListBullet"/>
        <w:spacing w:after="60"/>
      </w:pPr>
      <w:r>
        <w:rPr>
          <w:rFonts w:ascii="Calibri" w:hAnsi="Calibri"/>
          <w:b w:val="0"/>
          <w:i w:val="0"/>
          <w:sz w:val="21"/>
        </w:rPr>
        <w:t>Cloud Data Platforms</w:t>
      </w:r>
    </w:p>
    <w:p>
      <w:pPr>
        <w:pStyle w:val="ListBullet"/>
        <w:spacing w:after="60"/>
      </w:pPr>
      <w:r>
        <w:rPr>
          <w:rFonts w:ascii="Calibri" w:hAnsi="Calibri"/>
          <w:b w:val="0"/>
          <w:i w:val="0"/>
          <w:sz w:val="21"/>
        </w:rPr>
        <w:t>Event-Driven Architecture</w:t>
      </w:r>
    </w:p>
    <w:p>
      <w:pPr>
        <w:pStyle w:val="ListBullet"/>
        <w:spacing w:after="60"/>
      </w:pPr>
      <w:r>
        <w:rPr>
          <w:rFonts w:ascii="Calibri" w:hAnsi="Calibri"/>
          <w:b w:val="0"/>
          <w:i w:val="0"/>
          <w:sz w:val="21"/>
        </w:rPr>
        <w:t>Data Governance</w:t>
      </w:r>
    </w:p>
    <w:p>
      <w:pPr>
        <w:pStyle w:val="ListBullet"/>
        <w:spacing w:after="60"/>
      </w:pPr>
      <w:r>
        <w:rPr>
          <w:rFonts w:ascii="Calibri" w:hAnsi="Calibri"/>
          <w:b w:val="0"/>
          <w:i w:val="0"/>
          <w:sz w:val="21"/>
        </w:rPr>
        <w:t>Microsoft Azure</w:t>
      </w:r>
    </w:p>
    <w:p>
      <w:pPr>
        <w:pStyle w:val="ListBullet"/>
        <w:spacing w:after="60"/>
      </w:pPr>
      <w:r>
        <w:rPr>
          <w:rFonts w:ascii="Calibri" w:hAnsi="Calibri"/>
          <w:b w:val="0"/>
          <w:i w:val="0"/>
          <w:sz w:val="21"/>
        </w:rPr>
        <w:t>Amazon Web Services (AWS)</w:t>
      </w:r>
    </w:p>
    <w:p>
      <w:pPr>
        <w:pStyle w:val="ListBullet"/>
        <w:spacing w:after="60"/>
      </w:pPr>
      <w:r>
        <w:rPr>
          <w:rFonts w:ascii="Calibri" w:hAnsi="Calibri"/>
          <w:b w:val="0"/>
          <w:i w:val="0"/>
          <w:sz w:val="21"/>
        </w:rPr>
        <w:t>Agentic AI</w:t>
      </w:r>
    </w:p>
    <w:p>
      <w:pPr>
        <w:pStyle w:val="ListBullet"/>
        <w:spacing w:after="60"/>
      </w:pPr>
      <w:r>
        <w:rPr>
          <w:rFonts w:ascii="Calibri" w:hAnsi="Calibri"/>
          <w:b w:val="0"/>
          <w:i w:val="0"/>
          <w:sz w:val="21"/>
        </w:rPr>
        <w:t>Data Products</w:t>
      </w:r>
    </w:p>
    <w:p>
      <w:pPr>
        <w:pStyle w:val="ListBullet"/>
        <w:spacing w:after="60"/>
      </w:pPr>
      <w:r>
        <w:rPr>
          <w:rFonts w:ascii="Calibri" w:hAnsi="Calibri"/>
          <w:b w:val="0"/>
          <w:i w:val="0"/>
          <w:sz w:val="21"/>
        </w:rPr>
        <w:t>DSL Architecture</w:t>
      </w:r>
    </w:p>
    <w:p>
      <w:pPr>
        <w:pStyle w:val="ListBullet"/>
        <w:spacing w:after="60"/>
      </w:pPr>
      <w:r>
        <w:rPr>
          <w:rFonts w:ascii="Calibri" w:hAnsi="Calibri"/>
          <w:b w:val="0"/>
          <w:i w:val="0"/>
          <w:sz w:val="21"/>
        </w:rPr>
        <w:t>Coaching</w:t>
      </w:r>
    </w:p>
    <w:p>
      <w:pPr>
        <w:pStyle w:val="ListBullet"/>
        <w:spacing w:after="60"/>
      </w:pPr>
      <w:r>
        <w:rPr>
          <w:rFonts w:ascii="Calibri" w:hAnsi="Calibri"/>
          <w:b w:val="0"/>
          <w:i w:val="0"/>
          <w:sz w:val="21"/>
        </w:rPr>
        <w:t>Leadership</w:t>
      </w:r>
    </w:p>
    <w:p>
      <w:pPr>
        <w:pStyle w:val="ListBullet"/>
        <w:spacing w:after="60"/>
      </w:pPr>
      <w:r>
        <w:rPr>
          <w:rFonts w:ascii="Calibri" w:hAnsi="Calibri"/>
          <w:b w:val="0"/>
          <w:i w:val="0"/>
          <w:sz w:val="21"/>
        </w:rPr>
        <w:t>Servant Leadership</w:t>
      </w:r>
    </w:p>
    <w:p>
      <w:pPr>
        <w:spacing w:after="60"/>
      </w:pPr>
      <w:r>
        <w:rPr>
          <w:rFonts w:ascii="Calibri" w:hAnsi="Calibri"/>
          <w:b/>
          <w:i w:val="0"/>
          <w:sz w:val="21"/>
        </w:rPr>
        <w:br/>
        <w:t>Existing skills (45 already on profile — verify order/visibility):</w:t>
      </w:r>
    </w:p>
    <w:p>
      <w:pPr>
        <w:pStyle w:val="ListBullet"/>
        <w:spacing w:after="60"/>
      </w:pPr>
      <w:r>
        <w:rPr>
          <w:rFonts w:ascii="Calibri" w:hAnsi="Calibri"/>
          <w:b w:val="0"/>
          <w:i w:val="0"/>
          <w:sz w:val="21"/>
        </w:rPr>
        <w:t>Enterprise Architecture (117 endorsements)</w:t>
      </w:r>
    </w:p>
    <w:p>
      <w:pPr>
        <w:pStyle w:val="ListBullet"/>
        <w:spacing w:after="60"/>
      </w:pPr>
      <w:r>
        <w:rPr>
          <w:rFonts w:ascii="Calibri" w:hAnsi="Calibri"/>
          <w:b w:val="0"/>
          <w:i w:val="0"/>
          <w:sz w:val="21"/>
        </w:rPr>
        <w:t>Integration (91 endorsements)</w:t>
      </w:r>
    </w:p>
    <w:p>
      <w:pPr>
        <w:pStyle w:val="ListBullet"/>
        <w:spacing w:after="60"/>
      </w:pPr>
      <w:r>
        <w:rPr>
          <w:rFonts w:ascii="Calibri" w:hAnsi="Calibri"/>
          <w:b w:val="0"/>
          <w:i w:val="0"/>
          <w:sz w:val="21"/>
        </w:rPr>
        <w:t>Strategy (52 endorsements)</w:t>
      </w:r>
    </w:p>
    <w:p>
      <w:pPr>
        <w:pStyle w:val="ListBullet"/>
        <w:spacing w:after="60"/>
      </w:pPr>
      <w:r>
        <w:rPr>
          <w:rFonts w:ascii="Calibri" w:hAnsi="Calibri"/>
          <w:b w:val="0"/>
          <w:i w:val="0"/>
          <w:sz w:val="21"/>
        </w:rPr>
        <w:t>SOA (51 endorsements)</w:t>
      </w:r>
    </w:p>
    <w:p>
      <w:pPr>
        <w:pStyle w:val="ListBullet"/>
        <w:spacing w:after="60"/>
      </w:pPr>
      <w:r>
        <w:rPr>
          <w:rFonts w:ascii="Calibri" w:hAnsi="Calibri"/>
          <w:b w:val="0"/>
          <w:i w:val="0"/>
          <w:sz w:val="21"/>
        </w:rPr>
        <w:t>Software Development (45 endorsements)</w:t>
      </w:r>
    </w:p>
    <w:p>
      <w:pPr>
        <w:pStyle w:val="ListBullet"/>
        <w:spacing w:after="60"/>
      </w:pPr>
      <w:r>
        <w:rPr>
          <w:rFonts w:ascii="Calibri" w:hAnsi="Calibri"/>
          <w:b w:val="0"/>
          <w:i w:val="0"/>
          <w:sz w:val="21"/>
        </w:rPr>
        <w:t>Business Intelligence (44 endorsements)</w:t>
      </w:r>
    </w:p>
    <w:p>
      <w:pPr>
        <w:pStyle w:val="ListBullet"/>
        <w:spacing w:after="60"/>
      </w:pPr>
      <w:r>
        <w:rPr>
          <w:rFonts w:ascii="Calibri" w:hAnsi="Calibri"/>
          <w:b w:val="0"/>
          <w:i w:val="0"/>
          <w:sz w:val="21"/>
        </w:rPr>
        <w:t>SDLC (37 endorsements)</w:t>
      </w:r>
    </w:p>
    <w:p>
      <w:pPr>
        <w:pStyle w:val="ListBullet"/>
        <w:spacing w:after="60"/>
      </w:pPr>
      <w:r>
        <w:rPr>
          <w:rFonts w:ascii="Calibri" w:hAnsi="Calibri"/>
          <w:b w:val="0"/>
          <w:i w:val="0"/>
          <w:sz w:val="21"/>
        </w:rPr>
        <w:t>Databases (35 endorsements)</w:t>
      </w:r>
    </w:p>
    <w:p>
      <w:pPr>
        <w:pStyle w:val="ListBullet"/>
        <w:spacing w:after="60"/>
      </w:pPr>
      <w:r>
        <w:rPr>
          <w:rFonts w:ascii="Calibri" w:hAnsi="Calibri"/>
          <w:b w:val="0"/>
          <w:i w:val="0"/>
          <w:sz w:val="21"/>
        </w:rPr>
        <w:t>Agile Project Management (29 endorsements)</w:t>
      </w:r>
    </w:p>
    <w:p>
      <w:pPr>
        <w:pStyle w:val="ListBullet"/>
        <w:spacing w:after="60"/>
      </w:pPr>
      <w:r>
        <w:rPr>
          <w:rFonts w:ascii="Calibri" w:hAnsi="Calibri"/>
          <w:b w:val="0"/>
          <w:i w:val="0"/>
          <w:sz w:val="21"/>
        </w:rPr>
        <w:t>Enterprise Software (28 endorsements)</w:t>
      </w:r>
    </w:p>
    <w:p>
      <w:pPr>
        <w:pStyle w:val="ListBullet"/>
        <w:spacing w:after="60"/>
      </w:pPr>
      <w:r>
        <w:rPr>
          <w:rFonts w:ascii="Calibri" w:hAnsi="Calibri"/>
          <w:b w:val="0"/>
          <w:i w:val="0"/>
          <w:sz w:val="21"/>
        </w:rPr>
        <w:t>Business Analysis (27 endorsements)</w:t>
      </w:r>
    </w:p>
    <w:p>
      <w:pPr>
        <w:pStyle w:val="ListBullet"/>
        <w:spacing w:after="60"/>
      </w:pPr>
      <w:r>
        <w:rPr>
          <w:rFonts w:ascii="Calibri" w:hAnsi="Calibri"/>
          <w:b w:val="0"/>
          <w:i w:val="0"/>
          <w:sz w:val="21"/>
        </w:rPr>
        <w:t>SQL (25 endorsements)</w:t>
      </w:r>
    </w:p>
    <w:p>
      <w:pPr>
        <w:pStyle w:val="ListBullet"/>
        <w:spacing w:after="60"/>
      </w:pPr>
      <w:r>
        <w:rPr>
          <w:rFonts w:ascii="Calibri" w:hAnsi="Calibri"/>
          <w:b w:val="0"/>
          <w:i w:val="0"/>
          <w:sz w:val="21"/>
        </w:rPr>
        <w:t>Agile Methodologies (23 endorsements)</w:t>
      </w:r>
    </w:p>
    <w:p>
      <w:pPr>
        <w:pStyle w:val="ListBullet"/>
        <w:spacing w:after="60"/>
      </w:pPr>
      <w:r>
        <w:rPr>
          <w:rFonts w:ascii="Calibri" w:hAnsi="Calibri"/>
          <w:b w:val="0"/>
          <w:i w:val="0"/>
          <w:sz w:val="21"/>
        </w:rPr>
        <w:t>Java (21 endorsements)</w:t>
      </w:r>
    </w:p>
    <w:p>
      <w:pPr>
        <w:pStyle w:val="ListBullet"/>
        <w:spacing w:after="60"/>
      </w:pPr>
      <w:r>
        <w:rPr>
          <w:rFonts w:ascii="Calibri" w:hAnsi="Calibri"/>
          <w:b w:val="0"/>
          <w:i w:val="0"/>
          <w:sz w:val="21"/>
        </w:rPr>
        <w:t>Java Enterprise Edition (18 endorsements)</w:t>
      </w:r>
    </w:p>
    <w:p>
      <w:pPr>
        <w:pStyle w:val="Heading1"/>
      </w:pPr>
      <w:r>
        <w:rPr>
          <w:rFonts w:ascii="Calibri" w:hAnsi="Calibri"/>
        </w:rPr>
        <w:t>5. Education (verify current)</w:t>
      </w:r>
    </w:p>
    <w:p>
      <w:pPr>
        <w:pStyle w:val="ListBullet"/>
        <w:spacing w:after="60"/>
      </w:pPr>
      <w:r>
        <w:rPr>
          <w:rFonts w:ascii="Calibri" w:hAnsi="Calibri"/>
          <w:b w:val="0"/>
          <w:i w:val="0"/>
          <w:sz w:val="21"/>
        </w:rPr>
        <w:t>Master of Engineering - MEng — Stevens Institute of Technology</w:t>
      </w:r>
    </w:p>
    <w:p>
      <w:pPr>
        <w:spacing w:after="40"/>
      </w:pPr>
      <w:r>
        <w:rPr>
          <w:rFonts w:ascii="Calibri" w:hAnsi="Calibri"/>
          <w:b w:val="0"/>
          <w:i w:val="0"/>
          <w:sz w:val="18"/>
        </w:rPr>
        <w:t xml:space="preserve">   Field: Concurrent Design Management</w:t>
      </w:r>
    </w:p>
    <w:p>
      <w:pPr>
        <w:pStyle w:val="ListBullet"/>
        <w:spacing w:after="60"/>
      </w:pPr>
      <w:r>
        <w:rPr>
          <w:rFonts w:ascii="Calibri" w:hAnsi="Calibri"/>
          <w:b w:val="0"/>
          <w:i w:val="0"/>
          <w:sz w:val="21"/>
        </w:rPr>
        <w:t>Bachelor of Science - BS — United States Merchant Marine Academy</w:t>
      </w:r>
    </w:p>
    <w:p>
      <w:pPr>
        <w:spacing w:after="40"/>
      </w:pPr>
      <w:r>
        <w:rPr>
          <w:rFonts w:ascii="Calibri" w:hAnsi="Calibri"/>
          <w:b w:val="0"/>
          <w:i w:val="0"/>
          <w:sz w:val="18"/>
        </w:rPr>
        <w:t xml:space="preserve">   Field: Marine Engineering Systems</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