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31302332" w:rsidP="31302332" w:rsidRDefault="31302332" w14:paraId="291D991C" w14:textId="26CCC928">
      <w:pPr>
        <w:pStyle w:val="Title"/>
        <w:rPr>
          <w:b w:val="1"/>
          <w:bCs w:val="1"/>
          <w:sz w:val="36"/>
          <w:szCs w:val="36"/>
        </w:rPr>
      </w:pPr>
      <w:r w:rsidRPr="31302332" w:rsidR="31302332">
        <w:rPr>
          <w:b w:val="1"/>
          <w:bCs w:val="1"/>
          <w:sz w:val="36"/>
          <w:szCs w:val="36"/>
        </w:rPr>
        <w:t>MICHAEL VOGT</w:t>
      </w:r>
    </w:p>
    <w:p w:rsidR="31302332" w:rsidP="31302332" w:rsidRDefault="31302332" w14:paraId="284D841B" w14:textId="0FDE2655">
      <w:pPr>
        <w:pStyle w:val="Normal"/>
        <w:rPr>
          <w:color w:val="444444"/>
        </w:rPr>
      </w:pPr>
      <w:r w:rsidRPr="31302332" w:rsidR="31302332">
        <w:rPr>
          <w:color w:val="444444"/>
        </w:rPr>
        <w:t>Sugar Grove, IL 60554 | 312-772-4762 | mvogt99@gmail.com | linkedin.com/in/mike-vogt-analytics</w:t>
      </w:r>
    </w:p>
    <w:p xmlns:wp14="http://schemas.microsoft.com/office/word/2010/wordml" w:rsidP="31302332" w14:paraId="2D254DBD" wp14:textId="77777777">
      <w:pPr>
        <w:pStyle w:val="Heading1"/>
      </w:pPr>
      <w:r w:rsidR="31302332">
        <w:rPr/>
        <w:t>PRINCIPAL SOLUTIONS DATA ARCHITECT</w:t>
      </w:r>
    </w:p>
    <w:p w:rsidR="31302332" w:rsidP="31302332" w:rsidRDefault="31302332" w14:paraId="348DCB31" w14:textId="04020295">
      <w:pPr>
        <w:pStyle w:val="Normal"/>
        <w:rPr>
          <w:b w:val="1"/>
          <w:bCs w:val="1"/>
          <w:color w:val="1F497D" w:themeColor="text2" w:themeTint="FF" w:themeShade="FF"/>
        </w:rPr>
      </w:pPr>
      <w:r w:rsidRPr="31302332" w:rsidR="31302332">
        <w:rPr>
          <w:b w:val="1"/>
          <w:bCs w:val="1"/>
          <w:color w:val="1F497D" w:themeColor="text2" w:themeTint="FF" w:themeShade="FF"/>
        </w:rPr>
        <w:t>Professional Summary</w:t>
      </w:r>
    </w:p>
    <w:p xmlns:wp14="http://schemas.microsoft.com/office/word/2010/wordml" w:rsidP="31302332" w14:paraId="2E1B99C4" wp14:textId="2079A820">
      <w:pPr>
        <w:spacing w:line="240" w:lineRule="auto"/>
      </w:pPr>
      <w:r w:rsidR="31302332">
        <w:rPr/>
        <w:t xml:space="preserve">Principal Data Architect and Enterprise Data Architecture leader with 20+ years designing, </w:t>
      </w:r>
      <w:r w:rsidR="31302332">
        <w:rPr/>
        <w:t xml:space="preserve">governing, and scaling cloud-native data platforms across AWS, Azure, and GCP for healthcare, </w:t>
      </w:r>
      <w:r w:rsidR="31302332">
        <w:rPr/>
        <w:t xml:space="preserve">financial services, supply </w:t>
      </w:r>
      <w:r w:rsidR="31302332">
        <w:rPr/>
        <w:t>chain</w:t>
      </w:r>
      <w:r w:rsidR="31302332">
        <w:rPr/>
        <w:t xml:space="preserve">, manufacturing, and regulated enterprise environments. Deep </w:t>
      </w:r>
      <w:r w:rsidR="31302332">
        <w:rPr/>
        <w:t xml:space="preserve">experience defining data architecture roadmaps, </w:t>
      </w:r>
      <w:r w:rsidR="31302332">
        <w:rPr/>
        <w:t>canonical</w:t>
      </w:r>
      <w:r w:rsidR="31302332">
        <w:rPr/>
        <w:t xml:space="preserve"> domain models, data product patterns, </w:t>
      </w:r>
      <w:r w:rsidR="31302332">
        <w:rPr/>
        <w:t>event-driven ingestion, governed analytics consumption, and AI-ready data platforms. Architected</w:t>
      </w:r>
    </w:p>
    <w:p xmlns:wp14="http://schemas.microsoft.com/office/word/2010/wordml" w:rsidP="31302332" w14:paraId="4DE00F55" wp14:textId="0F989073">
      <w:pPr>
        <w:spacing w:line="240" w:lineRule="auto"/>
      </w:pPr>
      <w:r w:rsidR="31302332">
        <w:rPr/>
        <w:t xml:space="preserve">Databricks/Unity Catalog and Delta Lake patterns, AWS event-driven </w:t>
      </w:r>
      <w:r w:rsidR="31302332">
        <w:rPr/>
        <w:t>lakehouse</w:t>
      </w:r>
      <w:r w:rsidR="31302332">
        <w:rPr/>
        <w:t xml:space="preserve"> platforms with Apache Iceberg table format and catalog patterns, canonical data model frameworks, and Data as a </w:t>
      </w:r>
      <w:r w:rsidR="31302332">
        <w:rPr/>
        <w:t>Product capabilities</w:t>
      </w:r>
      <w:r w:rsidR="31302332">
        <w:rPr/>
        <w:t xml:space="preserve"> spanning batch, streaming, BI, analytics, and AI/ML workloads. Proven executive advisor and hands-on architecture leader who translates business outcomes into reference architectures, trade-off decisions, standards, and delivery </w:t>
      </w:r>
      <w:r w:rsidR="31302332">
        <w:rPr/>
        <w:t>roadmaps</w:t>
      </w:r>
      <w:r w:rsidR="31302332">
        <w:rPr/>
        <w:t xml:space="preserve">. Built and scaled three data/architecture practices, led distributed teams of 50+, managed </w:t>
      </w:r>
      <w:r w:rsidR="31302332">
        <w:rPr/>
        <w:t>$5M+ platform budgets, and coached 40+ engineers and architects into senior technical roles.</w:t>
      </w:r>
    </w:p>
    <w:p w:rsidR="31302332" w:rsidP="31302332" w:rsidRDefault="31302332" w14:paraId="09A89A3F" w14:textId="55BA8769">
      <w:pPr>
        <w:pStyle w:val="Normal"/>
        <w:rPr>
          <w:b w:val="1"/>
          <w:bCs w:val="1"/>
          <w:color w:val="1F497D" w:themeColor="text2" w:themeTint="FF" w:themeShade="FF"/>
        </w:rPr>
      </w:pPr>
      <w:r w:rsidRPr="31302332" w:rsidR="31302332">
        <w:rPr>
          <w:b w:val="1"/>
          <w:bCs w:val="1"/>
          <w:color w:val="1F497D" w:themeColor="text2" w:themeTint="FF" w:themeShade="FF"/>
        </w:rPr>
        <w:t>Core Competencies</w:t>
      </w:r>
    </w:p>
    <w:tbl>
      <w:tblPr>
        <w:tblStyle w:val="GridTable1Light-Accent1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</w:tblPr>
      <w:tblGrid>
        <w:gridCol w:w="4320"/>
        <w:gridCol w:w="4320"/>
      </w:tblGrid>
      <w:tr w:rsidR="31302332" w:rsidTr="31302332" w14:paraId="3A659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color="B8CCE4" w:themeColor="accent1" w:themeTint="66" w:sz="4"/>
              <w:left w:val="none" w:color="B8CCE4" w:themeColor="accent1" w:themeTint="66" w:sz="4"/>
              <w:bottom w:val="none" w:color="95B3D7" w:themeColor="accent1" w:themeTint="99" w:sz="12"/>
              <w:right w:val="none" w:color="B8CCE4" w:themeColor="accent1" w:themeTint="66" w:sz="4"/>
            </w:tcBorders>
            <w:tcMar/>
          </w:tcPr>
          <w:p w:rsidR="31302332" w:rsidP="31302332" w:rsidRDefault="31302332" w14:paraId="2EC0630D" w14:textId="3FDA2B2D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Enterprise Data Architecture</w:t>
            </w:r>
          </w:p>
          <w:p w:rsidR="31302332" w:rsidP="31302332" w:rsidRDefault="31302332" w14:paraId="08E93817" w14:textId="20F366B2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Databricks Lakehouse (Unity Catalog, Delta Lake)</w:t>
            </w:r>
          </w:p>
          <w:p w:rsidR="31302332" w:rsidP="31302332" w:rsidRDefault="31302332" w14:paraId="13C5B81F" w14:textId="39BAD075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AWS Data Platforms (S3, Glue, Lambda, Athena, Redshift)</w:t>
            </w:r>
          </w:p>
          <w:p w:rsidR="31302332" w:rsidP="31302332" w:rsidRDefault="31302332" w14:paraId="13732A21" w14:textId="18502FC5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Lakehouse Architecture (Bronze/Silver/Gold)</w:t>
            </w:r>
          </w:p>
          <w:p w:rsidR="31302332" w:rsidP="31302332" w:rsidRDefault="31302332" w14:paraId="34FEDB91" w14:textId="7B7B0818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Data Products, Data Mesh, Data as a Product</w:t>
            </w:r>
          </w:p>
          <w:p w:rsidR="31302332" w:rsidP="31302332" w:rsidRDefault="31302332" w14:paraId="0E207E00" w14:textId="27B738C8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Canonical Domain Models, Data Contracts</w:t>
            </w:r>
          </w:p>
          <w:p w:rsidR="31302332" w:rsidP="31302332" w:rsidRDefault="31302332" w14:paraId="1A45FDD2" w14:textId="4ED82C31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Batch &amp; Streaming Architecture (CDC, event-driven)</w:t>
            </w:r>
          </w:p>
          <w:p w:rsidR="31302332" w:rsidP="31302332" w:rsidRDefault="31302332" w14:paraId="0D38C8C5" w14:textId="46D9FD4F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Kafka, Kinesis, Spark Streaming</w:t>
            </w:r>
          </w:p>
          <w:p w:rsidR="31302332" w:rsidP="31302332" w:rsidRDefault="31302332" w14:paraId="1C5BC7C1" w14:textId="5738E0D6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CI/CD &amp; Promotion Governance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Borders>
              <w:left w:val="none" w:color="B8CCE4" w:themeColor="accent1" w:themeTint="66" w:sz="4"/>
            </w:tcBorders>
            <w:tcMar/>
          </w:tcPr>
          <w:p w:rsidR="31302332" w:rsidP="31302332" w:rsidRDefault="31302332" w14:paraId="1BAC8B9A" w14:textId="20D7705B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Data Governance by Design (metadata, lineage, classification)</w:t>
            </w:r>
          </w:p>
          <w:p w:rsidR="31302332" w:rsidP="31302332" w:rsidRDefault="31302332" w14:paraId="379BD866" w14:textId="7AD7C4F1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Data Quality &amp; Observability (freshness/quality/cost SLOs)</w:t>
            </w:r>
          </w:p>
          <w:p w:rsidR="31302332" w:rsidP="31302332" w:rsidRDefault="31302332" w14:paraId="11564420" w14:textId="0E202F68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Privacy, Retention, PII Controls (masking/tokenization)</w:t>
            </w:r>
          </w:p>
          <w:p w:rsidR="31302332" w:rsidP="31302332" w:rsidRDefault="31302332" w14:paraId="0D52EDD8" w14:textId="31DA5A97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IAM &amp; Security Patterns (RBAC/ABAC, audit)</w:t>
            </w:r>
          </w:p>
          <w:p w:rsidR="31302332" w:rsidP="31302332" w:rsidRDefault="31302332" w14:paraId="19B2ECD7" w14:textId="3D7397AA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FinOps Guardrails</w:t>
            </w:r>
          </w:p>
          <w:p w:rsidR="31302332" w:rsidP="31302332" w:rsidRDefault="31302332" w14:paraId="0DDCD9CC" w14:textId="3F263F65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RAG-Enabled Data Products, Vector Search</w:t>
            </w:r>
          </w:p>
          <w:p w:rsidR="31302332" w:rsidP="31302332" w:rsidRDefault="31302332" w14:paraId="4BE3EB8B" w14:textId="5A18981D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AI/ML Data Infrastructure &amp; MLOps-Ready Governance</w:t>
            </w:r>
          </w:p>
          <w:p w:rsidR="31302332" w:rsidP="31302332" w:rsidRDefault="31302332" w14:paraId="536E3BD9" w14:textId="08D78CBA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Executive Communication &amp; Stakeholder Alignment</w:t>
            </w:r>
          </w:p>
          <w:p w:rsidR="31302332" w:rsidP="31302332" w:rsidRDefault="31302332" w14:paraId="24704357" w14:textId="3CB43B18">
            <w:pPr>
              <w:pStyle w:val="Normal"/>
              <w:rPr>
                <w:b w:val="0"/>
                <w:bCs w:val="0"/>
              </w:rPr>
            </w:pPr>
            <w:r w:rsidR="31302332">
              <w:rPr>
                <w:b w:val="0"/>
                <w:bCs w:val="0"/>
              </w:rPr>
              <w:t>Architecture Review Boards &amp; Standards</w:t>
            </w:r>
          </w:p>
        </w:tc>
      </w:tr>
    </w:tbl>
    <w:p w:rsidR="31302332" w:rsidP="31302332" w:rsidRDefault="31302332" w14:paraId="46E39006" w14:textId="7746B850">
      <w:pPr>
        <w:pStyle w:val="Normal"/>
        <w:rPr>
          <w:b w:val="1"/>
          <w:bCs w:val="1"/>
          <w:color w:val="1F497D" w:themeColor="text2" w:themeTint="FF" w:themeShade="FF"/>
        </w:rPr>
      </w:pPr>
    </w:p>
    <w:p w:rsidR="31302332" w:rsidRDefault="31302332" w14:paraId="2B8BA3E5" w14:textId="5BC5E497">
      <w:r>
        <w:br w:type="page"/>
      </w:r>
    </w:p>
    <w:p w:rsidR="31302332" w:rsidP="31302332" w:rsidRDefault="31302332" w14:paraId="0E0E5439" w14:textId="006205BB">
      <w:pPr>
        <w:pStyle w:val="Normal"/>
        <w:rPr>
          <w:b w:val="1"/>
          <w:bCs w:val="1"/>
          <w:color w:val="1F497D" w:themeColor="text2" w:themeTint="FF" w:themeShade="FF"/>
        </w:rPr>
      </w:pPr>
      <w:r w:rsidRPr="31302332" w:rsidR="31302332">
        <w:rPr>
          <w:b w:val="1"/>
          <w:bCs w:val="1"/>
          <w:color w:val="1F497D" w:themeColor="text2" w:themeTint="FF" w:themeShade="FF"/>
        </w:rPr>
        <w:t>Professional Experience</w:t>
      </w:r>
    </w:p>
    <w:p w:rsidR="31302332" w:rsidP="31302332" w:rsidRDefault="31302332" w14:paraId="2D55E2D8" w14:textId="1854B68E">
      <w:pPr>
        <w:pStyle w:val="Normal"/>
        <w:rPr>
          <w:color w:val="444444"/>
        </w:rPr>
      </w:pPr>
      <w:r w:rsidRPr="31302332" w:rsidR="31302332">
        <w:rPr>
          <w:b w:val="1"/>
          <w:bCs w:val="1"/>
        </w:rPr>
        <w:t>AHEAD</w:t>
      </w:r>
      <w:r w:rsidRPr="31302332" w:rsidR="31302332">
        <w:rPr>
          <w:color w:val="444444"/>
        </w:rPr>
        <w:t xml:space="preserve"> | Chicago, IL | 2023 - Present</w:t>
      </w:r>
    </w:p>
    <w:p w:rsidR="31302332" w:rsidP="31302332" w:rsidRDefault="31302332" w14:paraId="7C913D93" w14:textId="5610F04B">
      <w:pPr>
        <w:pStyle w:val="Normal"/>
        <w:rPr>
          <w:b w:val="1"/>
          <w:bCs w:val="1"/>
          <w:i w:val="1"/>
          <w:iCs w:val="1"/>
        </w:rPr>
      </w:pPr>
      <w:r w:rsidRPr="31302332" w:rsidR="31302332">
        <w:rPr>
          <w:b w:val="1"/>
          <w:bCs w:val="1"/>
          <w:i w:val="1"/>
          <w:iCs w:val="1"/>
        </w:rPr>
        <w:t>Principal Technical Consultant</w:t>
      </w:r>
    </w:p>
    <w:p xmlns:wp14="http://schemas.microsoft.com/office/word/2010/wordml" w14:paraId="00F4C866" wp14:textId="577EDAB7">
      <w:r w:rsidR="31302332">
        <w:rPr/>
        <w:t xml:space="preserve">Lead enterprise data architect and consulting advisor designing governed cloud data platforms, </w:t>
      </w:r>
      <w:r w:rsidR="31302332">
        <w:rPr/>
        <w:t xml:space="preserve">event-driven integration architectures, canonical data models, and AI-enabled data </w:t>
      </w:r>
      <w:r w:rsidR="31302332">
        <w:rPr/>
        <w:t>consumption</w:t>
      </w:r>
      <w:r w:rsidR="31302332">
        <w:rPr/>
        <w:t>patterns</w:t>
      </w:r>
      <w:r w:rsidR="31302332">
        <w:rPr/>
        <w:t xml:space="preserve"> for healthcare, PBM, specialty healthcare, and manufacturing clients. Partner with client </w:t>
      </w:r>
      <w:r w:rsidR="31302332">
        <w:rPr/>
        <w:t xml:space="preserve">executives, engineering, analytics, security, governance, and business stakeholders to translate </w:t>
      </w:r>
      <w:r w:rsidR="31302332">
        <w:rPr/>
        <w:t xml:space="preserve">business capabilities into architecture roadmaps, reference patterns, data product designs, and </w:t>
      </w:r>
      <w:r w:rsidR="31302332">
        <w:rPr/>
        <w:t>delivery standards.</w:t>
      </w:r>
    </w:p>
    <w:p xmlns:wp14="http://schemas.microsoft.com/office/word/2010/wordml" w:rsidP="31302332" w14:paraId="41DCC2F2" wp14:textId="49495935">
      <w:pPr>
        <w:pStyle w:val="ListBullet"/>
        <w:rPr/>
      </w:pPr>
      <w:r w:rsidR="31302332">
        <w:rPr/>
        <w:t xml:space="preserve">Led greenfield enterprise data platform architecture for a healthcare provider serving </w:t>
      </w:r>
      <w:r w:rsidR="31302332">
        <w:rPr/>
        <w:t xml:space="preserve">10,000 </w:t>
      </w:r>
      <w:r w:rsidR="31302332">
        <w:rPr/>
        <w:t>customers</w:t>
      </w:r>
      <w:r w:rsidR="31302332">
        <w:rPr/>
        <w:t xml:space="preserve">; architected Databricks/Unity Catalog environment with Delta Lake design </w:t>
      </w:r>
      <w:r w:rsidR="31302332">
        <w:rPr/>
        <w:t xml:space="preserve">patterns, data governance, modeling standards, notebook-scale data engineering, and governed </w:t>
      </w:r>
      <w:r w:rsidR="31302332">
        <w:rPr/>
        <w:t xml:space="preserve">analytics consumption from </w:t>
      </w:r>
      <w:r w:rsidR="31302332">
        <w:rPr/>
        <w:t>inception</w:t>
      </w:r>
      <w:r w:rsidR="31302332">
        <w:rPr/>
        <w:t xml:space="preserve"> through production, including reference patterns for </w:t>
      </w:r>
      <w:r w:rsidR="31302332">
        <w:rPr/>
        <w:t xml:space="preserve">workspace governance, access design, quality controls, and reusable </w:t>
      </w:r>
      <w:r w:rsidR="31302332">
        <w:rPr/>
        <w:t>lakehouse</w:t>
      </w:r>
      <w:r w:rsidR="31302332">
        <w:rPr/>
        <w:t xml:space="preserve"> delivery.</w:t>
      </w:r>
    </w:p>
    <w:p xmlns:wp14="http://schemas.microsoft.com/office/word/2010/wordml" w:rsidP="31302332" w14:paraId="40435776" wp14:textId="2C97E4D7">
      <w:pPr>
        <w:pStyle w:val="ListBullet"/>
        <w:rPr/>
      </w:pPr>
      <w:r w:rsidR="31302332">
        <w:rPr/>
        <w:t xml:space="preserve">Designed Databricks and custom configuration-driven DSL architecture for healthcare provider data </w:t>
      </w:r>
      <w:r w:rsidR="31302332">
        <w:rPr/>
        <w:t xml:space="preserve">platform modernization; assessed </w:t>
      </w:r>
      <w:r w:rsidR="31302332">
        <w:rPr/>
        <w:t>OneLake</w:t>
      </w:r>
      <w:r w:rsidR="31302332">
        <w:rPr/>
        <w:t xml:space="preserve"> storage, pipeline orchestration, Power BI </w:t>
      </w:r>
      <w:r w:rsidR="31302332">
        <w:rPr/>
        <w:t>Premium,</w:t>
      </w:r>
      <w:r w:rsidR="31302332">
        <w:rPr/>
        <w:t>Databricks</w:t>
      </w:r>
      <w:r w:rsidR="31302332">
        <w:rPr/>
        <w:t xml:space="preserve"> Lakehouse patterns, migration paths, and enterprise readiness criteria through formal </w:t>
      </w:r>
      <w:r w:rsidR="31302332">
        <w:rPr/>
        <w:t>architecture decision records.</w:t>
      </w:r>
    </w:p>
    <w:p xmlns:wp14="http://schemas.microsoft.com/office/word/2010/wordml" w:rsidP="31302332" w14:paraId="60D15963" wp14:textId="1E28AEA1">
      <w:pPr>
        <w:pStyle w:val="ListBullet"/>
        <w:rPr/>
      </w:pPr>
      <w:r w:rsidR="31302332">
        <w:rPr/>
        <w:t xml:space="preserve">Architected configuration-driven, event-driven AWS data integration platform for a PBM client </w:t>
      </w:r>
      <w:r w:rsidR="31302332">
        <w:rPr/>
        <w:t xml:space="preserve">serving 3 healthcare clients across 4 data domains and 20+ source systems; defined a multi-stage </w:t>
      </w:r>
      <w:r w:rsidR="31302332">
        <w:rPr/>
        <w:t xml:space="preserve">pipeline processing 500K+ records per delta file with Apache Iceberg, Collibra DQ, AWS Athena, </w:t>
      </w:r>
      <w:r w:rsidR="31302332">
        <w:rPr/>
        <w:t xml:space="preserve">Snowflake consumption, and metadata-driven </w:t>
      </w:r>
      <w:r w:rsidR="31302332">
        <w:rPr/>
        <w:t>canonical</w:t>
      </w:r>
      <w:r w:rsidR="31302332">
        <w:rPr/>
        <w:t xml:space="preserve"> mapping across claims, pharmacy, </w:t>
      </w:r>
      <w:r w:rsidR="31302332">
        <w:rPr/>
        <w:t xml:space="preserve">ancillary, and fee-for-service domains, with freshness, quality, cost, and operational </w:t>
      </w:r>
      <w:r w:rsidR="31302332">
        <w:rPr/>
        <w:t>observability expectations built into the architecture.</w:t>
      </w:r>
    </w:p>
    <w:p xmlns:wp14="http://schemas.microsoft.com/office/word/2010/wordml" w:rsidP="31302332" w14:paraId="112E21A3" wp14:textId="40F8260D">
      <w:pPr>
        <w:pStyle w:val="ListBullet"/>
        <w:rPr/>
      </w:pPr>
      <w:r w:rsidR="31302332">
        <w:rPr/>
        <w:t xml:space="preserve">Established canonical data model vocabulary and data product decomposition patterns covering </w:t>
      </w:r>
      <w:r w:rsidR="31302332">
        <w:rPr/>
        <w:t>core data products, use-case data products, data producers, consumers, consumables, and source-</w:t>
      </w:r>
      <w:r w:rsidR="31302332">
        <w:rPr/>
        <w:t xml:space="preserve">to-target mappings; unified engineers, architects, product owners, product managers, and business </w:t>
      </w:r>
      <w:r w:rsidR="31302332">
        <w:rPr/>
        <w:t>leaders around a shared operating model for governed data delivery.</w:t>
      </w:r>
    </w:p>
    <w:p xmlns:wp14="http://schemas.microsoft.com/office/word/2010/wordml" w:rsidP="31302332" w14:paraId="4344E9E2" wp14:textId="4D57E9FB">
      <w:pPr>
        <w:pStyle w:val="ListBullet"/>
        <w:rPr/>
      </w:pPr>
      <w:r w:rsidR="31302332">
        <w:rPr/>
        <w:t xml:space="preserve">Designed enterprise data platform architecture for a global manufacturing client across labels, </w:t>
      </w:r>
      <w:r w:rsidR="31302332">
        <w:rPr/>
        <w:t>packaging, product, supply chain, commercial, and analytics domains; created platform blueprint</w:t>
      </w:r>
      <w:r w:rsidR="31302332">
        <w:rPr/>
        <w:t>aligning business capabilities to governed data products and reusable integration patterns.</w:t>
      </w:r>
    </w:p>
    <w:p xmlns:wp14="http://schemas.microsoft.com/office/word/2010/wordml" w:rsidP="31302332" w14:paraId="01241503" wp14:textId="151AF778">
      <w:pPr>
        <w:pStyle w:val="ListBullet"/>
        <w:rPr/>
      </w:pPr>
      <w:r w:rsidR="31302332">
        <w:rPr/>
        <w:t xml:space="preserve">Defined resilient, high-performance governed data solution patterns for enterprise data services, </w:t>
      </w:r>
      <w:r w:rsidR="31302332">
        <w:rPr/>
        <w:t xml:space="preserve">analytics, reporting, operational data products, and digital application consumption, with </w:t>
      </w:r>
      <w:r w:rsidR="31302332">
        <w:rPr/>
        <w:t>architecture decisions framed for business, security, engineering, and analytics stakeholders.</w:t>
      </w:r>
    </w:p>
    <w:p xmlns:wp14="http://schemas.microsoft.com/office/word/2010/wordml" w:rsidP="31302332" w14:paraId="769B8910" wp14:textId="2BDA0A2B">
      <w:pPr>
        <w:pStyle w:val="ListBullet"/>
        <w:rPr/>
      </w:pPr>
      <w:r w:rsidR="31302332">
        <w:rPr/>
        <w:t xml:space="preserve">Defined AI-ready data consumption architecture using RAG-enabled data products, vector database </w:t>
      </w:r>
      <w:r w:rsidR="31302332">
        <w:rPr/>
        <w:t xml:space="preserve">integration, LLM-friendly schema design, and governed tool-callable data services so AI agents </w:t>
      </w:r>
      <w:r w:rsidR="31302332">
        <w:rPr/>
        <w:t xml:space="preserve">could query </w:t>
      </w:r>
      <w:r w:rsidR="31302332">
        <w:rPr/>
        <w:t>canonical</w:t>
      </w:r>
      <w:r w:rsidR="31302332">
        <w:rPr/>
        <w:t xml:space="preserve"> data products without bypassing governance controls.</w:t>
      </w:r>
    </w:p>
    <w:p xmlns:wp14="http://schemas.microsoft.com/office/word/2010/wordml" w:rsidP="31302332" w14:paraId="63CDA290" wp14:textId="188974F8">
      <w:pPr>
        <w:pStyle w:val="ListBullet"/>
        <w:rPr/>
      </w:pPr>
      <w:r w:rsidR="31302332">
        <w:rPr/>
        <w:t xml:space="preserve">Collaborated with analytics and data science stakeholders to shape AI/ML-ready data products, </w:t>
      </w:r>
      <w:r w:rsidR="31302332">
        <w:rPr/>
        <w:t xml:space="preserve">governed feature consumption patterns, vector/semantic search use cases, and reproducible </w:t>
      </w:r>
      <w:r w:rsidR="31302332">
        <w:rPr/>
        <w:t>data pipeline designs aligned to platform governance.</w:t>
      </w:r>
    </w:p>
    <w:p xmlns:wp14="http://schemas.microsoft.com/office/word/2010/wordml" w:rsidP="31302332" w14:paraId="1A34D0B6" wp14:textId="7DBEA1F1">
      <w:pPr>
        <w:pStyle w:val="ListBullet"/>
        <w:rPr/>
      </w:pPr>
      <w:r w:rsidR="31302332">
        <w:rPr/>
        <w:t xml:space="preserve">Architected agentic AI canonical data model framework for a PBM client; designed specialized </w:t>
      </w:r>
      <w:r w:rsidR="31302332">
        <w:rPr/>
        <w:t xml:space="preserve">Data Steward AI and Developer AI patterns over enterprise governance guardrails, upstream source </w:t>
      </w:r>
      <w:r w:rsidR="31302332">
        <w:rPr/>
        <w:t xml:space="preserve">metadata, HIPAA/FHIR context, and human-in-the-loop review gates before </w:t>
      </w:r>
      <w:r w:rsidR="31302332">
        <w:rPr/>
        <w:t>canonical</w:t>
      </w:r>
      <w:r w:rsidR="31302332">
        <w:rPr/>
        <w:t xml:space="preserve"> definition </w:t>
      </w:r>
      <w:r w:rsidR="31302332">
        <w:rPr/>
        <w:t>promotion.</w:t>
      </w:r>
    </w:p>
    <w:p xmlns:wp14="http://schemas.microsoft.com/office/word/2010/wordml" w:rsidP="31302332" w14:paraId="5D939AA2" wp14:textId="3C3F9E60">
      <w:pPr>
        <w:pStyle w:val="ListBullet"/>
        <w:rPr/>
      </w:pPr>
      <w:r w:rsidR="31302332">
        <w:rPr/>
        <w:t xml:space="preserve">Directed data governance and platform standards covering metadata management, Collibra DQ, </w:t>
      </w:r>
      <w:r w:rsidR="31302332">
        <w:rPr/>
        <w:t xml:space="preserve">lineage validation, data quality expectations, release/change governance, and production promotion </w:t>
      </w:r>
      <w:r w:rsidR="31302332">
        <w:rPr/>
        <w:t xml:space="preserve">gates for regulated healthcare and PBM data platforms; embedded incident-management and FinOps </w:t>
      </w:r>
      <w:r w:rsidR="31302332">
        <w:rPr/>
        <w:t>guardrail thinking into platform operations and stakeholder decision-making.</w:t>
      </w:r>
    </w:p>
    <w:p xmlns:wp14="http://schemas.microsoft.com/office/word/2010/wordml" w:rsidP="31302332" w14:paraId="175798BB" wp14:textId="6131F2C5">
      <w:pPr>
        <w:pStyle w:val="ListBullet"/>
        <w:rPr/>
      </w:pPr>
      <w:r w:rsidR="31302332">
        <w:rPr/>
        <w:t xml:space="preserve">Partnered with security and platform teams on governed access, environment promotion, audit </w:t>
      </w:r>
      <w:r w:rsidR="31302332">
        <w:rPr/>
        <w:t xml:space="preserve">controls, secrets/token handling patterns, and compliant data lifecycle controls across cloud data </w:t>
      </w:r>
      <w:r w:rsidR="31302332">
        <w:rPr/>
        <w:t>pipelines and AI-enabled consumption layers.</w:t>
      </w:r>
    </w:p>
    <w:p xmlns:wp14="http://schemas.microsoft.com/office/word/2010/wordml" w:rsidP="31302332" w14:paraId="4C768B01" wp14:textId="25354E02">
      <w:pPr>
        <w:pStyle w:val="ListBullet"/>
        <w:rPr/>
      </w:pPr>
      <w:r w:rsidR="31302332">
        <w:rPr/>
        <w:t xml:space="preserve">Governed CI/CD-style environment promotion patterns from development through UAT and production, </w:t>
      </w:r>
      <w:r w:rsidR="31302332">
        <w:rPr/>
        <w:t xml:space="preserve">aligning release controls, architecture review gates, quality expectations, and operational </w:t>
      </w:r>
      <w:r w:rsidR="31302332">
        <w:rPr/>
        <w:t>readiness for data pipeline changes.</w:t>
      </w:r>
    </w:p>
    <w:p xmlns:wp14="http://schemas.microsoft.com/office/word/2010/wordml" w:rsidP="31302332" w14:paraId="21B0B6D6" wp14:textId="6C7B8ACA">
      <w:pPr>
        <w:pStyle w:val="ListBullet"/>
        <w:rPr/>
      </w:pPr>
      <w:r w:rsidR="31302332">
        <w:rPr/>
        <w:t xml:space="preserve">Coached cross-functional engineering teams through architecture trade-offs, data modeling </w:t>
      </w:r>
      <w:r w:rsidR="31302332">
        <w:rPr/>
        <w:t xml:space="preserve">standards, governance-by-design practices, and AI architecture patterns; translated complex </w:t>
      </w:r>
      <w:r w:rsidR="31302332">
        <w:rPr/>
        <w:t>technical decisions into executive-ready options, risks, implementation roadmaps, and high-</w:t>
      </w:r>
      <w:r w:rsidR="31302332">
        <w:rPr/>
        <w:t xml:space="preserve">visibility senior stakeholder presentations, </w:t>
      </w:r>
      <w:r w:rsidR="31302332">
        <w:rPr/>
        <w:t>demonstrating</w:t>
      </w:r>
      <w:r w:rsidR="31302332">
        <w:rPr/>
        <w:t xml:space="preserve"> presentation skills across executive, </w:t>
      </w:r>
      <w:r w:rsidR="31302332">
        <w:rPr/>
        <w:t>architecture, engineering, analytics, and business audiences.</w:t>
      </w:r>
    </w:p>
    <w:p w:rsidR="31302332" w:rsidP="31302332" w:rsidRDefault="31302332" w14:paraId="7944B05E" w14:textId="2825E1A8">
      <w:pPr>
        <w:pStyle w:val="Normal"/>
        <w:rPr>
          <w:color w:val="444444"/>
        </w:rPr>
      </w:pPr>
      <w:r w:rsidRPr="31302332" w:rsidR="31302332">
        <w:rPr>
          <w:b w:val="1"/>
          <w:bCs w:val="1"/>
        </w:rPr>
        <w:t>PRICEWATERHOUSECOOPERS (PwC)</w:t>
      </w:r>
      <w:r w:rsidRPr="31302332" w:rsidR="31302332">
        <w:rPr>
          <w:color w:val="444444"/>
        </w:rPr>
        <w:t xml:space="preserve"> | Chicago, IL | 2020 - 2023</w:t>
      </w:r>
    </w:p>
    <w:p w:rsidR="31302332" w:rsidP="31302332" w:rsidRDefault="31302332" w14:paraId="4F220771" w14:textId="0C3563C8">
      <w:pPr>
        <w:pStyle w:val="Normal"/>
        <w:rPr>
          <w:b w:val="1"/>
          <w:bCs w:val="1"/>
          <w:i w:val="1"/>
          <w:iCs w:val="1"/>
        </w:rPr>
      </w:pPr>
      <w:r w:rsidRPr="31302332" w:rsidR="31302332">
        <w:rPr>
          <w:b w:val="1"/>
          <w:bCs w:val="1"/>
          <w:i w:val="1"/>
          <w:iCs w:val="1"/>
        </w:rPr>
        <w:t>Director, Advisory, Data Architecture</w:t>
      </w:r>
    </w:p>
    <w:p xmlns:wp14="http://schemas.microsoft.com/office/word/2010/wordml" w14:paraId="041E0BCA" wp14:textId="447ADDE3">
      <w:r w:rsidR="31302332">
        <w:rPr/>
        <w:t xml:space="preserve">Chief architect directing enterprise Data as a Product capability. Led design, engineering, and </w:t>
      </w:r>
      <w:r w:rsidR="31302332">
        <w:rPr/>
        <w:t xml:space="preserve">delivery of cloud-native data platforms with a distributed global team of 50+ and $5M+ budget. </w:t>
      </w:r>
      <w:r w:rsidR="31302332">
        <w:rPr/>
        <w:t xml:space="preserve">Owned architecture strategy, </w:t>
      </w:r>
      <w:r w:rsidR="31302332">
        <w:rPr/>
        <w:t>canonical</w:t>
      </w:r>
      <w:r w:rsidR="31302332">
        <w:rPr/>
        <w:t xml:space="preserve"> modeling patterns, platform roadmap decisions, standards, </w:t>
      </w:r>
      <w:r w:rsidR="31302332">
        <w:rPr/>
        <w:t>and stakeholder alignment across partners, senior managers, engineers, and client teams.</w:t>
      </w:r>
    </w:p>
    <w:p xmlns:wp14="http://schemas.microsoft.com/office/word/2010/wordml" w:rsidP="31302332" w14:paraId="4B2BD24A" wp14:textId="4097430A">
      <w:pPr>
        <w:pStyle w:val="ListBullet"/>
        <w:rPr/>
      </w:pPr>
      <w:r w:rsidR="31302332">
        <w:rPr/>
        <w:t xml:space="preserve">Originated canonical data model framework through a water-distribution engagement; modeled </w:t>
      </w:r>
      <w:r w:rsidR="31302332">
        <w:rPr/>
        <w:t xml:space="preserve">orders, products, shipments, finance, AP/GL, SAP HANA, and Oracle Financials domains, then </w:t>
      </w:r>
      <w:r w:rsidR="31302332">
        <w:rPr/>
        <w:t>expanded the framework into PwC's firm-wide Data as a Product platform.</w:t>
      </w:r>
    </w:p>
    <w:p xmlns:wp14="http://schemas.microsoft.com/office/word/2010/wordml" w:rsidP="31302332" w14:paraId="67C773AD" wp14:textId="62839334">
      <w:pPr>
        <w:pStyle w:val="ListBullet"/>
        <w:rPr/>
      </w:pPr>
      <w:r w:rsidR="31302332">
        <w:rPr/>
        <w:t xml:space="preserve">Designed and delivered </w:t>
      </w:r>
      <w:r w:rsidR="31302332">
        <w:rPr/>
        <w:t>hyperscaler</w:t>
      </w:r>
      <w:r w:rsidR="31302332">
        <w:rPr/>
        <w:t xml:space="preserve">-agnostic Data as a Product platform spanning Azure, AWS, </w:t>
      </w:r>
      <w:r w:rsidR="31302332">
        <w:rPr/>
        <w:t xml:space="preserve">and GCP using shared configuration metadata, </w:t>
      </w:r>
      <w:r w:rsidR="31302332">
        <w:rPr/>
        <w:t>canonical</w:t>
      </w:r>
      <w:r w:rsidR="31302332">
        <w:rPr/>
        <w:t xml:space="preserve"> models, reusable source-to-target </w:t>
      </w:r>
      <w:r w:rsidR="31302332">
        <w:rPr/>
        <w:t xml:space="preserve">mappings, and governed data product patterns; achieved senior partner alignment and prevented </w:t>
      </w:r>
      <w:r w:rsidR="31302332">
        <w:rPr/>
        <w:t>fragmentation across three separate cloud implementations.</w:t>
      </w:r>
    </w:p>
    <w:p xmlns:wp14="http://schemas.microsoft.com/office/word/2010/wordml" w:rsidP="31302332" w14:paraId="4573D630" wp14:textId="15F0077B">
      <w:pPr>
        <w:pStyle w:val="ListBullet"/>
        <w:rPr/>
      </w:pPr>
      <w:r w:rsidR="31302332">
        <w:rPr/>
        <w:t xml:space="preserve">Established enterprise architecture patterns for ERP/CRM accelerators across SAP HANA, Oracle </w:t>
      </w:r>
      <w:r w:rsidR="31302332">
        <w:rPr/>
        <w:t xml:space="preserve">Fusion, Oracle Financials, Salesforce, and analytics consumption layers; </w:t>
      </w:r>
      <w:r w:rsidR="31302332">
        <w:rPr/>
        <w:t xml:space="preserve">enabled repeatable deployment of domain-aligned data products for supply chain, finance, </w:t>
      </w:r>
      <w:r w:rsidR="31302332">
        <w:rPr/>
        <w:t>commercial, and industry-specific use cases.</w:t>
      </w:r>
    </w:p>
    <w:p xmlns:wp14="http://schemas.microsoft.com/office/word/2010/wordml" w:rsidP="31302332" w14:paraId="2A6AFF96" wp14:textId="3638DDCD">
      <w:pPr>
        <w:pStyle w:val="ListBullet"/>
        <w:rPr/>
      </w:pPr>
      <w:r w:rsidR="31302332">
        <w:rPr/>
        <w:t xml:space="preserve">Platform driven from concept to internal MVP pilot; presented architecture vision, </w:t>
      </w:r>
      <w:r w:rsidR="31302332">
        <w:rPr/>
        <w:t xml:space="preserve">delivery options, cost/risk trade-offs, and governance implications to partners and senior </w:t>
      </w:r>
      <w:r w:rsidR="31302332">
        <w:rPr/>
        <w:t>stakeholders, shaping how the platform was built, governed, and marketed.</w:t>
      </w:r>
    </w:p>
    <w:p xmlns:wp14="http://schemas.microsoft.com/office/word/2010/wordml" w:rsidP="31302332" w14:paraId="4725E107" wp14:textId="166B54AA">
      <w:pPr>
        <w:pStyle w:val="ListBullet"/>
        <w:rPr/>
      </w:pPr>
      <w:r w:rsidR="31302332">
        <w:rPr/>
        <w:t xml:space="preserve">Defined data quality and DataOps expectations inside platform delivery patterns; resolved </w:t>
      </w:r>
      <w:r w:rsidR="31302332">
        <w:rPr/>
        <w:t xml:space="preserve">executive misalignment on MVP versus production data quality targets by clarifying assumptions, </w:t>
      </w:r>
      <w:r w:rsidR="31302332">
        <w:rPr/>
        <w:t xml:space="preserve">risks, success criteria, and client enablement </w:t>
      </w:r>
      <w:r w:rsidR="31302332">
        <w:rPr/>
        <w:t>path</w:t>
      </w:r>
      <w:r w:rsidR="31302332">
        <w:rPr/>
        <w:t>.</w:t>
      </w:r>
    </w:p>
    <w:p xmlns:wp14="http://schemas.microsoft.com/office/word/2010/wordml" w:rsidP="31302332" w14:paraId="19C19116" wp14:textId="6CBE54F7">
      <w:pPr>
        <w:pStyle w:val="ListBullet"/>
        <w:rPr/>
      </w:pPr>
      <w:r w:rsidR="31302332">
        <w:rPr/>
        <w:t xml:space="preserve">Defined reusable reporting, BI, analytics, and data science consumption patterns so governed </w:t>
      </w:r>
      <w:r w:rsidR="31302332">
        <w:rPr/>
        <w:t xml:space="preserve">domain data products could serve operational, analytical, semantic, and executive decision-making </w:t>
      </w:r>
      <w:r w:rsidR="31302332">
        <w:rPr/>
        <w:t>needs without duplicating source integration work.</w:t>
      </w:r>
    </w:p>
    <w:p xmlns:wp14="http://schemas.microsoft.com/office/word/2010/wordml" w:rsidP="31302332" w14:paraId="45D9A0E4" wp14:textId="5C1E5CAA">
      <w:pPr>
        <w:pStyle w:val="ListBullet"/>
        <w:rPr/>
      </w:pPr>
      <w:r w:rsidR="31302332">
        <w:rPr/>
        <w:t xml:space="preserve">Led post-acquisition TSA exit architecture for a water distribution company; diagnosed risk in </w:t>
      </w:r>
      <w:r w:rsidR="31302332">
        <w:rPr/>
        <w:t xml:space="preserve">heterogeneous source systems and drove consensus around open </w:t>
      </w:r>
      <w:r w:rsidR="31302332">
        <w:rPr/>
        <w:t>canonical</w:t>
      </w:r>
      <w:r w:rsidR="31302332">
        <w:rPr/>
        <w:t xml:space="preserve"> modeling, cloud data </w:t>
      </w:r>
      <w:r w:rsidR="31302332">
        <w:rPr/>
        <w:t>platform patterns, and governed source integration.</w:t>
      </w:r>
    </w:p>
    <w:p xmlns:wp14="http://schemas.microsoft.com/office/word/2010/wordml" w:rsidP="31302332" w14:paraId="1B8D9D0E" wp14:textId="2CF00C3E">
      <w:pPr>
        <w:pStyle w:val="ListBullet"/>
        <w:rPr/>
      </w:pPr>
      <w:r w:rsidR="31302332">
        <w:rPr/>
        <w:t xml:space="preserve">Developed offshore and client-facing engineers into design leaders through architecture review, </w:t>
      </w:r>
      <w:r w:rsidR="31302332">
        <w:rPr/>
        <w:t>modeling standards, reusable patterns, and progressive ownership of data product design.</w:t>
      </w:r>
    </w:p>
    <w:p w:rsidR="31302332" w:rsidP="31302332" w:rsidRDefault="31302332" w14:paraId="7C27D55C" w14:textId="611A5335">
      <w:pPr>
        <w:pStyle w:val="Normal"/>
        <w:rPr>
          <w:color w:val="444444"/>
        </w:rPr>
      </w:pPr>
      <w:r w:rsidRPr="31302332" w:rsidR="31302332">
        <w:rPr>
          <w:b w:val="1"/>
          <w:bCs w:val="1"/>
        </w:rPr>
        <w:t>SPR CONSULTING</w:t>
      </w:r>
      <w:r w:rsidRPr="31302332" w:rsidR="31302332">
        <w:rPr>
          <w:color w:val="444444"/>
        </w:rPr>
        <w:t xml:space="preserve"> | Chicago, IL | 2018 - 2020</w:t>
      </w:r>
    </w:p>
    <w:p w:rsidR="31302332" w:rsidP="31302332" w:rsidRDefault="31302332" w14:paraId="02654F19" w14:textId="701F56A1">
      <w:pPr>
        <w:pStyle w:val="Normal"/>
        <w:rPr>
          <w:b w:val="1"/>
          <w:bCs w:val="1"/>
          <w:i w:val="1"/>
          <w:iCs w:val="1"/>
        </w:rPr>
      </w:pPr>
      <w:r w:rsidRPr="31302332" w:rsidR="31302332">
        <w:rPr>
          <w:b w:val="1"/>
          <w:bCs w:val="1"/>
          <w:i w:val="1"/>
          <w:iCs w:val="1"/>
        </w:rPr>
        <w:t>Executive Director, Data, Analytics and Machine Learning</w:t>
      </w:r>
    </w:p>
    <w:p xmlns:wp14="http://schemas.microsoft.com/office/word/2010/wordml" w14:paraId="4CB1B9F2" wp14:textId="3041A926">
      <w:r w:rsidR="31302332">
        <w:rPr/>
        <w:t xml:space="preserve">Practice owner with full P&amp;L, HR, delivery, and client satisfaction responsibility. Sold and delivered </w:t>
      </w:r>
      <w:r w:rsidR="31302332">
        <w:rPr/>
        <w:t>analytics, BI, AI, and cloud data platform services on Azure and AWS.</w:t>
      </w:r>
    </w:p>
    <w:p xmlns:wp14="http://schemas.microsoft.com/office/word/2010/wordml" w:rsidP="31302332" w14:paraId="4DFC1B35" wp14:textId="408FC195">
      <w:pPr>
        <w:pStyle w:val="ListBullet"/>
        <w:rPr/>
      </w:pPr>
      <w:r w:rsidR="31302332">
        <w:rPr/>
        <w:t>Built data and analytics practice from zero to $4.5M revenue in under 3 years; delivered event-</w:t>
      </w:r>
      <w:r w:rsidR="31302332">
        <w:rPr/>
        <w:t xml:space="preserve">driven cloud data platforms on Azure and AWS and created a Cloud Data Platform Accelerator that </w:t>
      </w:r>
      <w:r w:rsidR="31302332">
        <w:rPr/>
        <w:t>reduced</w:t>
      </w:r>
      <w:r w:rsidR="31302332">
        <w:rPr/>
        <w:t xml:space="preserve"> client startup costs 40%.</w:t>
      </w:r>
    </w:p>
    <w:p xmlns:wp14="http://schemas.microsoft.com/office/word/2010/wordml" w:rsidP="31302332" w14:paraId="3F84C5E2" wp14:textId="585C372F">
      <w:pPr>
        <w:pStyle w:val="ListBullet"/>
        <w:rPr/>
      </w:pPr>
      <w:r w:rsidR="31302332">
        <w:rPr/>
        <w:t xml:space="preserve">Directed AWS event-driven platform for a marketing technology client; governed architecture for </w:t>
      </w:r>
      <w:r w:rsidR="31302332">
        <w:rPr/>
        <w:t>scalable integration, analytics consumption, operationalization, and reusable IP delivery.</w:t>
      </w:r>
    </w:p>
    <w:p xmlns:wp14="http://schemas.microsoft.com/office/word/2010/wordml" w:rsidP="31302332" w14:paraId="069BBF6C" wp14:textId="7DCC629F">
      <w:pPr>
        <w:pStyle w:val="ListBullet"/>
        <w:rPr/>
      </w:pPr>
      <w:r w:rsidR="31302332">
        <w:rPr/>
        <w:t xml:space="preserve">Increased profitability 40% and capacity 300% in under 1 year through modern data platform </w:t>
      </w:r>
      <w:r w:rsidR="31302332">
        <w:rPr/>
        <w:t>adoption, service portfolio design, and capability development.</w:t>
      </w:r>
    </w:p>
    <w:p xmlns:wp14="http://schemas.microsoft.com/office/word/2010/wordml" w:rsidP="31302332" w14:paraId="0BEB1CD8" wp14:textId="5BB534A9">
      <w:pPr>
        <w:pStyle w:val="ListBullet"/>
        <w:rPr/>
      </w:pPr>
      <w:r w:rsidR="31302332">
        <w:rPr/>
        <w:t xml:space="preserve">Improved revenue stream predictability 40% by building a long-term pipeline and shifting the </w:t>
      </w:r>
      <w:r w:rsidR="31302332">
        <w:rPr/>
        <w:t xml:space="preserve">practice from project-to-project delivery into sustainable </w:t>
      </w:r>
      <w:r w:rsidR="31302332">
        <w:rPr/>
        <w:t>platform</w:t>
      </w:r>
      <w:r w:rsidR="31302332">
        <w:rPr/>
        <w:t xml:space="preserve"> and analytics services.</w:t>
      </w:r>
    </w:p>
    <w:p xmlns:wp14="http://schemas.microsoft.com/office/word/2010/wordml" w:rsidP="31302332" w14:paraId="530756DF" wp14:textId="415C2702">
      <w:pPr>
        <w:pStyle w:val="ListBullet"/>
        <w:rPr/>
      </w:pPr>
      <w:r w:rsidR="31302332">
        <w:rPr/>
        <w:t xml:space="preserve">Developed engineers with limited cloud experience into client-facing consultants on Azure and </w:t>
      </w:r>
      <w:r w:rsidR="31302332">
        <w:rPr/>
        <w:t xml:space="preserve">AWS through certification paths, architecture mentoring, delivery templates, and reusable </w:t>
      </w:r>
      <w:r w:rsidR="31302332">
        <w:rPr/>
        <w:t>accelerators</w:t>
      </w:r>
      <w:r w:rsidR="31302332">
        <w:rPr/>
        <w:t>.</w:t>
      </w:r>
    </w:p>
    <w:p w:rsidR="31302332" w:rsidP="31302332" w:rsidRDefault="31302332" w14:paraId="2599C3CB" w14:textId="0B711CA4">
      <w:pPr>
        <w:pStyle w:val="Normal"/>
        <w:rPr>
          <w:color w:val="444444"/>
        </w:rPr>
      </w:pPr>
      <w:r w:rsidRPr="31302332" w:rsidR="31302332">
        <w:rPr>
          <w:b w:val="1"/>
          <w:bCs w:val="1"/>
        </w:rPr>
        <w:t>CAPGEMINI (SOGETI)</w:t>
      </w:r>
      <w:r w:rsidRPr="31302332" w:rsidR="31302332">
        <w:rPr>
          <w:color w:val="444444"/>
        </w:rPr>
        <w:t xml:space="preserve"> | Westchester, IL | 2017 - 2018</w:t>
      </w:r>
    </w:p>
    <w:p w:rsidR="31302332" w:rsidP="31302332" w:rsidRDefault="31302332" w14:paraId="06977591" w14:textId="540202E2">
      <w:pPr>
        <w:pStyle w:val="Normal"/>
        <w:rPr>
          <w:b w:val="1"/>
          <w:bCs w:val="1"/>
          <w:i w:val="1"/>
          <w:iCs w:val="1"/>
        </w:rPr>
      </w:pPr>
      <w:r w:rsidRPr="31302332" w:rsidR="31302332">
        <w:rPr>
          <w:b w:val="1"/>
          <w:bCs w:val="1"/>
          <w:i w:val="1"/>
          <w:iCs w:val="1"/>
        </w:rPr>
        <w:t>Senior Manager</w:t>
      </w:r>
    </w:p>
    <w:p xmlns:wp14="http://schemas.microsoft.com/office/word/2010/wordml" w:rsidP="31302332" w14:paraId="498BDEAE" wp14:textId="61D65881">
      <w:pPr>
        <w:pStyle w:val="ListBullet"/>
        <w:rPr/>
      </w:pPr>
      <w:r w:rsidR="31302332">
        <w:rPr/>
        <w:t xml:space="preserve">Modernized enterprise data integration from on-premises to cloud for a large enterprise client; </w:t>
      </w:r>
      <w:r w:rsidR="31302332">
        <w:rPr/>
        <w:t xml:space="preserve">designed cloud-agnostic architecture using scalable, open patterns for messaging, integration, </w:t>
      </w:r>
      <w:r w:rsidR="31302332">
        <w:rPr/>
        <w:t>infrastructure, networking, and security across onshore and offshore delivery teams.</w:t>
      </w:r>
    </w:p>
    <w:p xmlns:wp14="http://schemas.microsoft.com/office/word/2010/wordml" w:rsidP="31302332" w14:paraId="668BC34F" wp14:textId="02D5343F">
      <w:pPr>
        <w:pStyle w:val="ListBullet"/>
        <w:rPr/>
      </w:pPr>
      <w:r w:rsidR="31302332">
        <w:rPr/>
        <w:t xml:space="preserve">Directed planning and execution of technology solutions with budgets up to $4M across project </w:t>
      </w:r>
      <w:r w:rsidR="31302332">
        <w:rPr/>
        <w:t>managers</w:t>
      </w:r>
      <w:r w:rsidR="31302332">
        <w:rPr/>
        <w:t>, architects, engineers, analysts, vendors, and business stakeholders.</w:t>
      </w:r>
    </w:p>
    <w:p xmlns:wp14="http://schemas.microsoft.com/office/word/2010/wordml" w:rsidP="31302332" w14:paraId="5F311F7B" wp14:textId="49DF1B5F">
      <w:pPr>
        <w:pStyle w:val="ListBullet"/>
        <w:rPr/>
      </w:pPr>
      <w:r w:rsidR="31302332">
        <w:rPr/>
        <w:t xml:space="preserve">Established architecture direction and risk mitigation for complex integration modernization, </w:t>
      </w:r>
      <w:r w:rsidR="31302332">
        <w:rPr/>
        <w:t>balancing</w:t>
      </w:r>
      <w:r w:rsidR="31302332">
        <w:rPr/>
        <w:t xml:space="preserve"> scalability, compliance, team capability, and future platform extensibility.</w:t>
      </w:r>
    </w:p>
    <w:p w:rsidR="31302332" w:rsidP="31302332" w:rsidRDefault="31302332" w14:paraId="192D351E" w14:textId="0C454247">
      <w:pPr>
        <w:pStyle w:val="Normal"/>
        <w:rPr>
          <w:color w:val="444444"/>
        </w:rPr>
      </w:pPr>
      <w:r w:rsidRPr="31302332" w:rsidR="31302332">
        <w:rPr>
          <w:b w:val="1"/>
          <w:bCs w:val="1"/>
        </w:rPr>
        <w:t>NVISIA</w:t>
      </w:r>
      <w:r w:rsidRPr="31302332" w:rsidR="31302332">
        <w:rPr>
          <w:color w:val="444444"/>
        </w:rPr>
        <w:t xml:space="preserve"> | Chicago, IL | 2012 - 2017</w:t>
      </w:r>
    </w:p>
    <w:p w:rsidR="31302332" w:rsidP="31302332" w:rsidRDefault="31302332" w14:paraId="1A69E666" w14:textId="1F8B374B">
      <w:pPr>
        <w:pStyle w:val="Normal"/>
        <w:rPr>
          <w:b w:val="1"/>
          <w:bCs w:val="1"/>
          <w:i w:val="1"/>
          <w:iCs w:val="1"/>
        </w:rPr>
      </w:pPr>
      <w:r w:rsidRPr="31302332" w:rsidR="31302332">
        <w:rPr>
          <w:b w:val="1"/>
          <w:bCs w:val="1"/>
          <w:i w:val="1"/>
          <w:iCs w:val="1"/>
        </w:rPr>
        <w:t>Director, Data Architecture Management</w:t>
      </w:r>
    </w:p>
    <w:p xmlns:wp14="http://schemas.microsoft.com/office/word/2010/wordml" w14:paraId="195C8966" wp14:textId="064EA4ED">
      <w:r w:rsidR="31302332">
        <w:rPr/>
        <w:t xml:space="preserve">Created and led the company's first Data Practice with full P&amp;L responsibility. Defined strategy, </w:t>
      </w:r>
      <w:r w:rsidR="31302332">
        <w:rPr/>
        <w:t xml:space="preserve">service catalog, sales collateral, technical delivery methods, and career paths. Architected cloud, </w:t>
      </w:r>
      <w:r w:rsidR="31302332">
        <w:rPr/>
        <w:t xml:space="preserve">data, BI, and enterprise integration solutions across healthcare, financial services, insurance, and </w:t>
      </w:r>
      <w:r w:rsidR="31302332">
        <w:rPr/>
        <w:t>manufacturing.</w:t>
      </w:r>
    </w:p>
    <w:p xmlns:wp14="http://schemas.microsoft.com/office/word/2010/wordml" w:rsidP="31302332" w14:paraId="6657020B" wp14:textId="1C6DE4CF">
      <w:pPr>
        <w:pStyle w:val="ListBullet"/>
        <w:rPr/>
      </w:pPr>
      <w:r w:rsidR="31302332">
        <w:rPr/>
        <w:t xml:space="preserve">Established Data/Analytics practice and first Machine Learning service offering from scratch, </w:t>
      </w:r>
      <w:r w:rsidR="31302332">
        <w:rPr/>
        <w:t xml:space="preserve">growing to $3M with </w:t>
      </w:r>
      <w:r w:rsidR="31302332">
        <w:rPr/>
        <w:t>40</w:t>
      </w:r>
      <w:r w:rsidR="31302332">
        <w:rPr/>
        <w:t>% profit margin.</w:t>
      </w:r>
    </w:p>
    <w:p xmlns:wp14="http://schemas.microsoft.com/office/word/2010/wordml" w:rsidP="31302332" w14:paraId="2A2ABEA1" wp14:textId="080F94B9">
      <w:pPr>
        <w:pStyle w:val="ListBullet"/>
        <w:rPr/>
      </w:pPr>
      <w:r w:rsidR="31302332">
        <w:rPr/>
        <w:t xml:space="preserve">Led risk assessment and data architecture work for healthcare and insurance clients; designed </w:t>
      </w:r>
      <w:r w:rsidR="31302332">
        <w:rPr/>
        <w:t xml:space="preserve">canonical data models and governance frameworks supporting trusted clinical, claims, policy, </w:t>
      </w:r>
      <w:r w:rsidR="31302332">
        <w:rPr/>
        <w:t>and underwriting data.</w:t>
      </w:r>
    </w:p>
    <w:p xmlns:wp14="http://schemas.microsoft.com/office/word/2010/wordml" w:rsidP="31302332" w14:paraId="27412F8B" wp14:textId="6ADF3530">
      <w:pPr>
        <w:pStyle w:val="ListBullet"/>
        <w:rPr/>
      </w:pPr>
      <w:r w:rsidR="31302332">
        <w:rPr/>
        <w:t xml:space="preserve">Directed enterprise BI/data warehouse assessment for global medical supply manufacturer; </w:t>
      </w:r>
      <w:r w:rsidR="31302332">
        <w:rPr/>
        <w:t xml:space="preserve">developed data strategy, architecture roadmap, technology selection framework, and stakeholder </w:t>
      </w:r>
      <w:r w:rsidR="31302332">
        <w:rPr/>
        <w:t>alignment plan.</w:t>
      </w:r>
    </w:p>
    <w:p xmlns:wp14="http://schemas.microsoft.com/office/word/2010/wordml" w:rsidP="31302332" w14:paraId="582616ED" wp14:textId="416BB83D">
      <w:pPr>
        <w:pStyle w:val="ListBullet"/>
        <w:rPr/>
      </w:pPr>
      <w:r w:rsidR="31302332">
        <w:rPr/>
        <w:t xml:space="preserve">Reduced engagement costs 15% through reusable assets and reference architectures; increased </w:t>
      </w:r>
      <w:r w:rsidR="31302332">
        <w:rPr/>
        <w:t xml:space="preserve">annual revenue $1.5M through enterprise data management and BI/data warehouse assessment </w:t>
      </w:r>
      <w:r w:rsidR="31302332">
        <w:rPr/>
        <w:t>services.</w:t>
      </w:r>
    </w:p>
    <w:p xmlns:wp14="http://schemas.microsoft.com/office/word/2010/wordml" w:rsidP="31302332" w14:paraId="16A2309D" wp14:textId="2FC0BE5B">
      <w:pPr>
        <w:pStyle w:val="ListBullet"/>
        <w:rPr/>
      </w:pPr>
      <w:r w:rsidR="31302332">
        <w:rPr/>
        <w:t xml:space="preserve">Developed 40+ engineers and analysts into senior architects and engagement leads through </w:t>
      </w:r>
      <w:r w:rsidR="31302332">
        <w:rPr/>
        <w:t>individualized growth plans, hands-on coaching, and embedded architecture review practices.</w:t>
      </w:r>
    </w:p>
    <w:p w:rsidR="31302332" w:rsidP="31302332" w:rsidRDefault="31302332" w14:paraId="09C6FEDB" w14:textId="017E6D19">
      <w:pPr>
        <w:pStyle w:val="Normal"/>
        <w:rPr>
          <w:color w:val="444444"/>
        </w:rPr>
      </w:pPr>
      <w:r w:rsidRPr="31302332" w:rsidR="31302332">
        <w:rPr>
          <w:b w:val="1"/>
          <w:bCs w:val="1"/>
        </w:rPr>
        <w:t>PSC GROUP</w:t>
      </w:r>
      <w:r w:rsidRPr="31302332" w:rsidR="31302332">
        <w:rPr>
          <w:color w:val="444444"/>
        </w:rPr>
        <w:t xml:space="preserve"> | Schaumburg, IL | 2005 - 2012</w:t>
      </w:r>
    </w:p>
    <w:p w:rsidR="31302332" w:rsidP="31302332" w:rsidRDefault="31302332" w14:paraId="7E917487" w14:textId="2C7DAB10">
      <w:pPr>
        <w:pStyle w:val="Normal"/>
        <w:rPr>
          <w:b w:val="1"/>
          <w:bCs w:val="1"/>
          <w:i w:val="1"/>
          <w:iCs w:val="1"/>
        </w:rPr>
      </w:pPr>
      <w:r w:rsidRPr="31302332" w:rsidR="31302332">
        <w:rPr>
          <w:b w:val="1"/>
          <w:bCs w:val="1"/>
          <w:i w:val="1"/>
          <w:iCs w:val="1"/>
        </w:rPr>
        <w:t>Vice President, Practice Lead</w:t>
      </w:r>
    </w:p>
    <w:p xmlns:wp14="http://schemas.microsoft.com/office/word/2010/wordml" w:rsidP="31302332" w14:paraId="6962EF4C" wp14:textId="54B798BF">
      <w:pPr>
        <w:pStyle w:val="ListBullet"/>
        <w:rPr/>
      </w:pPr>
      <w:r w:rsidR="31302332">
        <w:rPr/>
        <w:t xml:space="preserve">Directed 4-year enterprise data management / data platform engagement at a global futures clearing merchant; </w:t>
      </w:r>
      <w:r w:rsidR="31302332">
        <w:rPr/>
        <w:t xml:space="preserve">built canonical data models for financial instruments and contracts supporting worldwide front, </w:t>
      </w:r>
      <w:r w:rsidR="31302332">
        <w:rPr/>
        <w:t xml:space="preserve">middle, and </w:t>
      </w:r>
      <w:r w:rsidR="31302332">
        <w:rPr/>
        <w:t>back office</w:t>
      </w:r>
      <w:r w:rsidR="31302332">
        <w:rPr/>
        <w:t xml:space="preserve"> operations with millions of transactions per session.</w:t>
      </w:r>
    </w:p>
    <w:p xmlns:wp14="http://schemas.microsoft.com/office/word/2010/wordml" w:rsidP="31302332" w14:paraId="5736AA3B" wp14:textId="265E8CB2">
      <w:pPr>
        <w:pStyle w:val="ListBullet"/>
        <w:rPr/>
      </w:pPr>
      <w:r w:rsidR="31302332">
        <w:rPr/>
        <w:t xml:space="preserve">Launched Open-Source Application Development practice from zero to $2M, exceeding margin </w:t>
      </w:r>
      <w:r w:rsidR="31302332">
        <w:rPr/>
        <w:t>targets in the first year with minimal investment, including pursuits, delivery, vendor relationships, reusable architecture patterns, and team development.</w:t>
      </w:r>
    </w:p>
    <w:p xmlns:wp14="http://schemas.microsoft.com/office/word/2010/wordml" w14:paraId="1DFC1F99" wp14:textId="77777777">
      <w:pPr>
        <w:pStyle w:val="ListBullet"/>
        <w:rPr/>
      </w:pPr>
      <w:r w:rsidR="31302332">
        <w:rPr/>
        <w:t>Formalized coaching and architecture development model for mid-level and junior architects as well as senior engineers, creating a sustainable pipeline of senior technical leaders.</w:t>
      </w:r>
    </w:p>
    <w:p w:rsidR="31302332" w:rsidP="31302332" w:rsidRDefault="31302332" w14:paraId="298EDAC8" w14:textId="61E7EAE8">
      <w:pPr>
        <w:pStyle w:val="Normal"/>
        <w:rPr>
          <w:b w:val="1"/>
          <w:bCs w:val="1"/>
          <w:color w:val="1F497D" w:themeColor="text2" w:themeTint="FF" w:themeShade="FF"/>
        </w:rPr>
      </w:pPr>
      <w:r w:rsidRPr="31302332" w:rsidR="31302332">
        <w:rPr>
          <w:b w:val="1"/>
          <w:bCs w:val="1"/>
          <w:color w:val="1F497D" w:themeColor="text2" w:themeTint="FF" w:themeShade="FF"/>
        </w:rPr>
        <w:t>Early Career</w:t>
      </w:r>
    </w:p>
    <w:p xmlns:wp14="http://schemas.microsoft.com/office/word/2010/wordml" w14:paraId="6EDFDDAB" wp14:textId="179A2B8E">
      <w:r w:rsidR="31302332">
        <w:rPr/>
        <w:t xml:space="preserve">Senior Technical Architect, Health Care Service Corporation (HCSC) - healthcare enterprise data </w:t>
      </w:r>
      <w:r w:rsidR="31302332">
        <w:rPr/>
        <w:t>and integration architecture.</w:t>
      </w:r>
    </w:p>
    <w:p xmlns:wp14="http://schemas.microsoft.com/office/word/2010/wordml" w14:paraId="7C6A8C96" wp14:textId="77777777">
      <w:r w:rsidR="31302332">
        <w:rPr/>
        <w:t>Senior Rules Engine Architect, Kemper Insurance - enterprise rules engine and data architecture for regulated policy administration workloads.</w:t>
      </w:r>
    </w:p>
    <w:p w:rsidR="31302332" w:rsidP="31302332" w:rsidRDefault="31302332" w14:paraId="1E352E98" w14:textId="7B5ABD2D">
      <w:pPr>
        <w:pStyle w:val="Normal"/>
        <w:rPr>
          <w:b w:val="1"/>
          <w:bCs w:val="1"/>
          <w:color w:val="1F497D" w:themeColor="text2" w:themeTint="FF" w:themeShade="FF"/>
        </w:rPr>
      </w:pPr>
      <w:r w:rsidRPr="31302332" w:rsidR="31302332">
        <w:rPr>
          <w:b w:val="1"/>
          <w:bCs w:val="1"/>
          <w:color w:val="1F497D" w:themeColor="text2" w:themeTint="FF" w:themeShade="FF"/>
        </w:rPr>
        <w:t>Data &amp; AI Innovation</w:t>
      </w:r>
    </w:p>
    <w:p xmlns:wp14="http://schemas.microsoft.com/office/word/2010/wordml" w:rsidP="31302332" w14:paraId="5BBC30A2" wp14:textId="17C7E7F1">
      <w:pPr>
        <w:pStyle w:val="ListBullet"/>
        <w:rPr/>
      </w:pPr>
      <w:r w:rsidR="31302332">
        <w:rPr/>
        <w:t xml:space="preserve">Building governed AI-enabled data platforms integrating RAG pipelines, vector databases, </w:t>
      </w:r>
      <w:r w:rsidR="31302332">
        <w:rPr/>
        <w:t xml:space="preserve">knowledge graphs, multi-agent orchestration, local GPU inference, and human-in-the-loop </w:t>
      </w:r>
      <w:r w:rsidR="31302332">
        <w:rPr/>
        <w:t>governance</w:t>
      </w:r>
      <w:r w:rsidR="31302332">
        <w:rPr/>
        <w:t xml:space="preserve"> gates.</w:t>
      </w:r>
    </w:p>
    <w:p xmlns:wp14="http://schemas.microsoft.com/office/word/2010/wordml" w:rsidP="31302332" w14:paraId="0039A9F6" wp14:textId="56B1E3E4">
      <w:pPr>
        <w:pStyle w:val="ListBullet"/>
        <w:rPr/>
      </w:pPr>
      <w:r w:rsidR="31302332">
        <w:rPr/>
        <w:t xml:space="preserve">Designing AI/ML data infrastructure patterns that preserve lineage, auditability, reproducibility, </w:t>
      </w:r>
      <w:r w:rsidR="31302332">
        <w:rPr/>
        <w:t>and governed access from ingestion through analytics and AI consumption.</w:t>
      </w:r>
    </w:p>
    <w:p xmlns:wp14="http://schemas.microsoft.com/office/word/2010/wordml" w:rsidP="31302332" w14:paraId="47BF1EBA" wp14:textId="3AE4C8FE">
      <w:pPr>
        <w:pStyle w:val="ListBullet"/>
        <w:rPr/>
      </w:pPr>
      <w:r w:rsidR="31302332">
        <w:rPr/>
        <w:t xml:space="preserve">Applying enterprise governance patterns to AI-enabled data quality, cataloging, lineage </w:t>
      </w:r>
      <w:r w:rsidR="31302332">
        <w:rPr/>
        <w:t>explanation, self-healing pipeline remediation, and operational workflow automation.</w:t>
      </w:r>
    </w:p>
    <w:p w:rsidR="31302332" w:rsidP="31302332" w:rsidRDefault="31302332" w14:paraId="75DE138B" w14:textId="102AD98E">
      <w:pPr>
        <w:pStyle w:val="Normal"/>
        <w:rPr>
          <w:b w:val="1"/>
          <w:bCs w:val="1"/>
          <w:color w:val="1F497D" w:themeColor="text2" w:themeTint="FF" w:themeShade="FF"/>
        </w:rPr>
      </w:pPr>
      <w:r w:rsidRPr="31302332" w:rsidR="31302332">
        <w:rPr>
          <w:b w:val="1"/>
          <w:bCs w:val="1"/>
          <w:color w:val="1F497D" w:themeColor="text2" w:themeTint="FF" w:themeShade="FF"/>
        </w:rPr>
        <w:t>Technical Skills</w:t>
      </w:r>
    </w:p>
    <w:p xmlns:wp14="http://schemas.microsoft.com/office/word/2010/wordml" w14:paraId="26C25C20" wp14:textId="3519F3B5">
      <w:r w:rsidRPr="31302332" w:rsidR="31302332">
        <w:rPr>
          <w:b w:val="1"/>
          <w:bCs w:val="1"/>
        </w:rPr>
        <w:t>Modern Data Platforms</w:t>
      </w:r>
      <w:r w:rsidR="31302332">
        <w:rPr/>
        <w:t xml:space="preserve">: Databricks, Unity Catalog, Delta Lake, Lakehouse Architecture, </w:t>
      </w:r>
      <w:r w:rsidR="31302332">
        <w:rPr/>
        <w:t xml:space="preserve">Bronze/Silver/Gold medallion design, Databricks Workflows, SQL Warehouses, Delta Live Tables </w:t>
      </w:r>
      <w:r w:rsidR="31302332">
        <w:rPr/>
        <w:t xml:space="preserve">pattern design, Auto Loader pattern design, clustering design considerations </w:t>
      </w:r>
      <w:r w:rsidR="31302332">
        <w:rPr/>
        <w:t xml:space="preserve">Microsoft Fabric, Apache Iceberg, Apache Spark, Spark Streaming, notebooks-at-scale, data product platforms, Data as a Product, data mesh </w:t>
      </w:r>
      <w:r w:rsidR="31302332">
        <w:rPr/>
        <w:t xml:space="preserve">AWS and Cloud: AWS S3, Glue, Lambda, Athena, Redshift, CDK, IAM patterns, cloud networking and </w:t>
      </w:r>
      <w:r w:rsidR="31302332">
        <w:rPr/>
        <w:t xml:space="preserve">security patterns, Step Functions, CloudWatch, EMR pattern evaluation, MSK pattern evaluation, </w:t>
      </w:r>
      <w:r w:rsidR="31302332">
        <w:rPr/>
        <w:t>Azure Data Factory, Microsoft Synapse, Microsoft Fabric, Azure Event Hub, Microsoft Purview</w:t>
      </w:r>
    </w:p>
    <w:p xmlns:wp14="http://schemas.microsoft.com/office/word/2010/wordml" w14:paraId="3F3025FD" wp14:textId="05827F0A">
      <w:r w:rsidRPr="31302332" w:rsidR="31302332">
        <w:rPr>
          <w:b w:val="1"/>
          <w:bCs w:val="1"/>
        </w:rPr>
        <w:t>Data Engineering and Integration</w:t>
      </w:r>
      <w:r w:rsidR="31302332">
        <w:rPr/>
        <w:t xml:space="preserve">: CDC patterns, event-driven ingestion, streaming pipelines, </w:t>
      </w:r>
      <w:r w:rsidR="31302332">
        <w:rPr/>
        <w:t xml:space="preserve">API-based ingestion, file-based ingestion, pub/sub, Kafka, Kinesis, Apache Airflow, MuleSoft ESB, </w:t>
      </w:r>
      <w:r w:rsidR="31302332">
        <w:rPr/>
        <w:t xml:space="preserve">Informatica, </w:t>
      </w:r>
      <w:r w:rsidR="31302332">
        <w:rPr/>
        <w:t>Datastage</w:t>
      </w:r>
      <w:r w:rsidR="31302332">
        <w:rPr/>
        <w:t xml:space="preserve">, SSIS, ODI, Tibco, Talend </w:t>
      </w:r>
      <w:r w:rsidR="31302332">
        <w:rPr/>
        <w:t xml:space="preserve">Governance and Quality: Unity Catalog patterns, Collibra Data Quality &amp; Observability / Data Integration Cloud, metadata management, lineage, </w:t>
      </w:r>
      <w:r w:rsidR="31302332">
        <w:rPr/>
        <w:t xml:space="preserve">classification, retention, audit, data quality expectations, observability, data contracts, </w:t>
      </w:r>
      <w:r w:rsidR="31302332">
        <w:rPr/>
        <w:t xml:space="preserve">freshness/quality/cost SLOs, FinOps guardrails, access control patterns, RBAC/ABAC, </w:t>
      </w:r>
      <w:r w:rsidR="31302332">
        <w:rPr/>
        <w:t>purpose-based access patterns, masking/tokenization patterns, HIPAA, FHIR, NCPDP, X12 EDI</w:t>
      </w:r>
    </w:p>
    <w:p xmlns:wp14="http://schemas.microsoft.com/office/word/2010/wordml" w14:paraId="65F10E52" wp14:textId="53FEFBE8">
      <w:r w:rsidRPr="31302332" w:rsidR="31302332">
        <w:rPr>
          <w:b w:val="1"/>
          <w:bCs w:val="1"/>
        </w:rPr>
        <w:t>Modeling and Domains</w:t>
      </w:r>
      <w:r w:rsidR="31302332">
        <w:rPr/>
        <w:t xml:space="preserve">: canonical data models, domain models, 3NF, dimensional modeling, </w:t>
      </w:r>
      <w:r w:rsidR="31302332">
        <w:rPr/>
        <w:t xml:space="preserve">data product contracts, supply chain, finance, AP/GL, products, orders, shipments, claims, </w:t>
      </w:r>
      <w:r w:rsidR="31302332">
        <w:rPr/>
        <w:t>pharmacy, and eligibility for operational and analytical models</w:t>
      </w:r>
    </w:p>
    <w:p xmlns:wp14="http://schemas.microsoft.com/office/word/2010/wordml" w14:paraId="42FF055E" wp14:textId="65404BDC">
      <w:r w:rsidRPr="31302332" w:rsidR="31302332">
        <w:rPr>
          <w:b w:val="1"/>
          <w:bCs w:val="1"/>
        </w:rPr>
        <w:t>ERP and Source Systems</w:t>
      </w:r>
      <w:r w:rsidR="31302332">
        <w:rPr/>
        <w:t xml:space="preserve">: SAP HANA, SAP BW/ERP model alignment, SAP-aligned domain modeling, </w:t>
      </w:r>
      <w:r w:rsidR="31302332">
        <w:rPr/>
        <w:t xml:space="preserve">SAP extraction pattern awareness (ODP/SLT/SDI/CDS views), Oracle Financials, Oracle E-Business </w:t>
      </w:r>
      <w:r w:rsidR="31302332">
        <w:rPr/>
        <w:t xml:space="preserve">Suite, Oracle Fusion, Salesforce, Guidewire (policy administration) platforms </w:t>
      </w:r>
      <w:r w:rsidR="31302332">
        <w:rPr/>
        <w:t xml:space="preserve">AI/ML and Analytics: data science collaboration, RAG pipelines, vector search, semantic search </w:t>
      </w:r>
      <w:r w:rsidR="31302332">
        <w:rPr/>
        <w:t xml:space="preserve">patterns, knowledge graphs, LLM data infrastructure, governed AI agents, Power BI, Tableau, </w:t>
      </w:r>
      <w:r w:rsidR="31302332">
        <w:rPr/>
        <w:t xml:space="preserve">analytics/reporting platforms, governance patterns, model lineage and </w:t>
      </w:r>
      <w:r w:rsidR="31302332">
        <w:rPr/>
        <w:t>reproducibility patterns, CI/CD governance for data and AI workloads</w:t>
      </w:r>
    </w:p>
    <w:p xmlns:wp14="http://schemas.microsoft.com/office/word/2010/wordml" w14:paraId="7267A061" wp14:textId="5ABB9294">
      <w:r w:rsidRPr="31302332" w:rsidR="31302332">
        <w:rPr>
          <w:b w:val="1"/>
          <w:bCs w:val="1"/>
        </w:rPr>
        <w:t>Languages and Tools</w:t>
      </w:r>
      <w:r w:rsidR="31302332">
        <w:rPr/>
        <w:t xml:space="preserve">: SQL, Python, Java, NoSQL, UML, architecture decision records, architecture </w:t>
      </w:r>
      <w:r w:rsidR="31302332">
        <w:rPr/>
        <w:t>review boards, executive presentations, standards documentation</w:t>
      </w:r>
    </w:p>
    <w:p w:rsidR="31302332" w:rsidP="31302332" w:rsidRDefault="31302332" w14:paraId="5119F460" w14:textId="0BA6305E">
      <w:pPr>
        <w:pStyle w:val="Normal"/>
        <w:rPr>
          <w:b w:val="1"/>
          <w:bCs w:val="1"/>
          <w:color w:val="1F497D" w:themeColor="text2" w:themeTint="FF" w:themeShade="FF"/>
        </w:rPr>
      </w:pPr>
    </w:p>
    <w:p w:rsidR="31302332" w:rsidRDefault="31302332" w14:paraId="0ADE8B65" w14:textId="6BE77958">
      <w:r>
        <w:br w:type="page"/>
      </w:r>
    </w:p>
    <w:p w:rsidR="31302332" w:rsidP="31302332" w:rsidRDefault="31302332" w14:paraId="70884626" w14:textId="372165E0">
      <w:pPr>
        <w:pStyle w:val="Normal"/>
        <w:rPr>
          <w:b w:val="1"/>
          <w:bCs w:val="1"/>
          <w:color w:val="1F497D" w:themeColor="text2" w:themeTint="FF" w:themeShade="FF"/>
        </w:rPr>
      </w:pPr>
      <w:r w:rsidRPr="31302332" w:rsidR="31302332">
        <w:rPr>
          <w:b w:val="1"/>
          <w:bCs w:val="1"/>
          <w:color w:val="1F497D" w:themeColor="text2" w:themeTint="FF" w:themeShade="FF"/>
        </w:rPr>
        <w:t>Education &amp; Professional Development</w:t>
      </w:r>
    </w:p>
    <w:p xmlns:wp14="http://schemas.microsoft.com/office/word/2010/wordml" w14:paraId="4B85D496" wp14:textId="00655A7D">
      <w:r w:rsidR="31302332">
        <w:rPr/>
        <w:t>ME, Concurrent Design Management - Stevens Institute of Technology, Hoboken, NJ</w:t>
      </w:r>
    </w:p>
    <w:p xmlns:wp14="http://schemas.microsoft.com/office/word/2010/wordml" w14:paraId="2B971AD8" wp14:textId="759D63D8">
      <w:r w:rsidR="31302332">
        <w:rPr/>
        <w:t>BS, Marine Engineering Systems - United States Merchant Marine Academy, Kings Point, NY</w:t>
      </w:r>
    </w:p>
    <w:p xmlns:wp14="http://schemas.microsoft.com/office/word/2010/wordml" w14:paraId="286C69BC" wp14:textId="77777777">
      <w:r w:rsidR="31302332">
        <w:rPr/>
        <w:t>Essentials of Executive Leadership - Booth School of Management, University of Chicago</w:t>
      </w:r>
    </w:p>
    <w:p w:rsidR="31302332" w:rsidP="31302332" w:rsidRDefault="31302332" w14:paraId="0093AAB8" w14:textId="69BE385C">
      <w:pPr>
        <w:pStyle w:val="Normal"/>
        <w:rPr>
          <w:b w:val="1"/>
          <w:bCs w:val="1"/>
          <w:color w:val="1F497D" w:themeColor="text2" w:themeTint="FF" w:themeShade="FF"/>
        </w:rPr>
      </w:pPr>
      <w:r w:rsidRPr="31302332" w:rsidR="31302332">
        <w:rPr>
          <w:b w:val="1"/>
          <w:bCs w:val="1"/>
          <w:color w:val="1F497D" w:themeColor="text2" w:themeTint="FF" w:themeShade="FF"/>
        </w:rPr>
        <w:t>Additional Information</w:t>
      </w:r>
    </w:p>
    <w:p xmlns:wp14="http://schemas.microsoft.com/office/word/2010/wordml" w14:paraId="412ABE20" wp14:textId="77777777">
      <w:r>
        <w:t>Merchant Marine Engineering Officer, US Navy Reserve</w:t>
      </w:r>
    </w:p>
    <w:p xmlns:wp14="http://schemas.microsoft.com/office/word/2010/wordml" w14:paraId="5C8FBB0F" wp14:textId="68847090">
      <w:r w:rsidR="31302332">
        <w:rPr/>
        <w:t xml:space="preserve">Volunteer Marine Engineer for MANATRA - 15+ years mentoring 100+ NROTC students in marine </w:t>
      </w:r>
      <w:r w:rsidR="31302332">
        <w:rPr/>
        <w:t>engineering on active training vessels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E8D4DC"/>
    <w:rsid w:val="0B749C99"/>
    <w:rsid w:val="11723842"/>
    <w:rsid w:val="12011B51"/>
    <w:rsid w:val="12450EE7"/>
    <w:rsid w:val="14AB3416"/>
    <w:rsid w:val="1833D4F3"/>
    <w:rsid w:val="1833D4F3"/>
    <w:rsid w:val="1C1C517A"/>
    <w:rsid w:val="1C1C517A"/>
    <w:rsid w:val="1E3D911B"/>
    <w:rsid w:val="278D4A34"/>
    <w:rsid w:val="31302332"/>
    <w:rsid w:val="33BAB81F"/>
    <w:rsid w:val="34BFCAE4"/>
    <w:rsid w:val="34BFCAE4"/>
    <w:rsid w:val="3BA1DDEE"/>
    <w:rsid w:val="404AF0D4"/>
    <w:rsid w:val="41D98639"/>
    <w:rsid w:val="41D98639"/>
    <w:rsid w:val="446B4173"/>
    <w:rsid w:val="4576603E"/>
    <w:rsid w:val="4E5378B1"/>
    <w:rsid w:val="4FDD2554"/>
    <w:rsid w:val="59C1FFAA"/>
    <w:rsid w:val="5EBCDE96"/>
    <w:rsid w:val="5EBCDE96"/>
    <w:rsid w:val="62718D6F"/>
    <w:rsid w:val="67B99791"/>
    <w:rsid w:val="67B99791"/>
    <w:rsid w:val="78B4D955"/>
    <w:rsid w:val="7D42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BEBF7F8-EF48-4995-AA1C-6EFE03C7A9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Michael Vogt</lastModifiedBy>
  <revision>2</revision>
  <dcterms:created xsi:type="dcterms:W3CDTF">2013-12-23T23:15:00.0000000Z</dcterms:created>
  <dcterms:modified xsi:type="dcterms:W3CDTF">2026-04-30T20:15:10.2732583Z</dcterms:modified>
  <category/>
</coreProperties>
</file>