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4807F7E" wp14:textId="77777777">
      <w:r>
        <w:rPr>
          <w:b/>
          <w:sz w:val="32"/>
        </w:rPr>
        <w:t>Michael Vogt  |  Sugar Grove, IL 60554  |  312-772-4762  |  mvogt99@gmail.com  |  linkedin.com/in/mike-vogt-analytics</w:t>
      </w:r>
    </w:p>
    <w:p xmlns:wp14="http://schemas.microsoft.com/office/word/2010/wordml" w14:paraId="513C4D1D" wp14:textId="77777777">
      <w:pPr>
        <w:pStyle w:val="Heading2"/>
      </w:pPr>
      <w:r>
        <w:t>Professional Summary</w:t>
      </w:r>
    </w:p>
    <w:p xmlns:wp14="http://schemas.microsoft.com/office/word/2010/wordml" w14:paraId="507E260B" wp14:textId="02D9CE2C">
      <w:r w:rsidR="19832A0B">
        <w:rPr/>
        <w:t xml:space="preserve">Principal Data Architect and AI Platform specialist with 20+ years designing cloud-native, event-driven platforms across AWS, Azure, and GCP for healthcare, regulated, and enterprise environments. Deep </w:t>
      </w:r>
      <w:r w:rsidR="19832A0B">
        <w:rPr/>
        <w:t>expertise</w:t>
      </w:r>
      <w:r w:rsidR="19832A0B">
        <w:rPr/>
        <w:t xml:space="preserve"> in canonical data models, governed data products, PBM and claims data, and agentic AI architecture. Proven coaching of 40+ professionals into senior roles.</w:t>
      </w:r>
    </w:p>
    <w:p xmlns:wp14="http://schemas.microsoft.com/office/word/2010/wordml" w14:paraId="4D6EB652" wp14:textId="77777777">
      <w:pPr>
        <w:pStyle w:val="Heading2"/>
      </w:pPr>
      <w:r>
        <w:t>Core Competencies</w:t>
      </w:r>
    </w:p>
    <w:p xmlns:wp14="http://schemas.microsoft.com/office/word/2010/wordml" w14:paraId="56A3E0A8" wp14:textId="2ACCB661">
      <w:pPr>
        <w:pStyle w:val="ListBullet"/>
        <w:rPr/>
      </w:pPr>
      <w:r w:rsidR="19832A0B">
        <w:rPr/>
        <w:t xml:space="preserve">Cloud-Native Data Platforms, with native Azure / AWS / GCP Components, </w:t>
      </w:r>
      <w:r w:rsidR="19832A0B">
        <w:rPr/>
        <w:t>Event-Driven / Streaming Architecture</w:t>
      </w:r>
    </w:p>
    <w:p xmlns:wp14="http://schemas.microsoft.com/office/word/2010/wordml" w14:paraId="2DA5B50B" wp14:textId="77777777">
      <w:pPr>
        <w:pStyle w:val="ListBullet"/>
      </w:pPr>
      <w:r>
        <w:t>Canonical Data Models</w:t>
      </w:r>
    </w:p>
    <w:p xmlns:wp14="http://schemas.microsoft.com/office/word/2010/wordml" w14:paraId="7C00341C" wp14:textId="77777777">
      <w:pPr>
        <w:pStyle w:val="ListBullet"/>
      </w:pPr>
      <w:r>
        <w:t>Data Governance &amp; Compliance</w:t>
      </w:r>
    </w:p>
    <w:p xmlns:wp14="http://schemas.microsoft.com/office/word/2010/wordml" w14:paraId="7634E9C8" wp14:textId="77777777">
      <w:pPr>
        <w:pStyle w:val="ListBullet"/>
      </w:pPr>
      <w:r>
        <w:t>Configuration-Driven Ingestion</w:t>
      </w:r>
    </w:p>
    <w:p xmlns:wp14="http://schemas.microsoft.com/office/word/2010/wordml" w14:paraId="75183668" wp14:textId="77777777">
      <w:pPr>
        <w:pStyle w:val="ListBullet"/>
      </w:pPr>
      <w:r>
        <w:t>Healthcare Data (PBM / Claims / Eligibility)</w:t>
      </w:r>
    </w:p>
    <w:p xmlns:wp14="http://schemas.microsoft.com/office/word/2010/wordml" w14:paraId="3EFB2607" wp14:textId="77777777">
      <w:pPr>
        <w:pStyle w:val="ListBullet"/>
      </w:pPr>
      <w:r>
        <w:t>HIPAA / NCPDP / X12 EDI</w:t>
      </w:r>
    </w:p>
    <w:p xmlns:wp14="http://schemas.microsoft.com/office/word/2010/wordml" w14:paraId="3AFF4B84" wp14:textId="77777777">
      <w:pPr>
        <w:pStyle w:val="ListBullet"/>
      </w:pPr>
      <w:r>
        <w:t>Enterprise Architecture</w:t>
      </w:r>
    </w:p>
    <w:p xmlns:wp14="http://schemas.microsoft.com/office/word/2010/wordml" w14:paraId="3B334C58" wp14:textId="77777777">
      <w:pPr>
        <w:pStyle w:val="ListBullet"/>
        <w:rPr/>
      </w:pPr>
      <w:r w:rsidR="19832A0B">
        <w:rPr/>
        <w:t>Agentic AI / Automation</w:t>
      </w:r>
    </w:p>
    <w:p xmlns:wp14="http://schemas.microsoft.com/office/word/2010/wordml" w14:paraId="5E0B01BF" wp14:textId="77777777">
      <w:pPr>
        <w:pStyle w:val="ListBullet"/>
      </w:pPr>
      <w:r>
        <w:t>Cross-Functional Leadership</w:t>
      </w:r>
    </w:p>
    <w:p xmlns:wp14="http://schemas.microsoft.com/office/word/2010/wordml" w14:paraId="504914C2" wp14:textId="77777777">
      <w:pPr>
        <w:pStyle w:val="ListBullet"/>
      </w:pPr>
      <w:r>
        <w:t>Stakeholder Alignment</w:t>
      </w:r>
    </w:p>
    <w:p xmlns:wp14="http://schemas.microsoft.com/office/word/2010/wordml" w14:paraId="327DEB86" wp14:textId="77777777">
      <w:pPr>
        <w:pStyle w:val="ListBullet"/>
      </w:pPr>
      <w:r>
        <w:t>Data Strategy &amp; Advisory</w:t>
      </w:r>
    </w:p>
    <w:p xmlns:wp14="http://schemas.microsoft.com/office/word/2010/wordml" w14:paraId="00C56B49" wp14:textId="77777777">
      <w:pPr>
        <w:pStyle w:val="ListBullet"/>
      </w:pPr>
      <w:r>
        <w:t>ERP Integration (SAP / Oracle / Salesforce)</w:t>
      </w:r>
    </w:p>
    <w:p xmlns:wp14="http://schemas.microsoft.com/office/word/2010/wordml" w14:paraId="7ADDBA5E" wp14:textId="77777777">
      <w:pPr>
        <w:pStyle w:val="ListBullet"/>
      </w:pPr>
      <w:r>
        <w:t>Servant-Leadership &amp; Coaching</w:t>
      </w:r>
    </w:p>
    <w:p xmlns:wp14="http://schemas.microsoft.com/office/word/2010/wordml" w14:paraId="79CA3A80" wp14:textId="77777777">
      <w:pPr>
        <w:pStyle w:val="ListBullet"/>
      </w:pPr>
      <w:r>
        <w:t>Team Development &amp; Retention</w:t>
      </w:r>
    </w:p>
    <w:p xmlns:wp14="http://schemas.microsoft.com/office/word/2010/wordml" w14:paraId="4B93E7E4" wp14:textId="77777777">
      <w:pPr>
        <w:pStyle w:val="ListBullet"/>
      </w:pPr>
      <w:r>
        <w:t>Executive Communication</w:t>
      </w:r>
    </w:p>
    <w:p xmlns:wp14="http://schemas.microsoft.com/office/word/2010/wordml" w14:paraId="6DE4543C" wp14:textId="77777777">
      <w:pPr>
        <w:pStyle w:val="Heading2"/>
      </w:pPr>
      <w:r>
        <w:t>Professional Experience</w:t>
      </w:r>
    </w:p>
    <w:p xmlns:wp14="http://schemas.microsoft.com/office/word/2010/wordml" w14:paraId="0253F759" wp14:textId="77777777">
      <w:r>
        <w:t>Principal Technical Consultant - AHEAD - Sep 2023 to Present</w:t>
      </w:r>
    </w:p>
    <w:p xmlns:wp14="http://schemas.microsoft.com/office/word/2010/wordml" w14:paraId="5E621D0C" wp14:textId="77777777">
      <w:r>
        <w:t>Lead architect designing AI-driven, cloud-native data platforms for two healthcare clients - a PBM platform on AWS (claims, eligibility, pharmacy benefit management) and a provider platform on Azure. Integrating agentic AI and intelligent orchestration into platform architecture alongside canonical data models and event-driven design.</w:t>
      </w:r>
    </w:p>
    <w:p xmlns:wp14="http://schemas.microsoft.com/office/word/2010/wordml" w14:paraId="6E44FCB2" wp14:textId="5FB1BE17">
      <w:pPr>
        <w:pStyle w:val="ListBullet"/>
        <w:rPr/>
      </w:pPr>
      <w:r w:rsidR="19832A0B">
        <w:rPr/>
        <w:t>Architected PBM data platform on AWS supporting claims processing, eligibility verification, and pharmacy benefit management - delivering trusted data products to analytics and operational consumers through domain-based canonical data models</w:t>
      </w:r>
    </w:p>
    <w:p xmlns:wp14="http://schemas.microsoft.com/office/word/2010/wordml" w14:paraId="0FAE8037" wp14:textId="77777777">
      <w:pPr>
        <w:pStyle w:val="ListBullet"/>
      </w:pPr>
      <w:r>
        <w:t>Designed agentic AI components as first-class architectural services - automated data quality validation, intelligent ingestion orchestration, and HIPAA compliance monitoring built in, not bolted on</w:t>
      </w:r>
    </w:p>
    <w:p xmlns:wp14="http://schemas.microsoft.com/office/word/2010/wordml" w14:paraId="3732D6BB" wp14:textId="77777777">
      <w:pPr>
        <w:pStyle w:val="ListBullet"/>
      </w:pPr>
      <w:r>
        <w:t>Introduced shared decomposition vocabulary (canonical data models, core data products, use-case data products, producers, consumers, consumables) that unified cross-functional teams of engineers, architects, product owners, and business/IT leadership</w:t>
      </w:r>
    </w:p>
    <w:p xmlns:wp14="http://schemas.microsoft.com/office/word/2010/wordml" w14:paraId="631698FD" wp14:textId="77777777">
      <w:pPr>
        <w:pStyle w:val="ListBullet"/>
      </w:pPr>
      <w:r>
        <w:t>Delivered configuration-driven, DSL-based ingestion reducing healthcare data source onboarding from 8 weeks to under 1 week - eliminated custom ETL for each new source</w:t>
      </w:r>
    </w:p>
    <w:p xmlns:wp14="http://schemas.microsoft.com/office/word/2010/wordml" w14:paraId="286C3C4A" wp14:textId="77777777">
      <w:pPr>
        <w:pStyle w:val="ListBullet"/>
        <w:rPr/>
      </w:pPr>
      <w:r w:rsidR="19832A0B">
        <w:rPr/>
        <w:t>Coached 25 data engineers across two client teams (~12 each) through design-thinking and architectural trade-off frameworks, transitioning from ad-hoc problem solving to repeatable, consistent work products enabling independent platform extension</w:t>
      </w:r>
    </w:p>
    <w:p xmlns:wp14="http://schemas.microsoft.com/office/word/2010/wordml" w14:paraId="6FF0C570" wp14:textId="77777777">
      <w:r>
        <w:t>Director, Advisory, Data Architecture - PwC - 2020 to 2023</w:t>
      </w:r>
    </w:p>
    <w:p xmlns:wp14="http://schemas.microsoft.com/office/word/2010/wordml" w14:paraId="1ECDAC2E" wp14:textId="77777777">
      <w:r>
        <w:t>Chief architect directing Data as a Product capability. Led enterprise cloud-native data platforms across healthcare, consumer markets, and supply chain. Managed 50+ person onshore/offshore team with $5M+ budget, without direct line authority over many members.</w:t>
      </w:r>
    </w:p>
    <w:p xmlns:wp14="http://schemas.microsoft.com/office/word/2010/wordml" w14:paraId="66E67887" wp14:textId="77777777">
      <w:pPr>
        <w:pStyle w:val="ListBullet"/>
      </w:pPr>
      <w:r>
        <w:t>Productized hyperscaler-agnostic data platform across Azure, AWS, and GCP - shared DSL configurations, canonical data models, and source-to-target mappings from SAP HANA, Oracle Fusion, Salesforce, and third-party sources into source-agnostic canonical models</w:t>
      </w:r>
    </w:p>
    <w:p xmlns:wp14="http://schemas.microsoft.com/office/word/2010/wordml" w14:paraId="5856483C" wp14:textId="77777777">
      <w:pPr>
        <w:pStyle w:val="ListBullet"/>
      </w:pPr>
      <w:r>
        <w:t>Led post-acquisition TSA exit for water distribution company - diagnosed heterogeneous source landscape (SAP, Salesforce, legacy), drove consensus on open Azure CDM architecture over vendor-locked SAP HANA approach</w:t>
      </w:r>
    </w:p>
    <w:p xmlns:wp14="http://schemas.microsoft.com/office/word/2010/wordml" w14:paraId="3DBFEE5E" wp14:textId="77777777">
      <w:pPr>
        <w:pStyle w:val="ListBullet"/>
      </w:pPr>
      <w:r>
        <w:t>Established DataOps capability with TDD and expectation-based validation in platform pipelines; secured partner-level alignment keeping platform unified across all hyperscalers</w:t>
      </w:r>
    </w:p>
    <w:p xmlns:wp14="http://schemas.microsoft.com/office/word/2010/wordml" w14:paraId="650E1809" wp14:textId="77777777">
      <w:pPr>
        <w:pStyle w:val="ListBullet"/>
      </w:pPr>
      <w:r>
        <w:t>Developed junior offshore engineer from task implementer to client-facing design conversation leader through progressive coaching; client team launched new use case independently post-engagement</w:t>
      </w:r>
    </w:p>
    <w:p xmlns:wp14="http://schemas.microsoft.com/office/word/2010/wordml" w14:paraId="6802E2A3" wp14:textId="77777777">
      <w:pPr>
        <w:pStyle w:val="ListBullet"/>
      </w:pPr>
      <w:r>
        <w:t>Resolved executive misalignment on data quality expectations (MVP 65% vs. production 90%) in real time - named the gap, explained contract assumptions, achieved consensus</w:t>
      </w:r>
    </w:p>
    <w:p xmlns:wp14="http://schemas.microsoft.com/office/word/2010/wordml" w14:paraId="4122CE83" wp14:textId="77777777">
      <w:r>
        <w:t>Executive Director, Data, Analytics and Machine Learning - SPR - 2018 to 2020</w:t>
      </w:r>
    </w:p>
    <w:p xmlns:wp14="http://schemas.microsoft.com/office/word/2010/wordml" w14:paraId="524995C0" wp14:textId="77777777">
      <w:pPr>
        <w:pStyle w:val="ListBullet"/>
      </w:pPr>
      <w:r>
        <w:t>Grew practice from zero to $4.5M revenue in under 3 years, tripling headcount - developed engineers with no cloud experience into consultants leading Azure and AWS engagements</w:t>
      </w:r>
    </w:p>
    <w:p xmlns:wp14="http://schemas.microsoft.com/office/word/2010/wordml" w14:paraId="5EC2AE4C" wp14:textId="77777777">
      <w:pPr>
        <w:pStyle w:val="ListBullet"/>
      </w:pPr>
      <w:r>
        <w:t>Increased practice profitability 40% and capacity 300% in under 1 year; improved revenue predictability 40% by developing long-term pipeline from project-to-project uncertainty</w:t>
      </w:r>
    </w:p>
    <w:p xmlns:wp14="http://schemas.microsoft.com/office/word/2010/wordml" w14:paraId="5DDF567B" wp14:textId="77777777">
      <w:pPr>
        <w:pStyle w:val="ListBullet"/>
      </w:pPr>
      <w:r>
        <w:t>Lowered client startup costs 40% via Cloud Data Platform Accelerator; delivered first event-driven cloud data platforms in the practice (Azure and AWS)</w:t>
      </w:r>
    </w:p>
    <w:p xmlns:wp14="http://schemas.microsoft.com/office/word/2010/wordml" w14:paraId="3A67D0CA" wp14:textId="77777777">
      <w:r>
        <w:t>Senior Manager - Capgemini (Sogeti) - 2017 to 2018</w:t>
      </w:r>
    </w:p>
    <w:p xmlns:wp14="http://schemas.microsoft.com/office/word/2010/wordml" w14:paraId="30353B4D" wp14:textId="77777777">
      <w:pPr>
        <w:pStyle w:val="ListBullet"/>
      </w:pPr>
      <w:r>
        <w:t>Modernized enterprise data integration from on-premises to Azure for global beverage company - Talend, Azure Blob Storage, Azure Data Warehouse; cloud-agnostic open-source architecture; on/offshore teams up to $4M engagement budgets</w:t>
      </w:r>
    </w:p>
    <w:p xmlns:wp14="http://schemas.microsoft.com/office/word/2010/wordml" w14:paraId="4FFD4044" wp14:textId="77777777">
      <w:r>
        <w:t>Director, Data Architecture Management - NVISIA - 2012 to 2017</w:t>
      </w:r>
    </w:p>
    <w:p xmlns:wp14="http://schemas.microsoft.com/office/word/2010/wordml" w14:paraId="11D07F74" wp14:textId="77777777">
      <w:pPr>
        <w:pStyle w:val="ListBullet"/>
      </w:pPr>
      <w:r>
        <w:t>Established company's first Data/Analytics practice and first ML service offering, growing from zero to $3M with 40% profit margin</w:t>
      </w:r>
    </w:p>
    <w:p xmlns:wp14="http://schemas.microsoft.com/office/word/2010/wordml" w14:paraId="51F6887A" wp14:textId="77777777">
      <w:pPr>
        <w:pStyle w:val="ListBullet"/>
      </w:pPr>
      <w:r>
        <w:t>Led risk assessment engine for healthcare payor's underwriting unit - clinical data governance and quality frameworks for ACA risk assessment; reduced engagement costs 15%</w:t>
      </w:r>
    </w:p>
    <w:p xmlns:wp14="http://schemas.microsoft.com/office/word/2010/wordml" w14:paraId="1FB8CED3" wp14:textId="77777777">
      <w:pPr>
        <w:pStyle w:val="ListBullet"/>
      </w:pPr>
      <w:r>
        <w:t>Created individualized growth plans for every practitioner; increased revenue $1.5M</w:t>
      </w:r>
    </w:p>
    <w:p xmlns:wp14="http://schemas.microsoft.com/office/word/2010/wordml" w14:paraId="4D1A3749" wp14:textId="77777777">
      <w:r>
        <w:t>Vice President - PSC Group - 2005 to 2012</w:t>
      </w:r>
    </w:p>
    <w:p xmlns:wp14="http://schemas.microsoft.com/office/word/2010/wordml" w14:paraId="7EAF6D9C" wp14:textId="77777777">
      <w:pPr>
        <w:pStyle w:val="ListBullet"/>
      </w:pPr>
      <w:r>
        <w:t>Directed 4-year engagement at Global Futures Clearing Merchant - financial instruments and contracts CDM; millions of transactions per 2-hour windows, 15-minute latency targets</w:t>
      </w:r>
    </w:p>
    <w:p xmlns:wp14="http://schemas.microsoft.com/office/word/2010/wordml" w14:paraId="16A1B133" wp14:textId="77777777">
      <w:pPr>
        <w:pStyle w:val="ListBullet"/>
      </w:pPr>
      <w:r>
        <w:t>Launched Open-Source practice from zero to $2M, exceeding margin targets 5% in year 1; developed second tier of seniors to scale mentorship; Oracle SOA partnership (10% of sales)</w:t>
      </w:r>
    </w:p>
    <w:p xmlns:wp14="http://schemas.microsoft.com/office/word/2010/wordml" w14:paraId="228B25EE" wp14:textId="77777777">
      <w:pPr>
        <w:pStyle w:val="Heading2"/>
      </w:pPr>
      <w:r>
        <w:t>Earlier Career</w:t>
      </w:r>
    </w:p>
    <w:p xmlns:wp14="http://schemas.microsoft.com/office/word/2010/wordml" w14:paraId="18A51EBA" wp14:textId="77777777">
      <w:r>
        <w:t>Senior Technical Architect - Health Care Services Corp (HCSC)</w:t>
      </w:r>
    </w:p>
    <w:p xmlns:wp14="http://schemas.microsoft.com/office/word/2010/wordml" w14:paraId="53DF83B0" wp14:textId="77777777">
      <w:r w:rsidR="19832A0B">
        <w:rPr/>
        <w:t>Senior Rules Engine Architect - Kemper Insurance</w:t>
      </w:r>
    </w:p>
    <w:p xmlns:wp14="http://schemas.microsoft.com/office/word/2010/wordml" w14:paraId="25536AC6" wp14:textId="260BAA91">
      <w:pPr>
        <w:pStyle w:val="Heading2"/>
      </w:pPr>
      <w:r w:rsidR="7A924BAC">
        <w:rPr/>
        <w:t>Independent AI Architecture &amp; Research</w:t>
      </w:r>
    </w:p>
    <w:p xmlns:wp14="http://schemas.microsoft.com/office/word/2010/wordml" w:rsidP="19832A0B" w14:paraId="16D0EF07" wp14:textId="1771F565">
      <w:pPr/>
      <w:r w:rsidR="7A924BAC">
        <w:rPr/>
        <w:t>Jan 2025 to Present</w:t>
      </w:r>
    </w:p>
    <w:p xmlns:wp14="http://schemas.microsoft.com/office/word/2010/wordml" w:rsidP="19832A0B" wp14:textId="77777777" w14:paraId="626315DB">
      <w:pPr/>
      <w:r w:rsidR="7A924BAC">
        <w:rPr/>
        <w:t>Designing a multi-component AI architecture applying agentic AI, knowledge graph grounding, and local GPU inference to enterprise workflow automation.</w:t>
      </w:r>
    </w:p>
    <w:p xmlns:wp14="http://schemas.microsoft.com/office/word/2010/wordml" w:rsidP="19832A0B" wp14:textId="77777777" w14:paraId="5AEFFF46">
      <w:pPr>
        <w:pStyle w:val="ListBullet"/>
        <w:rPr/>
      </w:pPr>
      <w:r w:rsidR="7A924BAC">
        <w:rPr/>
        <w:t>Architected multi-agent orchestration system with specialized agents (architect, tester, security engineer, editor) - defined roles, background job management, audit trails, and quality-scored handoffs</w:t>
      </w:r>
    </w:p>
    <w:p xmlns:wp14="http://schemas.microsoft.com/office/word/2010/wordml" w:rsidP="19832A0B" wp14:textId="77777777" w14:paraId="50FFEAC1">
      <w:pPr>
        <w:pStyle w:val="ListBullet"/>
        <w:rPr/>
      </w:pPr>
      <w:r w:rsidR="7A924BAC">
        <w:rPr/>
        <w:t>Designed quality assurance harness scoring AI-generated outputs on faithfulness, truthfulness, accuracy, and latency - governance-first approach requiring proof before production; near-zero cost via local 30B parameter GPU inference with cloud fallback</w:t>
      </w:r>
    </w:p>
    <w:p xmlns:wp14="http://schemas.microsoft.com/office/word/2010/wordml" w:rsidP="19832A0B" wp14:textId="77777777" w14:paraId="06B2DBA9">
      <w:pPr>
        <w:pStyle w:val="ListBullet"/>
        <w:rPr/>
      </w:pPr>
      <w:r w:rsidR="7A924BAC">
        <w:rPr/>
        <w:t>Built knowledge graph architecture (ArangoDB + Qdrant vector search) fusing structured domain data with semantic RAG, enabling cross-domain context enrichment</w:t>
      </w:r>
    </w:p>
    <w:p xmlns:wp14="http://schemas.microsoft.com/office/word/2010/wordml" w:rsidP="19832A0B" w14:paraId="5D6B4072" wp14:textId="24221218">
      <w:pPr>
        <w:pStyle w:val="ListBullet"/>
        <w:rPr/>
      </w:pPr>
      <w:r w:rsidR="7A924BAC">
        <w:rPr/>
        <w:t>Designed flow orchestration engine with YAML-defined step DAGs, context persistence, and multi-model routing for complex multi-step AI workflows with deterministic governance</w:t>
      </w:r>
      <w:r w:rsidR="7A924BAC">
        <w:rPr/>
        <w:t xml:space="preserve"> </w:t>
      </w:r>
    </w:p>
    <w:p xmlns:wp14="http://schemas.microsoft.com/office/word/2010/wordml" w14:paraId="0B724D3E" wp14:textId="1F3A462C">
      <w:pPr>
        <w:pStyle w:val="Heading2"/>
      </w:pPr>
      <w:r w:rsidR="19832A0B">
        <w:rPr/>
        <w:t>Technical Skills</w:t>
      </w:r>
    </w:p>
    <w:p xmlns:wp14="http://schemas.microsoft.com/office/word/2010/wordml" w14:paraId="38BDDFF0" wp14:textId="77777777">
      <w:r>
        <w:t>Platforms &amp; Cloud: Azure Data Factory, Azure Synapse Analytics, Azure Event Hub, Azure Data Lake Storage, Azure Purview, Azure Databricks, AWS Glue, AWS Lambda, Amazon S3, Amazon Aurora, Amazon Redshift, Amazon SageMaker, Google Cloud Platform</w:t>
      </w:r>
    </w:p>
    <w:p xmlns:wp14="http://schemas.microsoft.com/office/word/2010/wordml" w14:paraId="3109F005" wp14:textId="77777777">
      <w:r>
        <w:t>Data &amp; Integration: Talend, Datastage, ODI, SSIS, Informatica, MuleSoft ESB, Tibco BusinessWorks, Apache Airflow, Apache Spark, Databricks</w:t>
      </w:r>
    </w:p>
    <w:p xmlns:wp14="http://schemas.microsoft.com/office/word/2010/wordml" w14:paraId="25348DE9" wp14:textId="77777777">
      <w:r>
        <w:t>Databases: SQL Server, PostgreSQL, Oracle, DB2, Teradata, Hadoop, Apache Ignite, ArangoDB</w:t>
      </w:r>
    </w:p>
    <w:p xmlns:wp14="http://schemas.microsoft.com/office/word/2010/wordml" w14:paraId="6DFF00A4" wp14:textId="77777777">
      <w:r>
        <w:t>Languages &amp; Tools: SQL, Python, Java, NoSQL, UML, Microsoft Power BI, Tableau</w:t>
      </w:r>
    </w:p>
    <w:p xmlns:wp14="http://schemas.microsoft.com/office/word/2010/wordml" w14:paraId="4EF3072C" wp14:textId="77777777">
      <w:r>
        <w:t>Architecture: Event-driven architecture, pub/sub, CQRS, microservices, DSL configuration-driven, canonical data models, data mesh, data products, data governance</w:t>
      </w:r>
    </w:p>
    <w:p xmlns:wp14="http://schemas.microsoft.com/office/word/2010/wordml" w14:paraId="0E8DE82C" wp14:textId="77777777">
      <w:r>
        <w:t>AI &amp; ML: Agentic AI orchestration, knowledge graphs, vector search, Qdrant, vLLM, multi-agent systems, RAG, LLM integration, scikit-learn</w:t>
      </w:r>
    </w:p>
    <w:p xmlns:wp14="http://schemas.microsoft.com/office/word/2010/wordml" w14:paraId="026B79E2" wp14:textId="77777777">
      <w:r>
        <w:t>Healthcare: PBM, claims processing, eligibility verification, NCPDP, HIPAA, X12 EDI, ACA risk assessment, clinical data governance, healthcare data products</w:t>
      </w:r>
    </w:p>
    <w:p xmlns:wp14="http://schemas.microsoft.com/office/word/2010/wordml" w14:paraId="69D0C959" wp14:textId="77777777">
      <w:pPr>
        <w:pStyle w:val="Heading2"/>
      </w:pPr>
      <w:r>
        <w:t>Education</w:t>
      </w:r>
    </w:p>
    <w:p xmlns:wp14="http://schemas.microsoft.com/office/word/2010/wordml" w14:paraId="19F6D72E" wp14:textId="77777777">
      <w:r>
        <w:t>ME, Concurrent Design Management - Stevens Institute of Technology, Hoboken, NJ</w:t>
      </w:r>
    </w:p>
    <w:p xmlns:wp14="http://schemas.microsoft.com/office/word/2010/wordml" w14:paraId="2B971AD8" wp14:textId="77777777">
      <w:r>
        <w:t>BS, Marine Engineering Systems - United States Merchant Marine Academy, Kings Point, NY</w:t>
      </w:r>
    </w:p>
    <w:p xmlns:wp14="http://schemas.microsoft.com/office/word/2010/wordml" w14:paraId="5F782650" wp14:textId="77777777">
      <w:pPr>
        <w:pStyle w:val="Heading2"/>
      </w:pPr>
      <w:r>
        <w:t>Certifications</w:t>
      </w:r>
    </w:p>
    <w:p xmlns:wp14="http://schemas.microsoft.com/office/word/2010/wordml" w14:paraId="64CAECA1" wp14:textId="77777777">
      <w:r>
        <w:t>AWS Cloud Practitioner (issued Sep 2020)</w:t>
      </w:r>
    </w:p>
    <w:p xmlns:wp14="http://schemas.microsoft.com/office/word/2010/wordml" w:rsidP="19832A0B" w14:paraId="69680CF8" wp14:textId="7C8CF54A">
      <w:pPr/>
      <w:r w:rsidR="19832A0B">
        <w:rPr/>
        <w:t>Essentials of Executive Leadership - Booth School of Management, University of Chicago</w:t>
      </w:r>
    </w:p>
    <w:p xmlns:wp14="http://schemas.microsoft.com/office/word/2010/wordml" w14:paraId="1B769C12" wp14:textId="1A0D158F"/>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49146"/>
    <w:rsid w:val="00AA1D8D"/>
    <w:rsid w:val="00B47730"/>
    <w:rsid w:val="00CB0664"/>
    <w:rsid w:val="00FC693F"/>
    <w:rsid w:val="0A9F24C2"/>
    <w:rsid w:val="19832A0B"/>
    <w:rsid w:val="3379B54B"/>
    <w:rsid w:val="41113D8F"/>
    <w:rsid w:val="51C1A17F"/>
    <w:rsid w:val="58CC7D5E"/>
    <w:rsid w:val="605FB206"/>
    <w:rsid w:val="605FB206"/>
    <w:rsid w:val="7A924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F084D95-F4B6-4FCB-BC2A-328F68C675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Vogt</lastModifiedBy>
  <revision>2</revision>
  <dcterms:created xsi:type="dcterms:W3CDTF">2013-12-23T23:15:00.0000000Z</dcterms:created>
  <dcterms:modified xsi:type="dcterms:W3CDTF">2026-04-08T14:49:01.4764126Z</dcterms:modified>
  <category/>
</coreProperties>
</file>