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7B1D82E" w14:paraId="4F8A90D4" wp14:textId="77777777">
      <w:pPr>
        <w:pStyle w:val="Title"/>
        <w:jc w:val="center"/>
        <w:rPr>
          <w:sz w:val="40"/>
          <w:szCs w:val="40"/>
        </w:rPr>
      </w:pPr>
      <w:r w:rsidRPr="37B1D82E" w:rsidR="37B1D82E">
        <w:rPr>
          <w:sz w:val="44"/>
          <w:szCs w:val="44"/>
        </w:rPr>
        <w:t>MICHAEL VOGT</w:t>
      </w:r>
    </w:p>
    <w:p w:rsidR="37B1D82E" w:rsidP="37B1D82E" w:rsidRDefault="37B1D82E" w14:paraId="22872E10" w14:textId="49E7877A">
      <w:pPr>
        <w:pStyle w:val="Normal"/>
        <w:jc w:val="center"/>
      </w:pPr>
      <w:r w:rsidR="37B1D82E">
        <w:rPr/>
        <w:t>Sugar Grove, IL 60554 | 312-772-4762 | mvogt99@gmail.com | LinkedIn: Mike Vogt Analytics</w:t>
      </w:r>
    </w:p>
    <w:p xmlns:wp14="http://schemas.microsoft.com/office/word/2010/wordml" w:rsidP="37B1D82E" w14:paraId="6F0A07FF" wp14:textId="222BBE43">
      <w:pPr>
        <w:pStyle w:val="Normal"/>
        <w:jc w:val="center"/>
        <w:rPr>
          <w:sz w:val="32"/>
          <w:szCs w:val="32"/>
        </w:rPr>
      </w:pPr>
      <w:r w:rsidRPr="37B1D82E" w:rsidR="37B1D82E">
        <w:rPr>
          <w:sz w:val="28"/>
          <w:szCs w:val="28"/>
        </w:rPr>
        <w:t>ENTERPRISE DATA ARCHITECT</w:t>
      </w:r>
    </w:p>
    <w:p xmlns:wp14="http://schemas.microsoft.com/office/word/2010/wordml" w14:paraId="672A6659" wp14:textId="77777777">
      <w:pPr>
        <w:spacing w:before="20" w:after="20"/>
        <w:pBdr>
          <w:bottom w:val="single" w:color="000000" w:sz="6" w:space="1"/>
        </w:pBdr>
      </w:pPr>
    </w:p>
    <w:p xmlns:wp14="http://schemas.microsoft.com/office/word/2010/wordml" w:rsidP="37B1D82E" w14:paraId="07DAC14A" wp14:textId="77777777">
      <w:pPr>
        <w:pStyle w:val="Heading2"/>
      </w:pPr>
      <w:r w:rsidR="37B1D82E">
        <w:rPr/>
        <w:t>PROFESSIONAL SUMMARY</w:t>
      </w:r>
    </w:p>
    <w:p w:rsidR="37B1D82E" w:rsidP="37B1D82E" w:rsidRDefault="37B1D82E" w14:paraId="25E5BDBD" w14:textId="0F1146D6">
      <w:pPr>
        <w:pStyle w:val="Normal"/>
      </w:pPr>
      <w:r w:rsidR="37B1D82E">
        <w:rPr/>
        <w:t>Enterprise Data Architect and consulting leader with 20+ years of experience defining enterprise data architecture, leading client-facing discovery workshops, and delivering cloud and hybrid data platforms that enable analytics, AI/ML, GenAI, and digital products at scale. Proven track record designing enterprise-scale lakes, lakehouses, warehouses, and streaming platforms; establishing target-state blueprints, reference architectures, migration roadmaps, and governance operating models; and guiding execution from proposal through implementation. Deep experience embedding AI into the data engineering lifecycle through AI-assisted development standards, measurable quality gates, and Responsible AI governance.</w:t>
      </w:r>
    </w:p>
    <w:p w:rsidR="37B1D82E" w:rsidP="37B1D82E" w:rsidRDefault="37B1D82E" w14:paraId="11CF8B9E" w14:textId="4C4E171A">
      <w:pPr>
        <w:pStyle w:val="Heading2"/>
      </w:pPr>
      <w:r w:rsidR="37B1D82E">
        <w:rPr/>
        <w:t>KEY QUALIFICATIONS</w:t>
      </w:r>
    </w:p>
    <w:p w:rsidR="37B1D82E" w:rsidP="37B1D82E" w:rsidRDefault="37B1D82E" w14:paraId="72E46C1C" w14:textId="7AE48D48">
      <w:pPr>
        <w:pStyle w:val="Normal"/>
      </w:pPr>
      <w:r w:rsidR="37B1D82E">
        <w:rPr/>
        <w:t>Enterprise Data Architecture | Target-State Blueprints | Reference Architectures | Client Discovery Workshops | Architecture Governance | Migration Strategies | Phased Roadmaps | Data Products | Domain-Driven Architecture | Data Mesh | Cloud and Hybrid Data Platforms | Data Lake / Lakehouse / Warehouse | Streaming and Real-Time Analytics | Data Modeling | Semantic Layers | Master and Reference Data | Data Governance | Metadata | Catalog | Lineage | Data Quality | Privacy and Security-by-Design | RBAC / ABAC | CI/CD for Data Pipelines | IaC | Automated Data Testing | Observability | AI-Assisted Development | MLOps / LLMOps | Feature and Embedding Stores | RAG Pipelines | Vector Search | Responsible AI | RFx Solutioning</w:t>
      </w:r>
    </w:p>
    <w:p xmlns:wp14="http://schemas.microsoft.com/office/word/2010/wordml" w14:paraId="0A37501D" wp14:textId="77777777">
      <w:pPr>
        <w:spacing w:before="20" w:after="20"/>
        <w:pBdr>
          <w:bottom w:val="single" w:color="000000" w:sz="6" w:space="1"/>
        </w:pBdr>
      </w:pPr>
    </w:p>
    <w:p xmlns:wp14="http://schemas.microsoft.com/office/word/2010/wordml" w:rsidP="37B1D82E" w14:paraId="168A1AEF" wp14:textId="77777777">
      <w:pPr>
        <w:pStyle w:val="Heading2"/>
      </w:pPr>
      <w:r w:rsidR="37B1D82E">
        <w:rPr/>
        <w:t>PROFESSIONAL EXPERIENCE</w:t>
      </w:r>
    </w:p>
    <w:p xmlns:wp14="http://schemas.microsoft.com/office/word/2010/wordml" w:rsidP="37B1D82E" w14:paraId="41ECB256" wp14:textId="77777777">
      <w:pPr>
        <w:pStyle w:val="Heading3"/>
      </w:pPr>
      <w:r w:rsidR="37B1D82E">
        <w:rPr/>
        <w:t>AHEAD  |  Chicago, IL  |  2023 – April 2026</w:t>
      </w:r>
    </w:p>
    <w:p xmlns:wp14="http://schemas.microsoft.com/office/word/2010/wordml" w:rsidP="37B1D82E" w14:paraId="5AC698AA" wp14:textId="77777777">
      <w:pPr>
        <w:pStyle w:val="Heading4"/>
      </w:pPr>
      <w:r w:rsidR="37B1D82E">
        <w:rPr/>
        <w:t>Principal Technical Consultant — Enterprise Data Architecture &amp; AI</w:t>
      </w:r>
    </w:p>
    <w:p w:rsidR="37B1D82E" w:rsidP="37B1D82E" w:rsidRDefault="37B1D82E" w14:paraId="6CB17EEA" w14:textId="7DF1010E">
      <w:pPr>
        <w:pStyle w:val="Normal"/>
      </w:pPr>
      <w:r w:rsidR="37B1D82E">
        <w:rPr/>
        <w:t>Principal consulting architect leading enterprise data architecture and AI-enabled data platform engagements for healthcare, PBM, and manufacturing clients. Defined target-state architectures, governed execution, and established AI-enabled engineering standards that improved delivery quality, speed, and control in regulated environments.</w:t>
      </w:r>
    </w:p>
    <w:p w:rsidR="37B1D82E" w:rsidP="37B1D82E" w:rsidRDefault="37B1D82E" w14:paraId="3ED3AE77" w14:textId="48296168">
      <w:pPr>
        <w:pStyle w:val="Normal"/>
        <w:ind w:left="360"/>
      </w:pPr>
      <w:r w:rsidR="37B1D82E">
        <w:rPr/>
        <w:t>Defined AI-embedded data engineering lifecycle standards for client teams, including guardrails for AI-assisted code generation, test generation, documentation, and measurable quality gates for production promotion, improving delivery consistency and reducing rework.</w:t>
      </w:r>
    </w:p>
    <w:p w:rsidR="37B1D82E" w:rsidP="37B1D82E" w:rsidRDefault="37B1D82E" w14:paraId="5B4BAB1D" w14:textId="17729E23">
      <w:pPr>
        <w:pStyle w:val="Normal"/>
        <w:ind w:left="360"/>
      </w:pPr>
      <w:r w:rsidR="37B1D82E">
        <w:rPr/>
        <w:t>Architected data foundations for AI/ML and GenAI, including feature-ready data products, RAG-enabled semantic layers, vector search, training and inference data management, lineage, experiment tracking, and evaluation telemetry.</w:t>
      </w:r>
    </w:p>
    <w:p w:rsidR="37B1D82E" w:rsidP="37B1D82E" w:rsidRDefault="37B1D82E" w14:paraId="6E403D7A" w14:textId="4444DCCB">
      <w:pPr>
        <w:pStyle w:val="Normal"/>
        <w:ind w:left="360"/>
      </w:pPr>
      <w:r w:rsidR="37B1D82E">
        <w:rPr/>
        <w:t>Led client discovery workshops and architecture governance for a global manufacturing client, translating business objectives, constraints, and value cases into target-state architecture, phased migration roadmap, reference architecture, and governance operating model.</w:t>
      </w:r>
    </w:p>
    <w:p w:rsidR="37B1D82E" w:rsidP="37B1D82E" w:rsidRDefault="37B1D82E" w14:paraId="2DBE5F0C" w14:textId="3E0EFC4F">
      <w:pPr>
        <w:pStyle w:val="Normal"/>
        <w:ind w:left="360"/>
      </w:pPr>
      <w:r w:rsidR="37B1D82E">
        <w:rPr/>
        <w:t>Designed HIPAA-compliant multi-tenant data platform architecture for a PBM client spanning 20+ source systems, implementing ABAC, row-level security, retention controls, encryption governance, and audit lineage across regulated data flows.</w:t>
      </w:r>
    </w:p>
    <w:p w:rsidR="37B1D82E" w:rsidP="37B1D82E" w:rsidRDefault="37B1D82E" w14:paraId="2E784D56" w14:textId="734FDE7E">
      <w:pPr>
        <w:pStyle w:val="Normal"/>
        <w:ind w:left="360"/>
      </w:pPr>
      <w:r w:rsidR="37B1D82E">
        <w:rPr/>
        <w:t>Designed medallion lakehouse architecture with expectation-based data quality gates, semantic promotion controls, and governed metadata and lineage using enterprise catalog tools, ensuring trusted data products for analytics and AI use cases.</w:t>
      </w:r>
    </w:p>
    <w:p w:rsidR="37B1D82E" w:rsidP="37B1D82E" w:rsidRDefault="37B1D82E" w14:paraId="61A0AED9" w14:textId="48988665">
      <w:pPr>
        <w:pStyle w:val="Normal"/>
        <w:ind w:left="360"/>
      </w:pPr>
      <w:r w:rsidR="37B1D82E">
        <w:rPr/>
        <w:t>Led platform evaluations across Microsoft Fabric, Databricks, Snowflake, and Redshift, producing ADRs, trade-off analysis, and executive recommendations that informed platform roadmaps.</w:t>
      </w:r>
    </w:p>
    <w:p w:rsidR="37B1D82E" w:rsidP="37B1D82E" w:rsidRDefault="37B1D82E" w14:paraId="4E81DD61" w14:textId="4623DBC0">
      <w:pPr>
        <w:pStyle w:val="Normal"/>
        <w:ind w:left="360"/>
      </w:pPr>
      <w:r w:rsidR="37B1D82E">
        <w:rPr/>
        <w:t>Created executive-ready consulting deliverables including architecture decks, reference architectures, ADRs, migration runbooks, governance operating models, and reusable accelerators for repeatable delivery across engagements.</w:t>
      </w:r>
    </w:p>
    <w:p xmlns:wp14="http://schemas.microsoft.com/office/word/2010/wordml" w:rsidP="37B1D82E" w14:paraId="533333B4" wp14:textId="77777777">
      <w:pPr>
        <w:pStyle w:val="Heading3"/>
      </w:pPr>
      <w:r w:rsidR="37B1D82E">
        <w:rPr/>
        <w:t>PRICEWATERHOUSECOOPERS (PwC)  |  Chicago, IL  |  2020 – 2023</w:t>
      </w:r>
    </w:p>
    <w:p xmlns:wp14="http://schemas.microsoft.com/office/word/2010/wordml" w:rsidP="37B1D82E" w14:paraId="1E0C1008" wp14:textId="77777777">
      <w:pPr>
        <w:pStyle w:val="Heading4"/>
      </w:pPr>
      <w:r w:rsidR="37B1D82E">
        <w:rPr/>
        <w:t>Director, Advisory — Enterprise Data Architecture</w:t>
      </w:r>
    </w:p>
    <w:p w:rsidR="37B1D82E" w:rsidP="37B1D82E" w:rsidRDefault="37B1D82E" w14:paraId="1FB056A0" w14:textId="178F5312">
      <w:pPr>
        <w:pStyle w:val="Normal"/>
      </w:pPr>
      <w:r w:rsidR="37B1D82E">
        <w:rPr/>
        <w:t>Director-level enterprise data architect and consulting leader responsible for Data as a Product and multi-cloud enterprise data platform strategy across a distributed global team of 50+ and a budget exceeding $5M. Established enterprise data architecture standards adopted across Azure, AWS, and GCP while guiding complex delivery programs from architecture through implementation.</w:t>
      </w:r>
    </w:p>
    <w:p w:rsidR="37B1D82E" w:rsidP="37B1D82E" w:rsidRDefault="37B1D82E" w14:paraId="7284EF85" w14:textId="18A3EF7B">
      <w:pPr>
        <w:pStyle w:val="Normal"/>
        <w:ind w:left="360"/>
      </w:pPr>
      <w:r w:rsidR="37B1D82E">
        <w:rPr/>
        <w:t>Defined domain-driven canonical data models and Data as a Product architecture across orders, products, shipments, and finance domains, establishing data mesh-aligned ownership and reusable architecture patterns adopted as a firm-wide platform foundation.</w:t>
      </w:r>
    </w:p>
    <w:p w:rsidR="37B1D82E" w:rsidP="37B1D82E" w:rsidRDefault="37B1D82E" w14:paraId="3612DB74" w14:textId="7481D9DD">
      <w:pPr>
        <w:pStyle w:val="Normal"/>
        <w:ind w:left="360"/>
      </w:pPr>
      <w:r w:rsidR="37B1D82E">
        <w:rPr/>
        <w:t>Led governance capabilities spanning metadata, catalog, lineage, data quality, stewardship, privacy-by-design, encryption, and RBAC/ABAC access controls.</w:t>
      </w:r>
    </w:p>
    <w:p w:rsidR="37B1D82E" w:rsidP="37B1D82E" w:rsidRDefault="37B1D82E" w14:paraId="38A2F276" w14:textId="5945790C">
      <w:pPr>
        <w:pStyle w:val="Normal"/>
        <w:ind w:left="360"/>
      </w:pPr>
      <w:r w:rsidR="37B1D82E">
        <w:rPr/>
        <w:t>Extended enterprise data platform architecture across Azure, AWS, and GCP using shared metadata-driven configuration patterns, avoiding architectural fragmentation and improving consistency across cloud deployments.</w:t>
      </w:r>
    </w:p>
    <w:p w:rsidR="37B1D82E" w:rsidP="37B1D82E" w:rsidRDefault="37B1D82E" w14:paraId="1D4AAACB" w14:textId="045BE6C8">
      <w:pPr>
        <w:pStyle w:val="Normal"/>
        <w:ind w:left="360"/>
      </w:pPr>
      <w:r w:rsidR="37B1D82E">
        <w:rPr/>
        <w:t>Established DataOps and CI/CD governance for data pipelines, including automated validation gates, production readiness reviews, rollback procedures, and controlled release practices for regulated client environments.</w:t>
      </w:r>
    </w:p>
    <w:p w:rsidR="37B1D82E" w:rsidP="37B1D82E" w:rsidRDefault="37B1D82E" w14:paraId="3344F9CB" w14:textId="06BE18AE">
      <w:pPr>
        <w:pStyle w:val="Normal"/>
        <w:ind w:left="360"/>
      </w:pPr>
      <w:r w:rsidR="37B1D82E">
        <w:rPr/>
        <w:t>Led cross-functional delivery across architecture, engineering, and platform teams, resolving architectural risks and ensuring performance, cost, and resiliency requirements were met.</w:t>
      </w:r>
    </w:p>
    <w:p w:rsidR="37B1D82E" w:rsidP="37B1D82E" w:rsidRDefault="37B1D82E" w14:paraId="38DD457F" w14:textId="7FE9F540">
      <w:pPr>
        <w:pStyle w:val="Normal"/>
        <w:ind w:left="360"/>
      </w:pPr>
      <w:r w:rsidR="37B1D82E">
        <w:rPr/>
        <w:t>Facilitated executive alignment by translating ambiguity into architecture options, trade-offs, and decision paths for senior stakeholders in complex transformation programs.</w:t>
      </w:r>
    </w:p>
    <w:p w:rsidR="37B1D82E" w:rsidP="37B1D82E" w:rsidRDefault="37B1D82E" w14:paraId="0DA08DBD" w14:textId="680495EC">
      <w:pPr>
        <w:pStyle w:val="Normal"/>
        <w:ind w:left="360"/>
      </w:pPr>
      <w:r w:rsidR="37B1D82E">
        <w:rPr/>
        <w:t>Supported business development and solutioning through discovery workshops, architecture estimations, capacity planning, and executive-ready RFx proposals.</w:t>
      </w:r>
    </w:p>
    <w:p xmlns:wp14="http://schemas.microsoft.com/office/word/2010/wordml" w:rsidP="37B1D82E" w14:paraId="40C5A41E" wp14:textId="77777777">
      <w:pPr>
        <w:pStyle w:val="Heading3"/>
      </w:pPr>
      <w:r w:rsidR="37B1D82E">
        <w:rPr/>
        <w:t>SPR CONSULTING  |  Chicago, IL  |  2018 – 2020</w:t>
      </w:r>
    </w:p>
    <w:p xmlns:wp14="http://schemas.microsoft.com/office/word/2010/wordml" w:rsidP="37B1D82E" w14:paraId="0082F928" wp14:textId="77777777">
      <w:pPr>
        <w:pStyle w:val="Heading4"/>
      </w:pPr>
      <w:r w:rsidR="37B1D82E">
        <w:rPr/>
        <w:t>Executive Director — Data, Analytics and Machine Learning</w:t>
      </w:r>
    </w:p>
    <w:p w:rsidR="37B1D82E" w:rsidP="37B1D82E" w:rsidRDefault="37B1D82E" w14:paraId="3A663942" w14:textId="7386F688">
      <w:pPr>
        <w:pStyle w:val="Normal"/>
      </w:pPr>
      <w:r w:rsidR="37B1D82E">
        <w:rPr/>
        <w:t>Built and led a data, analytics, and machine learning consulting practice with full P</w:t>
      </w:r>
      <w:r w:rsidR="37B1D82E">
        <w:rPr/>
        <w:t>&amp;</w:t>
      </w:r>
      <w:r w:rsidR="37B1D82E">
        <w:rPr/>
        <w:t>L responsibility, establishing reusable cloud data platform accelerators, delivery standards, and architecture governance for enterprise clients on Azure and AWS.</w:t>
      </w:r>
    </w:p>
    <w:p w:rsidR="37B1D82E" w:rsidP="37B1D82E" w:rsidRDefault="37B1D82E" w14:paraId="3257D4ED" w14:textId="0C671260">
      <w:pPr>
        <w:pStyle w:val="Normal"/>
        <w:ind w:left="360"/>
      </w:pPr>
      <w:r w:rsidR="37B1D82E">
        <w:rPr/>
        <w:t>Built the practice from zero to $4.5M in revenue in under three years and created reusable platform accelerators, runbooks, ADR templates, and governance scaffolding that reduced startup cost and improved repeatability across engagements.</w:t>
      </w:r>
    </w:p>
    <w:p w:rsidR="37B1D82E" w:rsidP="37B1D82E" w:rsidRDefault="37B1D82E" w14:paraId="0344DEB0" w14:textId="06A64883">
      <w:pPr>
        <w:pStyle w:val="Normal"/>
        <w:ind w:left="360"/>
      </w:pPr>
      <w:r w:rsidR="37B1D82E">
        <w:rPr/>
        <w:t>Architected event-driven and cloud-native data platforms supporting near-real-time analytics, resilient integration patterns, and governed delivery across data engineering and analytics teams.</w:t>
      </w:r>
    </w:p>
    <w:p w:rsidR="37B1D82E" w:rsidP="37B1D82E" w:rsidRDefault="37B1D82E" w14:paraId="08FCD6CA" w14:textId="03FC8BE6">
      <w:pPr>
        <w:pStyle w:val="Normal"/>
        <w:ind w:left="360"/>
      </w:pPr>
      <w:r w:rsidR="37B1D82E">
        <w:rPr/>
        <w:t>Established AI/ML data infrastructure patterns for feature-ready data pipelines, model-ready data products, and governed collaboration across data engineering, BI, and ML teams.</w:t>
      </w:r>
    </w:p>
    <w:p w:rsidR="37B1D82E" w:rsidP="37B1D82E" w:rsidRDefault="37B1D82E" w14:paraId="79A20F64" w14:textId="0B455C48">
      <w:pPr>
        <w:pStyle w:val="Normal"/>
        <w:ind w:left="360"/>
      </w:pPr>
      <w:r w:rsidR="37B1D82E">
        <w:rPr/>
        <w:t>Led consulting delivery teams through fixed-scope builds, maintaining scope clarity, dependency management, architecture consistency, and durable documentation for post-engagement operations.</w:t>
      </w:r>
    </w:p>
    <w:p xmlns:wp14="http://schemas.microsoft.com/office/word/2010/wordml" w:rsidP="37B1D82E" w14:paraId="0B80AB66" wp14:textId="77777777">
      <w:pPr>
        <w:pStyle w:val="Heading3"/>
      </w:pPr>
      <w:r w:rsidRPr="37B1D82E" w:rsidR="37B1D82E">
        <w:rPr>
          <w:lang w:val="fr-FR"/>
        </w:rPr>
        <w:t>CAPGEMINI (SOGETI)  |  Westchester, IL  |  2017 – 2018</w:t>
      </w:r>
    </w:p>
    <w:p xmlns:wp14="http://schemas.microsoft.com/office/word/2010/wordml" w:rsidP="37B1D82E" w14:paraId="302AEA39" wp14:textId="77777777">
      <w:pPr>
        <w:pStyle w:val="Heading4"/>
      </w:pPr>
      <w:r w:rsidR="37B1D82E">
        <w:rPr/>
        <w:t>Senior Manager — Data &amp; Analytics</w:t>
      </w:r>
    </w:p>
    <w:p w:rsidR="37B1D82E" w:rsidP="37B1D82E" w:rsidRDefault="37B1D82E" w14:paraId="4BF0FF07" w14:textId="5929FD48">
      <w:pPr>
        <w:pStyle w:val="Normal"/>
      </w:pPr>
      <w:r w:rsidR="37B1D82E">
        <w:rPr/>
        <w:t>Directed enterprise data integration platform modernization, designing cloud-agnostic architecture and governing onshore/offshore delivery teams with budgets up to $4M, with emphasis on scalability, stability, and production readiness.</w:t>
      </w:r>
    </w:p>
    <w:p xmlns:wp14="http://schemas.microsoft.com/office/word/2010/wordml" w:rsidP="37B1D82E" w14:paraId="437994F0" wp14:textId="77777777">
      <w:pPr>
        <w:pStyle w:val="Heading3"/>
      </w:pPr>
      <w:r w:rsidR="37B1D82E">
        <w:rPr/>
        <w:t>NVISIA  |  Chicago, IL  |  2012 – 2017</w:t>
      </w:r>
    </w:p>
    <w:p xmlns:wp14="http://schemas.microsoft.com/office/word/2010/wordml" w:rsidP="37B1D82E" w14:paraId="1A6CFFE5" wp14:textId="77777777">
      <w:pPr>
        <w:pStyle w:val="Heading4"/>
      </w:pPr>
      <w:r w:rsidR="37B1D82E">
        <w:rPr/>
        <w:t>Director, Data Architecture Management</w:t>
      </w:r>
    </w:p>
    <w:p w:rsidR="37B1D82E" w:rsidP="37B1D82E" w:rsidRDefault="37B1D82E" w14:paraId="6819BE5D" w14:textId="17D075F1">
      <w:pPr>
        <w:pStyle w:val="Normal"/>
      </w:pPr>
      <w:r w:rsidR="37B1D82E">
        <w:rPr/>
        <w:t>Founded the company’s first Data and Analytics practice and led enterprise architecture engagements across insurance, healthcare, financial services, and manufacturing clients.</w:t>
      </w:r>
    </w:p>
    <w:p w:rsidR="37B1D82E" w:rsidP="37B1D82E" w:rsidRDefault="37B1D82E" w14:paraId="0A31F02A" w14:textId="77AD8A91">
      <w:pPr>
        <w:pStyle w:val="Normal"/>
        <w:ind w:left="360"/>
      </w:pPr>
      <w:r w:rsidR="37B1D82E">
        <w:rPr/>
        <w:t>Led healthcare payer data architecture supporting CMS reporting, compliance controls, privacy requirements, and PHI-sensitive analytics.</w:t>
      </w:r>
    </w:p>
    <w:p xmlns:wp14="http://schemas.microsoft.com/office/word/2010/wordml" w:rsidP="37B1D82E" w14:paraId="7329E65B" wp14:textId="77777777">
      <w:pPr>
        <w:pStyle w:val="Heading3"/>
      </w:pPr>
      <w:r w:rsidR="37B1D82E">
        <w:rPr/>
        <w:t>PSC GROUP  |  Schaumburg, IL  |  2005 – 2012</w:t>
      </w:r>
    </w:p>
    <w:p xmlns:wp14="http://schemas.microsoft.com/office/word/2010/wordml" w:rsidP="37B1D82E" w14:paraId="0FD9271B" wp14:textId="77777777">
      <w:pPr>
        <w:pStyle w:val="Heading4"/>
      </w:pPr>
      <w:r w:rsidR="37B1D82E">
        <w:rPr/>
        <w:t>Vice President, Senior Enterprise Architect</w:t>
      </w:r>
    </w:p>
    <w:p w:rsidR="37B1D82E" w:rsidP="37B1D82E" w:rsidRDefault="37B1D82E" w14:paraId="5B63B2F6" w14:textId="1345612A">
      <w:pPr>
        <w:pStyle w:val="Normal"/>
      </w:pPr>
      <w:r w:rsidR="37B1D82E">
        <w:rPr/>
        <w:t>Directed enterprise data architecture for a global futures clearing merchant, designing canonical models and low-latency analytics for front, middle, and back office trading operations across millions of daily transactions.</w:t>
      </w:r>
    </w:p>
    <w:p w:rsidR="37B1D82E" w:rsidP="37B1D82E" w:rsidRDefault="37B1D82E" w14:paraId="3832648E" w14:textId="12EF1A07">
      <w:pPr>
        <w:pStyle w:val="Normal"/>
      </w:pPr>
      <w:r w:rsidR="37B1D82E">
        <w:rPr/>
        <w:t>Additional experience includes enterprise data architecture roles supporting healthcare payer analytics and regulated insurance policy, rating, and claims platforms.</w:t>
      </w:r>
    </w:p>
    <w:p xmlns:wp14="http://schemas.microsoft.com/office/word/2010/wordml" w14:paraId="02EB378F" wp14:textId="77777777">
      <w:pPr>
        <w:spacing w:before="20" w:after="20"/>
        <w:pBdr>
          <w:bottom w:val="single" w:color="000000" w:sz="6" w:space="1"/>
        </w:pBdr>
      </w:pPr>
    </w:p>
    <w:p xmlns:wp14="http://schemas.microsoft.com/office/word/2010/wordml" w:rsidP="37B1D82E" w14:paraId="52FF4F46" wp14:textId="77777777">
      <w:pPr>
        <w:pStyle w:val="Heading2"/>
      </w:pPr>
      <w:r w:rsidR="37B1D82E">
        <w:rPr/>
        <w:t>DATA &amp; AI INNOVATION</w:t>
      </w:r>
    </w:p>
    <w:p w:rsidR="37B1D82E" w:rsidP="37B1D82E" w:rsidRDefault="37B1D82E" w14:paraId="6B036A2E" w14:textId="7AD4AE79">
      <w:pPr>
        <w:pStyle w:val="Normal"/>
      </w:pPr>
      <w:r w:rsidR="37B1D82E">
        <w:rPr/>
        <w:t>Hands-on in AI-enabled data delivery, including RAG pipelines, vector search, AI-assisted code and test generation, prompt/response logging, evaluation telemetry, lineage automation, and human-in-the-loop governance for compliant enterprise deployment.</w:t>
      </w:r>
    </w:p>
    <w:p xmlns:wp14="http://schemas.microsoft.com/office/word/2010/wordml" w14:paraId="6A05A809" wp14:textId="77777777">
      <w:pPr>
        <w:spacing w:before="20" w:after="20"/>
        <w:pBdr>
          <w:bottom w:val="single" w:color="000000" w:sz="6" w:space="1"/>
        </w:pBdr>
      </w:pPr>
    </w:p>
    <w:p xmlns:wp14="http://schemas.microsoft.com/office/word/2010/wordml" w:rsidP="37B1D82E" w14:paraId="646D8C50" wp14:textId="77777777">
      <w:pPr>
        <w:pStyle w:val="Heading2"/>
      </w:pPr>
      <w:r w:rsidR="37B1D82E">
        <w:rPr/>
        <w:t>EDUCATION &amp; PROFESSIONAL DEVELOPMENT</w:t>
      </w:r>
    </w:p>
    <w:p xmlns:wp14="http://schemas.microsoft.com/office/word/2010/wordml" w14:paraId="48EA0B77" wp14:textId="77777777">
      <w:pPr>
        <w:spacing w:before="20" w:after="20"/>
      </w:pPr>
      <w:r>
        <w:rPr>
          <w:rFonts w:ascii="Calibri" w:hAnsi="Calibri"/>
          <w:sz w:val="21"/>
        </w:rPr>
        <w:t>ME, Concurrent Design Management — Stevens Institute of Technology, Hoboken, NJ</w:t>
      </w:r>
    </w:p>
    <w:p xmlns:wp14="http://schemas.microsoft.com/office/word/2010/wordml" w14:paraId="0389B06F" wp14:textId="77777777">
      <w:pPr>
        <w:spacing w:before="20" w:after="20"/>
      </w:pPr>
      <w:r>
        <w:rPr>
          <w:rFonts w:ascii="Calibri" w:hAnsi="Calibri"/>
          <w:sz w:val="21"/>
        </w:rPr>
        <w:t>BS, Marine Engineering Systems — United States Merchant Marine Academy, Kings Point, NY</w:t>
      </w:r>
    </w:p>
    <w:p xmlns:wp14="http://schemas.microsoft.com/office/word/2010/wordml" w14:paraId="44BC361F" wp14:textId="77777777">
      <w:pPr>
        <w:spacing w:before="20" w:after="20"/>
      </w:pPr>
      <w:r w:rsidRPr="37B1D82E" w:rsidR="37B1D82E">
        <w:rPr>
          <w:rFonts w:ascii="Calibri" w:hAnsi="Calibri"/>
          <w:sz w:val="21"/>
          <w:szCs w:val="21"/>
        </w:rPr>
        <w:t>Essentials of Executive Leadership — Booth School of Business, University of Chicago</w:t>
      </w:r>
    </w:p>
    <w:p xmlns:wp14="http://schemas.microsoft.com/office/word/2010/wordml" w14:paraId="5A39BBE3" wp14:textId="77777777">
      <w:pPr>
        <w:spacing w:before="20" w:after="20"/>
        <w:pBdr>
          <w:bottom w:val="single" w:color="000000" w:sz="6" w:space="1"/>
        </w:pBdr>
      </w:pPr>
    </w:p>
    <w:p xmlns:wp14="http://schemas.microsoft.com/office/word/2010/wordml" w:rsidP="37B1D82E" w14:paraId="6713B1BB" wp14:textId="77777777">
      <w:pPr>
        <w:pStyle w:val="Heading2"/>
      </w:pPr>
      <w:r w:rsidR="37B1D82E">
        <w:rPr/>
        <w:t>TECHNICAL SKILLS</w:t>
      </w:r>
    </w:p>
    <w:tbl>
      <w:tblPr>
        <w:tblStyle w:val="TableGrid"/>
        <w:tblW w:w="0" w:type="auto"/>
      </w:tblPr>
      <w:tblGrid>
        <w:gridCol w:w="3360"/>
        <w:gridCol w:w="3360"/>
        <w:gridCol w:w="3360"/>
      </w:tblGrid>
      <w:tr w:rsidR="37B1D82E" w:rsidTr="37B1D82E" w14:paraId="7A9049A6">
        <w:tc>
          <w:tcPr>
            <w:tcW w:w="3360" w:type="dxa"/>
            <w:tcMar/>
          </w:tcPr>
          <w:p w:rsidR="37B1D82E" w:rsidP="37B1D82E" w:rsidRDefault="37B1D82E" w14:paraId="2F5B1403" w14:textId="0BB04783">
            <w:pPr>
              <w:pStyle w:val="Normal"/>
            </w:pPr>
            <w:r w:rsidRPr="37B1D82E" w:rsidR="37B1D82E">
              <w:rPr>
                <w:b w:val="1"/>
                <w:bCs w:val="1"/>
              </w:rPr>
              <w:t>Cloud &amp; Data Platforms</w:t>
            </w:r>
            <w:r>
              <w:br/>
            </w:r>
            <w:r w:rsidR="37B1D82E">
              <w:rPr/>
              <w:t>Azure (ADF, Synapse, ADLS Gen2, Event Hubs, Purview)</w:t>
            </w:r>
            <w:r>
              <w:br/>
            </w:r>
            <w:r w:rsidR="37B1D82E">
              <w:rPr/>
              <w:t>AWS (Glue, Lambda, S3, Athena, Redshift, Kinesis)</w:t>
            </w:r>
            <w:r>
              <w:br/>
            </w:r>
            <w:r w:rsidR="37B1D82E">
              <w:rPr/>
              <w:t>GCP (BigQuery)</w:t>
            </w:r>
            <w:r>
              <w:br/>
            </w:r>
            <w:r w:rsidR="37B1D82E">
              <w:rPr/>
              <w:t>Databricks, Snowflake, Microsoft Fabric</w:t>
            </w:r>
          </w:p>
        </w:tc>
        <w:tc>
          <w:tcPr>
            <w:tcW w:w="3360" w:type="dxa"/>
            <w:tcMar/>
          </w:tcPr>
          <w:p w:rsidR="37B1D82E" w:rsidP="37B1D82E" w:rsidRDefault="37B1D82E" w14:paraId="7CD79E99" w14:textId="296DAE36">
            <w:pPr>
              <w:pStyle w:val="Normal"/>
            </w:pPr>
            <w:r w:rsidRPr="37B1D82E" w:rsidR="37B1D82E">
              <w:rPr>
                <w:b w:val="1"/>
                <w:bCs w:val="1"/>
              </w:rPr>
              <w:t>Data Engineering &amp; Languages</w:t>
            </w:r>
            <w:r>
              <w:br/>
            </w:r>
            <w:r w:rsidR="37B1D82E">
              <w:rPr/>
              <w:t>Spark / PySpark</w:t>
            </w:r>
            <w:r>
              <w:br/>
            </w:r>
            <w:r w:rsidR="37B1D82E">
              <w:rPr/>
              <w:t>Python, SQL, Java</w:t>
            </w:r>
            <w:r>
              <w:br/>
            </w:r>
            <w:r w:rsidR="37B1D82E">
              <w:rPr/>
              <w:t>Airflow, ADF</w:t>
            </w:r>
            <w:r>
              <w:br/>
            </w:r>
            <w:r w:rsidR="37B1D82E">
              <w:rPr/>
              <w:t>Kafka / Event Hubs / Kinesis</w:t>
            </w:r>
            <w:r>
              <w:br/>
            </w:r>
            <w:r w:rsidR="37B1D82E">
              <w:rPr/>
              <w:t>Batch and streaming ELT/ETL</w:t>
            </w:r>
          </w:p>
        </w:tc>
        <w:tc>
          <w:tcPr>
            <w:tcW w:w="3360" w:type="dxa"/>
            <w:tcMar/>
          </w:tcPr>
          <w:p w:rsidR="37B1D82E" w:rsidP="37B1D82E" w:rsidRDefault="37B1D82E" w14:paraId="61F60A5B" w14:textId="7B18EB8F">
            <w:pPr>
              <w:pStyle w:val="Normal"/>
            </w:pPr>
            <w:r w:rsidRPr="37B1D82E" w:rsidR="37B1D82E">
              <w:rPr>
                <w:b w:val="1"/>
                <w:bCs w:val="1"/>
              </w:rPr>
              <w:t>Architecture &amp; Modeling</w:t>
            </w:r>
            <w:r>
              <w:br/>
            </w:r>
            <w:r w:rsidR="37B1D82E">
              <w:rPr/>
              <w:t>Dimensional, Data Vault, 3NF</w:t>
            </w:r>
            <w:r>
              <w:br/>
            </w:r>
            <w:r w:rsidR="37B1D82E">
              <w:rPr/>
              <w:t>Conceptual / logical / physical modeling</w:t>
            </w:r>
            <w:r>
              <w:br/>
            </w:r>
            <w:r w:rsidR="37B1D82E">
              <w:rPr/>
              <w:t>Semantic layers and canonical models</w:t>
            </w:r>
            <w:r>
              <w:br/>
            </w:r>
            <w:r w:rsidR="37B1D82E">
              <w:rPr/>
              <w:t>MDM/RDM, data products, data mesh</w:t>
            </w:r>
            <w:r>
              <w:br/>
            </w:r>
            <w:r w:rsidR="37B1D82E">
              <w:rPr/>
              <w:t>APIs/data services, integration patterns</w:t>
            </w:r>
          </w:p>
        </w:tc>
      </w:tr>
      <w:tr w:rsidR="37B1D82E" w:rsidTr="37B1D82E" w14:paraId="789FA6CD">
        <w:tc>
          <w:tcPr>
            <w:tcW w:w="3360" w:type="dxa"/>
            <w:tcMar/>
          </w:tcPr>
          <w:p w:rsidR="37B1D82E" w:rsidP="37B1D82E" w:rsidRDefault="37B1D82E" w14:paraId="7896B4E1" w14:textId="00DFB841">
            <w:pPr>
              <w:pStyle w:val="Normal"/>
            </w:pPr>
            <w:r w:rsidRPr="37B1D82E" w:rsidR="37B1D82E">
              <w:rPr>
                <w:b w:val="1"/>
                <w:bCs w:val="1"/>
              </w:rPr>
              <w:t>Governance &amp; Security</w:t>
            </w:r>
            <w:r>
              <w:br/>
            </w:r>
            <w:r w:rsidR="37B1D82E">
              <w:rPr/>
              <w:t>Purview, Collibra DQ, metadata, lineage</w:t>
            </w:r>
            <w:r>
              <w:br/>
            </w:r>
            <w:r w:rsidR="37B1D82E">
              <w:rPr/>
              <w:t>RBAC/ABAC</w:t>
            </w:r>
            <w:r>
              <w:br/>
            </w:r>
            <w:r w:rsidR="37B1D82E">
              <w:rPr/>
              <w:t>Encryption and key management</w:t>
            </w:r>
            <w:r>
              <w:br/>
            </w:r>
            <w:r w:rsidR="37B1D82E">
              <w:rPr/>
              <w:t>Privacy-by-design, retention, consent</w:t>
            </w:r>
            <w:r>
              <w:br/>
            </w:r>
            <w:r w:rsidR="37B1D82E">
              <w:rPr/>
              <w:t>Data quality and auditability controls</w:t>
            </w:r>
          </w:p>
        </w:tc>
        <w:tc>
          <w:tcPr>
            <w:tcW w:w="3360" w:type="dxa"/>
            <w:tcMar/>
          </w:tcPr>
          <w:p w:rsidR="37B1D82E" w:rsidP="37B1D82E" w:rsidRDefault="37B1D82E" w14:paraId="45193F16" w14:textId="3951D3EF">
            <w:pPr>
              <w:pStyle w:val="Normal"/>
            </w:pPr>
            <w:r w:rsidRPr="37B1D82E" w:rsidR="37B1D82E">
              <w:rPr>
                <w:b w:val="1"/>
                <w:bCs w:val="1"/>
              </w:rPr>
              <w:t>DevOps, IaC &amp; Observability</w:t>
            </w:r>
            <w:r>
              <w:br/>
            </w:r>
            <w:r w:rsidR="37B1D82E">
              <w:rPr/>
              <w:t>CI/CD for data pipelines</w:t>
            </w:r>
            <w:r>
              <w:br/>
            </w:r>
            <w:r w:rsidR="37B1D82E">
              <w:rPr/>
              <w:t>Terraform</w:t>
            </w:r>
            <w:r>
              <w:br/>
            </w:r>
            <w:r w:rsidR="37B1D82E">
              <w:rPr/>
              <w:t>Automated data testing and regression checks</w:t>
            </w:r>
            <w:r>
              <w:br/>
            </w:r>
            <w:r w:rsidR="37B1D82E">
              <w:rPr/>
              <w:t>Environment promotion governance</w:t>
            </w:r>
            <w:r>
              <w:br/>
            </w:r>
            <w:r w:rsidR="37B1D82E">
              <w:rPr/>
              <w:t>Observability and monitoring</w:t>
            </w:r>
          </w:p>
        </w:tc>
        <w:tc>
          <w:tcPr>
            <w:tcW w:w="3360" w:type="dxa"/>
            <w:tcMar/>
          </w:tcPr>
          <w:p w:rsidR="37B1D82E" w:rsidP="37B1D82E" w:rsidRDefault="37B1D82E" w14:paraId="71BB8FC8" w14:textId="1536540F">
            <w:pPr>
              <w:pStyle w:val="Normal"/>
            </w:pPr>
            <w:r w:rsidRPr="37B1D82E" w:rsidR="37B1D82E">
              <w:rPr>
                <w:b w:val="1"/>
                <w:bCs w:val="1"/>
              </w:rPr>
              <w:t>MLOps / LLMOps &amp; AI</w:t>
            </w:r>
            <w:r>
              <w:br/>
            </w:r>
            <w:r w:rsidR="37B1D82E">
              <w:rPr/>
              <w:t>RAG pipelines, vector databases</w:t>
            </w:r>
            <w:r>
              <w:br/>
            </w:r>
            <w:r w:rsidR="37B1D82E">
              <w:rPr/>
              <w:t>Feature/embedding stores</w:t>
            </w:r>
            <w:r>
              <w:br/>
            </w:r>
            <w:r w:rsidR="37B1D82E">
              <w:rPr/>
              <w:t>Model/data versioning, experiment tracking</w:t>
            </w:r>
            <w:r>
              <w:br/>
            </w:r>
            <w:r w:rsidR="37B1D82E">
              <w:rPr/>
              <w:t>Evaluation telemetry, prompt/response logging</w:t>
            </w:r>
            <w:r>
              <w:br/>
            </w:r>
            <w:r w:rsidR="37B1D82E">
              <w:rPr/>
              <w:t>Safety controls, Responsible AI governance</w:t>
            </w:r>
            <w:r>
              <w:br/>
            </w:r>
            <w:r>
              <w:br/>
            </w:r>
            <w:r w:rsidRPr="37B1D82E" w:rsidR="37B1D82E">
              <w:rPr>
                <w:b w:val="1"/>
                <w:bCs w:val="1"/>
              </w:rPr>
              <w:t>AI-Assisted Engineering</w:t>
            </w:r>
            <w:r>
              <w:br/>
            </w:r>
            <w:r w:rsidR="37B1D82E">
              <w:rPr/>
              <w:t>AI-assisted code review, test generation, documentation</w:t>
            </w:r>
            <w:r>
              <w:br/>
            </w:r>
            <w:r w:rsidR="37B1D82E">
              <w:rPr/>
              <w:t>Reusable prompts/templates and secure AI usage standards</w:t>
            </w:r>
          </w:p>
        </w:tc>
      </w:tr>
    </w:tbl>
    <w:p xmlns:wp14="http://schemas.microsoft.com/office/word/2010/wordml" w14:paraId="41C8F396" wp14:textId="77777777">
      <w:pPr>
        <w:spacing w:before="20" w:after="20"/>
        <w:pBdr>
          <w:bottom w:val="single" w:color="000000" w:sz="6" w:space="1"/>
        </w:pBdr>
      </w:pPr>
    </w:p>
    <w:p xmlns:wp14="http://schemas.microsoft.com/office/word/2010/wordml" w:rsidP="37B1D82E" w14:paraId="2EDD128B" wp14:textId="77777777">
      <w:pPr>
        <w:pStyle w:val="Heading2"/>
      </w:pPr>
      <w:r w:rsidR="37B1D82E">
        <w:rPr/>
        <w:t>ADDITIONAL INFORMATION</w:t>
      </w:r>
    </w:p>
    <w:p w:rsidR="37B1D82E" w:rsidP="37B1D82E" w:rsidRDefault="37B1D82E" w14:paraId="01A7D1AF" w14:textId="529AE6C6">
      <w:pPr>
        <w:pStyle w:val="Normal"/>
      </w:pPr>
      <w:r w:rsidRPr="37B1D82E" w:rsidR="37B1D82E">
        <w:rPr>
          <w:b w:val="1"/>
          <w:bCs w:val="1"/>
        </w:rPr>
        <w:t>Military:</w:t>
      </w:r>
      <w:r w:rsidR="37B1D82E">
        <w:rPr/>
        <w:t xml:space="preserve"> Merchant Marine Engineering Officer, U.S. Navy Reserve</w:t>
      </w:r>
    </w:p>
    <w:p w:rsidR="37B1D82E" w:rsidP="37B1D82E" w:rsidRDefault="37B1D82E" w14:paraId="217FA4DF" w14:textId="526C0DFD">
      <w:pPr>
        <w:pStyle w:val="Normal"/>
      </w:pPr>
      <w:r w:rsidRPr="37B1D82E" w:rsidR="37B1D82E">
        <w:rPr>
          <w:b w:val="1"/>
          <w:bCs w:val="1"/>
        </w:rPr>
        <w:t>Community:</w:t>
      </w:r>
      <w:r w:rsidR="37B1D82E">
        <w:rPr/>
        <w:t xml:space="preserve"> Volunteer Marine Engineer, MANATRA</w:t>
      </w:r>
    </w:p>
    <w:sectPr w:rsidRPr="0006063C" w:rsidR="00FC693F" w:rsidSect="00034616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AFD30"/>
    <w:rsid w:val="09C94818"/>
    <w:rsid w:val="14F850E5"/>
    <w:rsid w:val="14F850E5"/>
    <w:rsid w:val="1B915109"/>
    <w:rsid w:val="233EBFA9"/>
    <w:rsid w:val="284CF063"/>
    <w:rsid w:val="2BCC7C62"/>
    <w:rsid w:val="2C339785"/>
    <w:rsid w:val="2C339785"/>
    <w:rsid w:val="3237F09C"/>
    <w:rsid w:val="37B1D82E"/>
    <w:rsid w:val="3F3F8EDE"/>
    <w:rsid w:val="4113E7CD"/>
    <w:rsid w:val="4EE0D051"/>
    <w:rsid w:val="4F18714B"/>
    <w:rsid w:val="4F18714B"/>
    <w:rsid w:val="50778833"/>
    <w:rsid w:val="59D9DC7E"/>
    <w:rsid w:val="59D9DC7E"/>
    <w:rsid w:val="5B8A7678"/>
    <w:rsid w:val="60A21C43"/>
    <w:rsid w:val="6FA0632D"/>
    <w:rsid w:val="7ECFF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10A039C2-08ED-46C3-90A6-59F9DF435F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Michael Vogt</lastModifiedBy>
  <revision>2</revision>
  <dcterms:created xsi:type="dcterms:W3CDTF">2013-12-23T23:15:00.0000000Z</dcterms:created>
  <dcterms:modified xsi:type="dcterms:W3CDTF">2026-06-04T14:28:04.4695147Z</dcterms:modified>
  <category/>
</coreProperties>
</file>