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i w:val="0"/>
          <w:sz w:val="32"/>
        </w:rPr>
        <w:t>MICHAEL VOGT</w:t>
      </w:r>
    </w:p>
    <w:p>
      <w:pPr>
        <w:spacing w:before="0" w:after="60"/>
        <w:jc w:val="center"/>
      </w:pPr>
      <w:r>
        <w:rPr>
          <w:rFonts w:ascii="Calibri" w:hAnsi="Calibri"/>
          <w:b w:val="0"/>
          <w:i w:val="0"/>
          <w:sz w:val="19"/>
        </w:rPr>
        <w:t>Sugar Grove, IL 60554  •  312-772-4762  •  mvogt99@gmail.com  •  linkedin.com/in/mike-vogt-analytics</w:t>
      </w:r>
    </w:p>
    <w:p>
      <w:pPr>
        <w:spacing w:before="0" w:after="100"/>
        <w:jc w:val="center"/>
      </w:pPr>
      <w:r>
        <w:rPr>
          <w:rFonts w:ascii="Calibri" w:hAnsi="Calibri"/>
          <w:b/>
          <w:i w:val="0"/>
          <w:sz w:val="20"/>
        </w:rPr>
        <w:t>PRINCIPAL ARCHITECT — DATA &amp; AI SME  |  MICROSOFT AZURE  ·  DATA ENGINEERING  ·  AI/ML</w:t>
      </w:r>
    </w:p>
    <w:p>
      <w:pPr>
        <w:spacing w:before="160" w:after="60"/>
        <w:pBdr>
          <w:bottom w:val="single" w:sz="6" w:space="1" w:color="1F4E79"/>
        </w:pBdr>
      </w:pPr>
      <w:r>
        <w:rPr>
          <w:rFonts w:ascii="Calibri" w:hAnsi="Calibri"/>
          <w:b/>
          <w:i w:val="0"/>
          <w:sz w:val="20"/>
        </w:rPr>
        <w:t>PROFESSIONAL SUMMARY</w:t>
      </w:r>
    </w:p>
    <w:p>
      <w:pPr>
        <w:spacing w:before="0" w:after="60"/>
        <w:jc w:val="left"/>
      </w:pPr>
      <w:r>
        <w:rPr>
          <w:rFonts w:ascii="Calibri" w:hAnsi="Calibri"/>
          <w:b w:val="0"/>
          <w:i w:val="0"/>
          <w:sz w:val="19"/>
        </w:rPr>
        <w:t>Microsoft Azure Data &amp; AI technical evangelist and trusted advisor with 20+ years leading enterprise-scale Data &amp; AI transformations, driving pre-sales engagements, and converting early-stage client conversations into winning solution architectures on the Microsoft platform. Proven partner to sales and account teams across consulting engagements at PwC ($5M+ Data &amp; AI program), AHEAD, SPR ($4.5M practice from zero), and NVISIA ($3M practice from zero) — qualifying opportunities, shaping Data &amp; AI solution strategy, and influencing pipeline progression and deal closure through executive presence, technical credibility, and compelling solution storytelling. Deep hands-on expertise across the Microsoft Azure Data &amp; AI platform — Azure Data Services, Synapse Analytics, Microsoft Fabric, Databricks on Azure, Azure OpenAI Service, Azure Machine Learning, and Azure AI Studio — translating complex AI and data capabilities into clear business value narratives that resonate from practitioner to C-level. Lead technical discoveries, whiteboarding sessions, architecture reviews, executive proposals, and innovation workshops and POVs that create pipeline momentum and shape multi-year Microsoft Data &amp; AI investment decisions. Guide and mentor architects and data scientists to ensure solution consistency, technical excellence, and alignment with Microsoft Data &amp; AI go-to-market strategy. Passionate about staying current on Microsoft Data &amp; AI roadmaps and emerging Azure AI capabilities to sharpen competitive positioning and deliver demonstrable client impact.</w:t>
      </w:r>
    </w:p>
    <w:p>
      <w:pPr>
        <w:spacing w:before="160" w:after="60"/>
        <w:pBdr>
          <w:bottom w:val="single" w:sz="6" w:space="1" w:color="1F4E79"/>
        </w:pBdr>
      </w:pPr>
      <w:r>
        <w:rPr>
          <w:rFonts w:ascii="Calibri" w:hAnsi="Calibri"/>
          <w:b/>
          <w:i w:val="0"/>
          <w:sz w:val="20"/>
        </w:rPr>
        <w:t>CORE COMPETENCIES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•  Technical Evangelism &amp; Trusted Advisor Delivery</w:t>
            </w:r>
          </w:p>
        </w:tc>
        <w:tc>
          <w:tcPr>
            <w:tcW w:type="dxa" w:w="3360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•  Pre-Sales Discovery, Opportunity Qualification &amp; Deal Closure</w:t>
            </w:r>
          </w:p>
        </w:tc>
        <w:tc>
          <w:tcPr>
            <w:tcW w:type="dxa" w:w="3360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•  Microsoft Azure Data &amp; AI Platform Architecture</w:t>
            </w:r>
          </w:p>
        </w:tc>
      </w:tr>
      <w:tr>
        <w:tc>
          <w:tcPr>
            <w:tcW w:type="dxa" w:w="3360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•  Azure Data Services: Synapse Analytics, Fabric, Databricks</w:t>
            </w:r>
          </w:p>
        </w:tc>
        <w:tc>
          <w:tcPr>
            <w:tcW w:type="dxa" w:w="3360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•  Azure OpenAI Service, Azure ML &amp; Azure AI Studio</w:t>
            </w:r>
          </w:p>
        </w:tc>
        <w:tc>
          <w:tcPr>
            <w:tcW w:type="dxa" w:w="3360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•  Business Value Narratives, ROI &amp; Executive Storytelling</w:t>
            </w:r>
          </w:p>
        </w:tc>
      </w:tr>
      <w:tr>
        <w:tc>
          <w:tcPr>
            <w:tcW w:type="dxa" w:w="3360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•  Technical Discovery, Whiteboarding &amp; Architecture Reviews</w:t>
            </w:r>
          </w:p>
        </w:tc>
        <w:tc>
          <w:tcPr>
            <w:tcW w:type="dxa" w:w="3360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•  Innovation Workshops, POVs &amp; Thought Leadership</w:t>
            </w:r>
          </w:p>
        </w:tc>
        <w:tc>
          <w:tcPr>
            <w:tcW w:type="dxa" w:w="3360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•  Go-to-Market Strategy Alignment &amp; Competitive Positioning</w:t>
            </w:r>
          </w:p>
        </w:tc>
      </w:tr>
      <w:tr>
        <w:tc>
          <w:tcPr>
            <w:tcW w:type="dxa" w:w="3360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•  Data Governance, Security Standards &amp; Regulatory Compliance</w:t>
            </w:r>
          </w:p>
        </w:tc>
        <w:tc>
          <w:tcPr>
            <w:tcW w:type="dxa" w:w="3360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•  Data Engineering, Data Architecture &amp; ML/AI Lifecycle</w:t>
            </w:r>
          </w:p>
        </w:tc>
        <w:tc>
          <w:tcPr>
            <w:tcW w:type="dxa" w:w="3360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•  Mentoring Architects &amp; Data Scientists / Solution Consistency</w:t>
            </w:r>
          </w:p>
        </w:tc>
      </w:tr>
      <w:tr>
        <w:tc>
          <w:tcPr>
            <w:tcW w:type="dxa" w:w="3360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•  Microsoft Data &amp; AI Roadmap Currency &amp; Ecosystem Depth</w:t>
            </w:r>
          </w:p>
        </w:tc>
        <w:tc>
          <w:tcPr>
            <w:tcW w:type="dxa" w:w="3360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•  Executive Presence &amp; C-Suite Engagement</w:t>
            </w:r>
          </w:p>
        </w:tc>
        <w:tc>
          <w:tcPr>
            <w:tcW w:type="dxa" w:w="3360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•  Practice Building, Reusable Accelerators &amp; Deal Frameworks</w:t>
            </w:r>
          </w:p>
        </w:tc>
      </w:tr>
      <w:tr>
        <w:tc>
          <w:tcPr>
            <w:tcW w:type="dxa" w:w="3360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•  Data Lake / Lakehouse / Data Warehouse / Streaming Architecture</w:t>
            </w:r>
          </w:p>
        </w:tc>
        <w:tc>
          <w:tcPr>
            <w:tcW w:type="dxa" w:w="3360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•  Canonical Data Models, Data Products &amp; Data Mesh</w:t>
            </w:r>
          </w:p>
        </w:tc>
        <w:tc>
          <w:tcPr>
            <w:tcW w:type="dxa" w:w="3360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•  MLOps / LLMOps: Feature Stores, RAG Pipelines &amp; Vector/Search</w:t>
            </w:r>
          </w:p>
        </w:tc>
      </w:tr>
    </w:tbl>
    <w:p>
      <w:pPr>
        <w:spacing w:before="0" w:after="40"/>
        <w:jc w:val="left"/>
      </w:pPr>
    </w:p>
    <w:p>
      <w:pPr>
        <w:spacing w:before="160" w:after="60"/>
        <w:pBdr>
          <w:bottom w:val="single" w:sz="6" w:space="1" w:color="1F4E79"/>
        </w:pBdr>
      </w:pPr>
      <w:r>
        <w:rPr>
          <w:rFonts w:ascii="Calibri" w:hAnsi="Calibri"/>
          <w:b/>
          <w:i w:val="0"/>
          <w:sz w:val="20"/>
        </w:rPr>
        <w:t>PROFESSIONAL EXPERIENCE</w:t>
      </w:r>
    </w:p>
    <w:p>
      <w:pPr>
        <w:spacing w:before="140" w:after="0"/>
      </w:pPr>
      <w:r>
        <w:rPr>
          <w:rFonts w:ascii="Calibri" w:hAnsi="Calibri"/>
          <w:b/>
          <w:i w:val="0"/>
          <w:sz w:val="20"/>
        </w:rPr>
        <w:t>AHEAD</w:t>
      </w:r>
      <w:r>
        <w:rPr>
          <w:rFonts w:ascii="Calibri" w:hAnsi="Calibri"/>
          <w:b w:val="0"/>
          <w:i w:val="0"/>
          <w:sz w:val="20"/>
        </w:rPr>
        <w:t xml:space="preserve">  │  Chicago, IL  │  2023 – April 2026</w:t>
      </w:r>
    </w:p>
    <w:p>
      <w:pPr>
        <w:spacing w:before="0" w:after="40"/>
      </w:pPr>
      <w:r>
        <w:rPr>
          <w:rFonts w:ascii="Calibri" w:hAnsi="Calibri"/>
          <w:b w:val="0"/>
          <w:i/>
          <w:sz w:val="20"/>
        </w:rPr>
        <w:t>Principal Technical Consultant — Microsoft Data Platform &amp; AI</w:t>
      </w:r>
    </w:p>
    <w:p>
      <w:pPr>
        <w:spacing w:before="0" w:after="40"/>
        <w:jc w:val="left"/>
      </w:pPr>
      <w:r>
        <w:rPr>
          <w:rFonts w:ascii="Calibri" w:hAnsi="Calibri"/>
          <w:b w:val="0"/>
          <w:i w:val="0"/>
          <w:sz w:val="19"/>
        </w:rPr>
        <w:t>Senior Microsoft Azure Data &amp; AI architect, technical evangelist, and trusted advisor to CDOs and CIOs — leading technical discoveries, whiteboarding sessions, and solution design for enterprise Data &amp; AI engagements, shaping client investment decisions on the Microsoft platform across healthcare, PBM, and manufacturing enterprises.</w:t>
      </w:r>
    </w:p>
    <w:p>
      <w:pPr>
        <w:spacing w:before="20" w:after="20"/>
        <w:ind w:left="317" w:hanging="259"/>
      </w:pPr>
      <w:r>
        <w:rPr>
          <w:rFonts w:ascii="Calibri" w:hAnsi="Calibri"/>
          <w:b w:val="0"/>
          <w:i w:val="0"/>
          <w:sz w:val="19"/>
        </w:rPr>
        <w:t>•  Led technical discoveries with clients to understand business priorities, decision criteria, and value drivers — introduced structured intake frameworks tying measurable KPIs to each business objective and Microsoft Data &amp; AI use case; guided executive stakeholders through phased use case activation to build trust and consistently deliver value early and often; translated complex Azure Data &amp; AI capabilities into compelling business value narratives for CDO, CTO, and C-suite audiences that drove pipeline progression and client investment in Microsoft platform solutions</w:t>
      </w:r>
    </w:p>
    <w:p>
      <w:pPr>
        <w:spacing w:before="20" w:after="20"/>
        <w:ind w:left="317" w:hanging="259"/>
      </w:pPr>
      <w:r>
        <w:rPr>
          <w:rFonts w:ascii="Calibri" w:hAnsi="Calibri"/>
          <w:b w:val="0"/>
          <w:i w:val="0"/>
          <w:sz w:val="19"/>
        </w:rPr>
        <w:t>•  Led innovation workshops and proof-of-value (POV) engagements to shape early-stage Data &amp; AI conversations into winning Microsoft solution architectures — led Microsoft Fabric POV for a healthcare analytics provider, including workspace topology design, OneLake storage strategy, Fabric Pipeline orchestration, Power BI Premium Direct Lake semantic model delivery, and dev/test/prod governance framework; produced architecture decision record and executive roadmap that closed the engagement and defined the client's multi-year Microsoft Fabric adoption path</w:t>
      </w:r>
    </w:p>
    <w:p>
      <w:pPr>
        <w:spacing w:before="20" w:after="20"/>
        <w:ind w:left="317" w:hanging="259"/>
      </w:pPr>
      <w:r>
        <w:rPr>
          <w:rFonts w:ascii="Calibri" w:hAnsi="Calibri"/>
          <w:b w:val="0"/>
          <w:i w:val="0"/>
          <w:sz w:val="19"/>
        </w:rPr>
        <w:t>•  Designed and presented end-to-end Microsoft Azure Data &amp; AI solutions clearly articulating business outcomes, technical feasibility, and ROI — led whiteboarding sessions, architecture reviews, and executive proposals spanning Azure Data Factory, Synapse Analytics, Microsoft Fabric, Azure OpenAI Service, and Azure Machine Learning; served as architectural authority using Architectural Decision Records and Architectural Review Boards, resolving design risks and aligning solutions to Microsoft best practices, security standards, and regulatory requirements</w:t>
      </w:r>
    </w:p>
    <w:p>
      <w:pPr>
        <w:spacing w:before="20" w:after="20"/>
        <w:ind w:left="317" w:hanging="259"/>
      </w:pPr>
      <w:r>
        <w:rPr>
          <w:rFonts w:ascii="Calibri" w:hAnsi="Calibri"/>
          <w:b w:val="0"/>
          <w:i w:val="0"/>
          <w:sz w:val="19"/>
        </w:rPr>
        <w:t>•  Designed data foundations for GenAI and ML initiatives aligned to Microsoft Azure AI — architected feature-ready data products, RAG-enabled semantic data layers, and vector database integration enabling governed Azure OpenAI queries against canonical data; governed ML data lifecycle including training/inference data management, model/data lineage, experiment tracking, and evaluation telemetry; governed prompt/response logging and safety controls for production Azure OpenAI Service integration</w:t>
      </w:r>
    </w:p>
    <w:p>
      <w:pPr>
        <w:spacing w:before="20" w:after="20"/>
        <w:ind w:left="317" w:hanging="259"/>
      </w:pPr>
      <w:r>
        <w:rPr>
          <w:rFonts w:ascii="Calibri" w:hAnsi="Calibri"/>
          <w:b w:val="0"/>
          <w:i w:val="0"/>
          <w:sz w:val="19"/>
        </w:rPr>
        <w:t>•  Governed multi-tenant Azure data platform for a PBM client (3 healthcare organizations, 20+ source systems, 4 data domains) — designed HIPAA-compliant security-by-design architecture aligned to Microsoft best practices: ABAC for PHI field-level access control, row-level security, consent-aligned retention controls, encryption governance, and end-to-end audit lineage via Microsoft Purview; designed column and row-level lineage ensuring only trusted, governed data available through enterprise data catalogs</w:t>
      </w:r>
    </w:p>
    <w:p>
      <w:pPr>
        <w:spacing w:before="20" w:after="20"/>
        <w:ind w:left="317" w:hanging="259"/>
      </w:pPr>
      <w:r>
        <w:rPr>
          <w:rFonts w:ascii="Calibri" w:hAnsi="Calibri"/>
          <w:b w:val="0"/>
          <w:i w:val="0"/>
          <w:sz w:val="19"/>
        </w:rPr>
        <w:t>•  Guided and mentored architects and data scientists to ensure solution consistency, technical excellence, and alignment with Microsoft Data &amp; AI go-to-market strategy — served as a player-coach providing technical coaching at each engagement phase; looked for creative ways to leverage each team member's strengths to contribute to delivery; modeled AI-native development workflows with Microsoft Copilot-equivalent tooling and established guardrails for AI-assisted code generation with measurable quality gates</w:t>
      </w:r>
    </w:p>
    <w:p>
      <w:pPr>
        <w:spacing w:before="20" w:after="20"/>
        <w:ind w:left="317" w:hanging="259"/>
      </w:pPr>
      <w:r>
        <w:rPr>
          <w:rFonts w:ascii="Calibri" w:hAnsi="Calibri"/>
          <w:b w:val="0"/>
          <w:i w:val="0"/>
          <w:sz w:val="19"/>
        </w:rPr>
        <w:t>•  Led Microsoft Fabric vs. Databricks and Snowflake vs. Redshift competitive evaluations — produced architecture decision records and executive briefings clearly articulating business value, ROI, price-performance trade-offs, and competitive positioning; shaped multi-year Microsoft Data &amp; AI capital investment decisions at CPTO-equivalent stakeholder level through compelling technical and business value storytelling</w:t>
      </w:r>
    </w:p>
    <w:p>
      <w:pPr>
        <w:spacing w:before="140" w:after="0"/>
      </w:pPr>
      <w:r>
        <w:rPr>
          <w:rFonts w:ascii="Calibri" w:hAnsi="Calibri"/>
          <w:b/>
          <w:i w:val="0"/>
          <w:sz w:val="20"/>
        </w:rPr>
        <w:t>PRICEWATERHOUSECOOPERS (PwC)</w:t>
      </w:r>
      <w:r>
        <w:rPr>
          <w:rFonts w:ascii="Calibri" w:hAnsi="Calibri"/>
          <w:b w:val="0"/>
          <w:i w:val="0"/>
          <w:sz w:val="20"/>
        </w:rPr>
        <w:t xml:space="preserve">  │  Chicago, IL  │  2020 – 2023</w:t>
      </w:r>
    </w:p>
    <w:p>
      <w:pPr>
        <w:spacing w:before="0" w:after="40"/>
      </w:pPr>
      <w:r>
        <w:rPr>
          <w:rFonts w:ascii="Calibri" w:hAnsi="Calibri"/>
          <w:b w:val="0"/>
          <w:i/>
          <w:sz w:val="20"/>
        </w:rPr>
        <w:t>Director, Advisory — Data &amp; Analytics (Microsoft Azure Practice)</w:t>
      </w:r>
    </w:p>
    <w:p>
      <w:pPr>
        <w:spacing w:before="0" w:after="40"/>
        <w:jc w:val="left"/>
      </w:pPr>
      <w:r>
        <w:rPr>
          <w:rFonts w:ascii="Calibri" w:hAnsi="Calibri"/>
          <w:b w:val="0"/>
          <w:i w:val="0"/>
          <w:sz w:val="19"/>
        </w:rPr>
        <w:t>Director-level Microsoft Azure Data &amp; AI architect and trusted advisor. Partnered with senior account leadership to qualify opportunities, shape Data &amp; AI solution strategy, and influence pipeline progression and deal closure — governing Data as a Product capability across a distributed global team of 50+ with $5M+ budget across Azure, AWS, and GCP multi-cloud enterprise engagements.</w:t>
      </w:r>
    </w:p>
    <w:p>
      <w:pPr>
        <w:spacing w:before="20" w:after="20"/>
        <w:ind w:left="317" w:hanging="259"/>
      </w:pPr>
      <w:r>
        <w:rPr>
          <w:rFonts w:ascii="Calibri" w:hAnsi="Calibri"/>
          <w:b w:val="0"/>
          <w:i w:val="0"/>
          <w:sz w:val="19"/>
        </w:rPr>
        <w:t>•  Partnered with senior account and practice leadership to qualify Data &amp; AI opportunities, shape solution strategy, and drive pipeline progression to deal closure — shaped and led executive proposals and solution presentations that articulated business outcomes, technical feasibility, and ROI of Microsoft Azure Data &amp; AI investments; collaborated across internal operating groups to bring differentiated Microsoft expertise to each client opportunity; grew Azure Data &amp; AI program to $5M+ scale through consistent delivery of compelling solution visions that converted prospects into long-term Microsoft platform clients</w:t>
      </w:r>
    </w:p>
    <w:p>
      <w:pPr>
        <w:spacing w:before="20" w:after="20"/>
        <w:ind w:left="317" w:hanging="259"/>
      </w:pPr>
      <w:r>
        <w:rPr>
          <w:rFonts w:ascii="Calibri" w:hAnsi="Calibri"/>
          <w:b w:val="0"/>
          <w:i w:val="0"/>
          <w:sz w:val="19"/>
        </w:rPr>
        <w:t>•  Originated domain-driven canonical data model and Data as a Product framework through a global manufacturing client — led technical discovery translating business priorities, decision criteria, and value drivers into a winning Microsoft Azure Data &amp; AI architecture; modeled enterprise data domains against SAP HANA and Oracle Financials; CDM framework adopted as PwC's firm-wide Microsoft Azure Data as a Product platform foundation spanning Azure, AWS, and GCP</w:t>
      </w:r>
    </w:p>
    <w:p>
      <w:pPr>
        <w:spacing w:before="20" w:after="20"/>
        <w:ind w:left="317" w:hanging="259"/>
      </w:pPr>
      <w:r>
        <w:rPr>
          <w:rFonts w:ascii="Calibri" w:hAnsi="Calibri"/>
          <w:b w:val="0"/>
          <w:i w:val="0"/>
          <w:sz w:val="19"/>
        </w:rPr>
        <w:t>•  Established enterprise data governance aligned to Microsoft best practices — Azure Purview (catalog, metadata, lineage, RBAC/ABAC), expectation-based data quality validation, data stewardship workflows, encryption key management, data classification, and privacy-by-design retention governance; operationalized governance operating models with intake frameworks tying governance investments to measurable business outcomes validated by stakeholder gate approval</w:t>
      </w:r>
    </w:p>
    <w:p>
      <w:pPr>
        <w:spacing w:before="20" w:after="20"/>
        <w:ind w:left="317" w:hanging="259"/>
      </w:pPr>
      <w:r>
        <w:rPr>
          <w:rFonts w:ascii="Calibri" w:hAnsi="Calibri"/>
          <w:b w:val="0"/>
          <w:i w:val="0"/>
          <w:sz w:val="19"/>
        </w:rPr>
        <w:t>•  Extended Microsoft Azure Data &amp; AI platform across AWS and GCP under a single canonical configuration metadata model — prevented architectural fragmentation across three hyperscalers; produced architecture decision records, maintained Architectural Review Board governance, and presented unified architecture case to senior partners and C-suite client audiences; shaped how the platform was built, governed, and positioned competitively firm-wide</w:t>
      </w:r>
    </w:p>
    <w:p>
      <w:pPr>
        <w:spacing w:before="20" w:after="20"/>
        <w:ind w:left="317" w:hanging="259"/>
      </w:pPr>
      <w:r>
        <w:rPr>
          <w:rFonts w:ascii="Calibri" w:hAnsi="Calibri"/>
          <w:b w:val="0"/>
          <w:i w:val="0"/>
          <w:sz w:val="19"/>
        </w:rPr>
        <w:t>•  Resolved executive misalignment on analytics quality expectations in real time — synthesized ambiguity into clear options and trade-offs, named the gap between MVP and production requirements, and achieved C-level consensus with documented enablement path; demonstrated executive presence and commercial acumen under pressure in high-stakes client settings</w:t>
      </w:r>
    </w:p>
    <w:p>
      <w:pPr>
        <w:spacing w:before="20" w:after="20"/>
        <w:ind w:left="317" w:hanging="259"/>
      </w:pPr>
      <w:r>
        <w:rPr>
          <w:rFonts w:ascii="Calibri" w:hAnsi="Calibri"/>
          <w:b w:val="0"/>
          <w:i w:val="0"/>
          <w:sz w:val="19"/>
        </w:rPr>
        <w:t>•  Directed full-stack Data &amp; AI program ($5M+ budget, team of 50+) — owned capital planning, resource strategy, and architecture governance across simultaneous multi-cloud engagements; directed DataOps and CI/CD governance for data pipeline releases across regulated client environments aligned to Microsoft Azure security standards and regulatory requirements</w:t>
      </w:r>
    </w:p>
    <w:p>
      <w:pPr>
        <w:spacing w:before="140" w:after="0"/>
      </w:pPr>
      <w:r>
        <w:rPr>
          <w:rFonts w:ascii="Calibri" w:hAnsi="Calibri"/>
          <w:b/>
          <w:i w:val="0"/>
          <w:sz w:val="20"/>
        </w:rPr>
        <w:t>SPR CONSULTING</w:t>
      </w:r>
      <w:r>
        <w:rPr>
          <w:rFonts w:ascii="Calibri" w:hAnsi="Calibri"/>
          <w:b w:val="0"/>
          <w:i w:val="0"/>
          <w:sz w:val="20"/>
        </w:rPr>
        <w:t xml:space="preserve">  │  Chicago, IL  │  2018 – 2020</w:t>
      </w:r>
    </w:p>
    <w:p>
      <w:pPr>
        <w:spacing w:before="0" w:after="40"/>
      </w:pPr>
      <w:r>
        <w:rPr>
          <w:rFonts w:ascii="Calibri" w:hAnsi="Calibri"/>
          <w:b w:val="0"/>
          <w:i/>
          <w:sz w:val="20"/>
        </w:rPr>
        <w:t>Executive Director — Data, Analytics and Machine Learning</w:t>
      </w:r>
    </w:p>
    <w:p>
      <w:pPr>
        <w:spacing w:before="0" w:after="40"/>
        <w:jc w:val="left"/>
      </w:pPr>
      <w:r>
        <w:rPr>
          <w:rFonts w:ascii="Calibri" w:hAnsi="Calibri"/>
          <w:b w:val="0"/>
          <w:i w:val="0"/>
          <w:sz w:val="19"/>
        </w:rPr>
        <w:t>Practice owner and seller-doer. Built Microsoft Azure-focused data and analytics consulting practice from zero — generating pipeline through executive engagement, qualifying opportunities, leading solution design, and closing deals through compelling Microsoft Azure Data &amp; AI solution proposals and RFP responses.</w:t>
      </w:r>
    </w:p>
    <w:p>
      <w:pPr>
        <w:spacing w:before="20" w:after="20"/>
        <w:ind w:left="317" w:hanging="259"/>
      </w:pPr>
      <w:r>
        <w:rPr>
          <w:rFonts w:ascii="Calibri" w:hAnsi="Calibri"/>
          <w:b w:val="0"/>
          <w:i w:val="0"/>
          <w:sz w:val="19"/>
        </w:rPr>
        <w:t>•  Built Microsoft Azure data and analytics consulting practice from zero to $4.5M revenue — identified whitespace opportunities, initiated executive Data &amp; AI conversations, led technical discoveries to understand client business priorities and decision criteria, and closed individual engagements exceeding $500K by translating complex Azure Data &amp; AI capabilities into clear business value narratives that won competitive RFP situations</w:t>
      </w:r>
    </w:p>
    <w:p>
      <w:pPr>
        <w:spacing w:before="20" w:after="20"/>
        <w:ind w:left="317" w:hanging="259"/>
      </w:pPr>
      <w:r>
        <w:rPr>
          <w:rFonts w:ascii="Calibri" w:hAnsi="Calibri"/>
          <w:b w:val="0"/>
          <w:i w:val="0"/>
          <w:sz w:val="19"/>
        </w:rPr>
        <w:t>•  Shaped and led proposals, RFP responses, and executive presentations that drove deal closure — clearly articulated business outcomes, technical feasibility, and ROI of Microsoft Azure Data &amp; AI modernization; collaborated across delivery, practice, and partner teams to craft differentiated Microsoft solutions aligned to client value drivers and go-to-market strategy; won competitive situations through compelling solution storytelling and demonstrated Microsoft platform credibility</w:t>
      </w:r>
    </w:p>
    <w:p>
      <w:pPr>
        <w:spacing w:before="20" w:after="20"/>
        <w:ind w:left="317" w:hanging="259"/>
      </w:pPr>
      <w:r>
        <w:rPr>
          <w:rFonts w:ascii="Calibri" w:hAnsi="Calibri"/>
          <w:b w:val="0"/>
          <w:i w:val="0"/>
          <w:sz w:val="19"/>
        </w:rPr>
        <w:t>•  Created Cloud Data Platform Accelerator reducing client Azure go-live timelines 40% — reusable ADF pipeline templates, dimensional modeling frameworks, data governance scaffolding, and ADR templates deployed across all engagements; used in innovation workshops and POVs to demonstrate rapid time-to-value on the Microsoft platform and accelerate pipeline progression</w:t>
      </w:r>
    </w:p>
    <w:p>
      <w:pPr>
        <w:spacing w:before="20" w:after="20"/>
        <w:ind w:left="317" w:hanging="259"/>
      </w:pPr>
      <w:r>
        <w:rPr>
          <w:rFonts w:ascii="Calibri" w:hAnsi="Calibri"/>
          <w:b w:val="0"/>
          <w:i w:val="0"/>
          <w:sz w:val="19"/>
        </w:rPr>
        <w:t>•  Established AI/ML data infrastructure capability aligned to Microsoft Azure AI — designed feature-ready data pipelines, model-ready data product patterns, and ML model consumption governance; stayed current on Microsoft Data &amp; AI roadmaps and emerging Azure AI capabilities, bringing competitive positioning and thought leadership to every client engagement</w:t>
      </w:r>
    </w:p>
    <w:p>
      <w:pPr>
        <w:spacing w:before="140" w:after="0"/>
      </w:pPr>
      <w:r>
        <w:rPr>
          <w:rFonts w:ascii="Calibri" w:hAnsi="Calibri"/>
          <w:b/>
          <w:i w:val="0"/>
          <w:sz w:val="20"/>
        </w:rPr>
        <w:t>CAPGEMINI (SOGETI)</w:t>
      </w:r>
      <w:r>
        <w:rPr>
          <w:rFonts w:ascii="Calibri" w:hAnsi="Calibri"/>
          <w:b w:val="0"/>
          <w:i w:val="0"/>
          <w:sz w:val="20"/>
        </w:rPr>
        <w:t xml:space="preserve">  │  Westchester, IL  │  2017 – 2018</w:t>
      </w:r>
    </w:p>
    <w:p>
      <w:pPr>
        <w:spacing w:before="0" w:after="40"/>
      </w:pPr>
      <w:r>
        <w:rPr>
          <w:rFonts w:ascii="Calibri" w:hAnsi="Calibri"/>
          <w:b w:val="0"/>
          <w:i/>
          <w:sz w:val="20"/>
        </w:rPr>
        <w:t>Senior Manager — Data &amp; Analytics</w:t>
      </w:r>
    </w:p>
    <w:p>
      <w:pPr>
        <w:spacing w:before="0" w:after="40"/>
        <w:jc w:val="left"/>
      </w:pPr>
      <w:r>
        <w:rPr>
          <w:rFonts w:ascii="Calibri" w:hAnsi="Calibri"/>
          <w:b w:val="0"/>
          <w:i w:val="0"/>
          <w:sz w:val="19"/>
        </w:rPr>
        <w:t>Directed enterprise data integration platform modernization on Microsoft Azure — designed cloud-agnostic architecture with open-source technologies; governed onshore/offshore delivery team with budgets up to $4M, ensuring alignment to Microsoft best practices, security standards, and production readiness.</w:t>
      </w:r>
    </w:p>
    <w:p>
      <w:pPr>
        <w:spacing w:before="140" w:after="0"/>
      </w:pPr>
      <w:r>
        <w:rPr>
          <w:rFonts w:ascii="Calibri" w:hAnsi="Calibri"/>
          <w:b/>
          <w:i w:val="0"/>
          <w:sz w:val="20"/>
        </w:rPr>
        <w:t>NVISIA</w:t>
      </w:r>
      <w:r>
        <w:rPr>
          <w:rFonts w:ascii="Calibri" w:hAnsi="Calibri"/>
          <w:b w:val="0"/>
          <w:i w:val="0"/>
          <w:sz w:val="20"/>
        </w:rPr>
        <w:t xml:space="preserve">  │  Chicago, IL  │  2012 – 2017</w:t>
      </w:r>
    </w:p>
    <w:p>
      <w:pPr>
        <w:spacing w:before="0" w:after="40"/>
      </w:pPr>
      <w:r>
        <w:rPr>
          <w:rFonts w:ascii="Calibri" w:hAnsi="Calibri"/>
          <w:b w:val="0"/>
          <w:i/>
          <w:sz w:val="20"/>
        </w:rPr>
        <w:t>Director, Data Architecture Management</w:t>
      </w:r>
    </w:p>
    <w:p>
      <w:pPr>
        <w:spacing w:before="0" w:after="40"/>
        <w:jc w:val="left"/>
      </w:pPr>
      <w:r>
        <w:rPr>
          <w:rFonts w:ascii="Calibri" w:hAnsi="Calibri"/>
          <w:b w:val="0"/>
          <w:i w:val="0"/>
          <w:sz w:val="19"/>
        </w:rPr>
        <w:t>Created and grew company's first Data and Analytics practice — led technical evangelism for Microsoft platform modernization, built executive client relationships, and delivered Data &amp; AI solution engagements across healthcare, financial services, insurance, and manufacturing clients.</w:t>
      </w:r>
    </w:p>
    <w:p>
      <w:pPr>
        <w:spacing w:before="20" w:after="20"/>
        <w:ind w:left="317" w:hanging="259"/>
      </w:pPr>
      <w:r>
        <w:rPr>
          <w:rFonts w:ascii="Calibri" w:hAnsi="Calibri"/>
          <w:b w:val="0"/>
          <w:i w:val="0"/>
          <w:sz w:val="19"/>
        </w:rPr>
        <w:t>•  Launched Data and Analytics practice from zero to $3M with 40% profit margin — generated pipeline through relationship-building, executive Data &amp; AI conversations, and solution selling; qualified opportunities through structured discovery and technical capability demonstrations; instilled confidence in executive stakeholders by delivering a data operating model emphasizing shared accountability, team upskilling, and consistent business value aligned to client decision criteria and value drivers</w:t>
      </w:r>
    </w:p>
    <w:p>
      <w:pPr>
        <w:spacing w:before="20" w:after="20"/>
        <w:ind w:left="317" w:hanging="259"/>
      </w:pPr>
      <w:r>
        <w:rPr>
          <w:rFonts w:ascii="Calibri" w:hAnsi="Calibri"/>
          <w:b w:val="0"/>
          <w:i w:val="0"/>
          <w:sz w:val="19"/>
        </w:rPr>
        <w:t>•  Delivered Power BI and analytics platform solutions, data governance programs, and data warehouse modernization services — grew annual revenue $1.5M; guided and mentored architects and data scientists through client engagements ensuring solution consistency and technical excellence; built reusable Microsoft-aligned reference architectures reducing delivery costs 15%</w:t>
      </w:r>
    </w:p>
    <w:p>
      <w:pPr>
        <w:spacing w:before="20" w:after="20"/>
        <w:ind w:left="317" w:hanging="259"/>
      </w:pPr>
      <w:r>
        <w:rPr>
          <w:rFonts w:ascii="Calibri" w:hAnsi="Calibri"/>
          <w:b w:val="0"/>
          <w:i w:val="0"/>
          <w:sz w:val="19"/>
        </w:rPr>
        <w:t>•  Collaborated with business and technology executive stakeholders across healthcare, financial services, and manufacturing clients — understood business priorities and value drivers, shaped tailored Microsoft Data &amp; AI solutions, and delivered measurable outcomes across cross-functional and geographically distributed teams</w:t>
      </w:r>
    </w:p>
    <w:p>
      <w:pPr>
        <w:spacing w:before="140" w:after="0"/>
      </w:pPr>
      <w:r>
        <w:rPr>
          <w:rFonts w:ascii="Calibri" w:hAnsi="Calibri"/>
          <w:b/>
          <w:i w:val="0"/>
          <w:sz w:val="20"/>
        </w:rPr>
        <w:t>PSC GROUP</w:t>
      </w:r>
      <w:r>
        <w:rPr>
          <w:rFonts w:ascii="Calibri" w:hAnsi="Calibri"/>
          <w:b w:val="0"/>
          <w:i w:val="0"/>
          <w:sz w:val="20"/>
        </w:rPr>
        <w:t xml:space="preserve">  │  Schaumburg, IL  │  2005 – 2012</w:t>
      </w:r>
    </w:p>
    <w:p>
      <w:pPr>
        <w:spacing w:before="0" w:after="40"/>
      </w:pPr>
      <w:r>
        <w:rPr>
          <w:rFonts w:ascii="Calibri" w:hAnsi="Calibri"/>
          <w:b w:val="0"/>
          <w:i/>
          <w:sz w:val="20"/>
        </w:rPr>
        <w:t>Vice President, Senior Enterprise Architect</w:t>
      </w:r>
    </w:p>
    <w:p>
      <w:pPr>
        <w:spacing w:before="0" w:after="40"/>
        <w:jc w:val="left"/>
      </w:pPr>
      <w:r>
        <w:rPr>
          <w:rFonts w:ascii="Calibri" w:hAnsi="Calibri"/>
          <w:b w:val="0"/>
          <w:i w:val="0"/>
          <w:sz w:val="19"/>
        </w:rPr>
        <w:t>Directed 4-year enterprise data management engagement at a Global Futures Clearing Merchant — governed C-suite client executive relationships, led architecture design for financial instruments and trading analytics supporting millions of daily transactions with 15-minute latency SLAs. Built Open-Source Application Development practice from zero to $2M. Developed senior architect talent pipeline through dedicated coaching and professional development programs.</w:t>
      </w:r>
    </w:p>
    <w:p>
      <w:pPr>
        <w:spacing w:before="0" w:after="40"/>
        <w:jc w:val="left"/>
      </w:pPr>
      <w:r>
        <w:rPr>
          <w:rFonts w:ascii="Calibri" w:hAnsi="Calibri"/>
          <w:b w:val="0"/>
          <w:i/>
          <w:sz w:val="18"/>
        </w:rPr>
        <w:t>CAREER NOTES: Senior Technical Architect at Health Care Service Corporation (HCSC / Illinois Blue Cross Blue Shield) — enterprise data and integration architecture across regulated multi-state healthcare markets. Senior Rules Engine Architect at Kemper Insurance — data architecture and rules engine design for P&amp;C regulated policy, rating, and claims workloads.</w:t>
      </w:r>
    </w:p>
    <w:p>
      <w:pPr>
        <w:spacing w:before="160" w:after="60"/>
        <w:pBdr>
          <w:bottom w:val="single" w:sz="6" w:space="1" w:color="1F4E79"/>
        </w:pBdr>
      </w:pPr>
      <w:r>
        <w:rPr>
          <w:rFonts w:ascii="Calibri" w:hAnsi="Calibri"/>
          <w:b/>
          <w:i w:val="0"/>
          <w:sz w:val="20"/>
        </w:rPr>
        <w:t>DATA &amp; AI INNOVATION</w:t>
      </w:r>
    </w:p>
    <w:p>
      <w:pPr>
        <w:spacing w:before="0" w:after="60"/>
        <w:jc w:val="left"/>
      </w:pPr>
      <w:r>
        <w:rPr>
          <w:rFonts w:ascii="Calibri" w:hAnsi="Calibri"/>
          <w:b w:val="0"/>
          <w:i w:val="0"/>
          <w:sz w:val="19"/>
        </w:rPr>
        <w:t>Actively tracking and applying Microsoft Data &amp; AI roadmap innovations — Azure AI Foundry (formerly Azure AI Studio), Azure OpenAI Service, Microsoft Copilot Studio, Microsoft Fabric AI capabilities, Dynamics 365 Copilot, and Power Platform AI Builder — staying ahead of the Microsoft ecosystem to bring current and emerging capabilities to client conversations and sharpen competitive positioning. Building production AI-native data platform integrating local GPU inference (vLLM), knowledge graphs (ArangoDB), RAG-enabled data pipelines, multi-agent AI orchestration, and vector databases (Qdrant) — the same architectural patterns Microsoft Azure AI delivers in the Azure-native toolchain, built and operated hands-on. Operate Microsoft Copilot-equivalent AI-native development workflows daily: AI-assisted code generation, test generation, and documentation with quality gate enforcement — modeling the force-multiplier impact of Microsoft Copilot for Azure in enterprise data engineering delivery. Governing MLOps/LLMOps practices — model/data versioning, experiment tracking, evaluation telemetry, prompt/response logging, safety controls, and human-in-the-loop review gates aligned to Microsoft Responsible AI standards.</w:t>
      </w:r>
    </w:p>
    <w:p>
      <w:pPr>
        <w:spacing w:before="160" w:after="60"/>
        <w:pBdr>
          <w:bottom w:val="single" w:sz="6" w:space="1" w:color="1F4E79"/>
        </w:pBdr>
      </w:pPr>
      <w:r>
        <w:rPr>
          <w:rFonts w:ascii="Calibri" w:hAnsi="Calibri"/>
          <w:b/>
          <w:i w:val="0"/>
          <w:sz w:val="20"/>
        </w:rPr>
        <w:t>EDUCATION &amp; PROFESSIONAL DEVELOPMENT</w:t>
      </w:r>
    </w:p>
    <w:p>
      <w:pPr>
        <w:spacing w:before="20" w:after="20"/>
        <w:ind w:left="317" w:hanging="259"/>
      </w:pPr>
      <w:r>
        <w:rPr>
          <w:rFonts w:ascii="Calibri" w:hAnsi="Calibri"/>
          <w:b w:val="0"/>
          <w:i w:val="0"/>
          <w:sz w:val="19"/>
        </w:rPr>
        <w:t>•  ME, Concurrent Design Management — Stevens Institute of Technology, Hoboken, NJ</w:t>
      </w:r>
    </w:p>
    <w:p>
      <w:pPr>
        <w:spacing w:before="20" w:after="20"/>
        <w:ind w:left="317" w:hanging="259"/>
      </w:pPr>
      <w:r>
        <w:rPr>
          <w:rFonts w:ascii="Calibri" w:hAnsi="Calibri"/>
          <w:b w:val="0"/>
          <w:i w:val="0"/>
          <w:sz w:val="19"/>
        </w:rPr>
        <w:t>•  BS, Marine Engineering Systems — United States Merchant Marine Academy, Kings Point, NY</w:t>
      </w:r>
    </w:p>
    <w:p>
      <w:pPr>
        <w:spacing w:before="20" w:after="20"/>
        <w:ind w:left="317" w:hanging="259"/>
      </w:pPr>
      <w:r>
        <w:rPr>
          <w:rFonts w:ascii="Calibri" w:hAnsi="Calibri"/>
          <w:b w:val="0"/>
          <w:i w:val="0"/>
          <w:sz w:val="19"/>
        </w:rPr>
        <w:t>•  Essentials of Executive Leadership — Booth School of Business, University of Chicago</w:t>
      </w:r>
    </w:p>
    <w:p>
      <w:pPr>
        <w:spacing w:before="20" w:after="20"/>
        <w:ind w:left="317" w:hanging="259"/>
      </w:pPr>
      <w:r>
        <w:rPr>
          <w:rFonts w:ascii="Calibri" w:hAnsi="Calibri"/>
          <w:b w:val="0"/>
          <w:i w:val="0"/>
          <w:sz w:val="19"/>
        </w:rPr>
        <w:t>•  AWS Cloud Practitioner</w:t>
      </w:r>
    </w:p>
    <w:p>
      <w:pPr>
        <w:spacing w:before="160" w:after="60"/>
        <w:pBdr>
          <w:bottom w:val="single" w:sz="6" w:space="1" w:color="1F4E79"/>
        </w:pBdr>
      </w:pPr>
      <w:r>
        <w:rPr>
          <w:rFonts w:ascii="Calibri" w:hAnsi="Calibri"/>
          <w:b/>
          <w:i w:val="0"/>
          <w:sz w:val="20"/>
        </w:rPr>
        <w:t>TECHNICAL SKILLS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8"/>
              </w:rPr>
              <w:t>Microsoft Azure Data &amp; AI</w:t>
              <w:br/>
            </w:r>
            <w:r>
              <w:rPr>
                <w:rFonts w:ascii="Calibri" w:hAnsi="Calibri"/>
                <w:b w:val="0"/>
                <w:i w:val="0"/>
                <w:sz w:val="17"/>
              </w:rPr>
              <w:t>Azure Data Services: ADF, Synapse Analytics, ADLS Gen2, Event Hub, Azure Purview</w:t>
              <w:br/>
              <w:t>Azure AI: Azure OpenAI Service, Azure AI Foundry / AI Studio, Azure Machine Learning, Prompt Flow</w:t>
              <w:br/>
              <w:t>Microsoft Fabric: OneLake, Fabric Pipelines, Direct Lake, Power BI Premium / Embedded, Workspace Governance</w:t>
              <w:br/>
              <w:t>Databricks on Azure: Unity Catalog, Delta Lake, PySpark</w:t>
            </w:r>
          </w:p>
        </w:tc>
        <w:tc>
          <w:tcPr>
            <w:tcW w:type="dxa" w:w="33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8"/>
              </w:rPr>
              <w:t>Data Platform &amp; Engineering</w:t>
              <w:br/>
            </w:r>
            <w:r>
              <w:rPr>
                <w:rFonts w:ascii="Calibri" w:hAnsi="Calibri"/>
                <w:b w:val="0"/>
                <w:i w:val="0"/>
                <w:sz w:val="17"/>
              </w:rPr>
              <w:t>Databricks, Snowflake, Apache Iceberg, Apache Spark / PySpark</w:t>
              <w:br/>
              <w:t>Python, SQL, PySpark, Apache Airflow, Azure Data Factory</w:t>
              <w:br/>
              <w:t>Apache Kafka / Azure Event Hubs / Amazon Kinesis (streaming)</w:t>
              <w:br/>
              <w:t>Batch and streaming ELT/ETL, metadata-driven pipeline design</w:t>
              <w:br/>
              <w:t>AWS (Glue, S3, Athena, Redshift, Kinesis, Lake Formation), GCP (BigQuery, Dataplex, Vertex AI)</w:t>
            </w:r>
          </w:p>
        </w:tc>
        <w:tc>
          <w:tcPr>
            <w:tcW w:type="dxa" w:w="33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8"/>
              </w:rPr>
              <w:t>Architecture &amp; Modeling</w:t>
              <w:br/>
            </w:r>
            <w:r>
              <w:rPr>
                <w:rFonts w:ascii="Calibri" w:hAnsi="Calibri"/>
                <w:b w:val="0"/>
                <w:i w:val="0"/>
                <w:sz w:val="17"/>
              </w:rPr>
              <w:t>Dimensional modeling (star schema, SCDs, conformed dimensions), data vault, 3NF</w:t>
              <w:br/>
              <w:t>Semantic modeling, canonical data models, MDM/RDM, data products, data mesh</w:t>
              <w:br/>
              <w:t>Enterprise integration patterns, APIs/data services, Apache Iceberg</w:t>
              <w:br/>
              <w:t>End-to-end Data &amp; AI solution architecture: discovery → blueprint → roadmap → delivery</w:t>
            </w:r>
          </w:p>
        </w:tc>
      </w:tr>
      <w:tr>
        <w:tc>
          <w:tcPr>
            <w:tcW w:type="dxa" w:w="33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8"/>
              </w:rPr>
              <w:t>Data Governance &amp; Security</w:t>
              <w:br/>
            </w:r>
            <w:r>
              <w:rPr>
                <w:rFonts w:ascii="Calibri" w:hAnsi="Calibri"/>
                <w:b w:val="0"/>
                <w:i w:val="0"/>
                <w:sz w:val="17"/>
              </w:rPr>
              <w:t>Azure Purview (catalog, lineage, classification, RBAC/ABAC), Collibra DQ</w:t>
              <w:br/>
              <w:t>PHI/PII masking, encryption/key management, retention controls, privacy-by-design</w:t>
              <w:br/>
              <w:t>Expectation-based data quality validation, data stewardship workflows, auditability</w:t>
              <w:br/>
              <w:t>Regulated: HIPAA, FHIR, healthcare/PBM, financial services, CMS, SOC 2</w:t>
              <w:br/>
              <w:t>Microsoft best practices, security standards, regulatory compliance alignment</w:t>
            </w:r>
          </w:p>
        </w:tc>
        <w:tc>
          <w:tcPr>
            <w:tcW w:type="dxa" w:w="33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8"/>
              </w:rPr>
              <w:t>MLOps / LLMOps &amp; AI</w:t>
              <w:br/>
            </w:r>
            <w:r>
              <w:rPr>
                <w:rFonts w:ascii="Calibri" w:hAnsi="Calibri"/>
                <w:b w:val="0"/>
                <w:i w:val="0"/>
                <w:sz w:val="17"/>
              </w:rPr>
              <w:t>RAG pipelines, vector databases (Qdrant), feature-ready data products, embedding stores</w:t>
              <w:br/>
              <w:t>Model/data versioning, experiment tracking, evaluation telemetry, prompt/response logging</w:t>
              <w:br/>
              <w:t>Agentic AI orchestration, multi-agent frameworks, local GPU inference (vLLM)</w:t>
              <w:br/>
              <w:t>Microsoft Responsible AI governance, human-in-the-loop review gates</w:t>
              <w:br/>
              <w:t>Azure ML Pipelines, Prompt Flow, Azure OpenAI Service integration patterns</w:t>
            </w:r>
          </w:p>
        </w:tc>
        <w:tc>
          <w:tcPr>
            <w:tcW w:type="dxa" w:w="33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8"/>
              </w:rPr>
              <w:t>Pre-Sales &amp; Delivery</w:t>
              <w:br/>
            </w:r>
            <w:r>
              <w:rPr>
                <w:rFonts w:ascii="Calibri" w:hAnsi="Calibri"/>
                <w:b w:val="0"/>
                <w:i w:val="0"/>
                <w:sz w:val="17"/>
              </w:rPr>
              <w:t>Technical discovery, whiteboarding, architecture reviews, executive proposals</w:t>
              <w:br/>
              <w:t>Innovation workshops, POVs, thought leadership, Microsoft Data &amp; AI competitive positioning</w:t>
              <w:br/>
              <w:t>Business value narratives, ROI modeling, solution storytelling for C-suite</w:t>
              <w:br/>
              <w:t>Microsoft Copilot ecosystem (Copilot Studio, D365 Copilot, Power Platform AI Builder)</w:t>
              <w:br/>
              <w:t>CI/CD for data pipelines, Terraform IaC, AWS CloudFormation, DevOps governance</w:t>
              <w:br/>
              <w:t>Languages: Python, PySpark, SQL, Java</w:t>
            </w:r>
          </w:p>
        </w:tc>
      </w:tr>
    </w:tbl>
    <w:p>
      <w:pPr>
        <w:spacing w:before="0" w:after="40"/>
        <w:jc w:val="left"/>
      </w:pPr>
    </w:p>
    <w:p>
      <w:pPr>
        <w:spacing w:before="160" w:after="60"/>
        <w:pBdr>
          <w:bottom w:val="single" w:sz="6" w:space="1" w:color="1F4E79"/>
        </w:pBdr>
      </w:pPr>
      <w:r>
        <w:rPr>
          <w:rFonts w:ascii="Calibri" w:hAnsi="Calibri"/>
          <w:b/>
          <w:i w:val="0"/>
          <w:sz w:val="20"/>
        </w:rPr>
        <w:t>ADDITIONAL INFORMATION</w:t>
      </w:r>
    </w:p>
    <w:p>
      <w:pPr>
        <w:spacing w:before="20" w:after="20"/>
        <w:ind w:left="317" w:hanging="259"/>
      </w:pPr>
      <w:r>
        <w:rPr>
          <w:rFonts w:ascii="Calibri" w:hAnsi="Calibri"/>
          <w:b w:val="0"/>
          <w:i w:val="0"/>
          <w:sz w:val="19"/>
        </w:rPr>
        <w:t>•  Military: Merchant Marine Engineering Officer, US Navy Reserve</w:t>
      </w:r>
    </w:p>
    <w:p>
      <w:pPr>
        <w:spacing w:before="20" w:after="20"/>
        <w:ind w:left="317" w:hanging="259"/>
      </w:pPr>
      <w:r>
        <w:rPr>
          <w:rFonts w:ascii="Calibri" w:hAnsi="Calibri"/>
          <w:b w:val="0"/>
          <w:i w:val="0"/>
          <w:sz w:val="19"/>
        </w:rPr>
        <w:t>•  Community: Volunteer Marine Engineer for MANATRA — 15+ years mentoring 100+ NROTC students in marine engineering on active training vessels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