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i w:val="0"/>
          <w:sz w:val="32"/>
        </w:rPr>
        <w:t>MICHAEL VOGT</w:t>
      </w:r>
    </w:p>
    <w:p>
      <w:pPr>
        <w:spacing w:before="0" w:after="60"/>
        <w:jc w:val="center"/>
      </w:pPr>
      <w:r>
        <w:rPr>
          <w:rFonts w:ascii="Calibri" w:hAnsi="Calibri"/>
          <w:b w:val="0"/>
          <w:i w:val="0"/>
          <w:sz w:val="19"/>
        </w:rPr>
        <w:t>Sugar Grove, IL 60554  •  312-772-4762  •  mvogt99@gmail.com  •  linkedin.com/in/mike-vogt-analytics</w:t>
      </w:r>
    </w:p>
    <w:p>
      <w:pPr>
        <w:spacing w:before="0" w:after="100"/>
        <w:jc w:val="center"/>
      </w:pPr>
      <w:r>
        <w:rPr>
          <w:rFonts w:ascii="Calibri" w:hAnsi="Calibri"/>
          <w:b/>
          <w:i w:val="0"/>
          <w:sz w:val="20"/>
        </w:rPr>
        <w:t>PRINCIPAL ARCHITECT — DATA &amp; AI SME  |  MICROSOFT AZURE  ·  DATA ENGINEERING  ·  AI/ML</w:t>
      </w:r>
    </w:p>
    <w:p>
      <w:pPr>
        <w:spacing w:before="160" w:after="60"/>
        <w:pBdr>
          <w:bottom w:val="single" w:sz="6" w:space="1" w:color="1F4E79"/>
        </w:pBdr>
      </w:pPr>
      <w:r>
        <w:rPr>
          <w:rFonts w:ascii="Calibri" w:hAnsi="Calibri"/>
          <w:b/>
          <w:i w:val="0"/>
          <w:sz w:val="20"/>
        </w:rPr>
        <w:t>PROFESSIONAL SUMMARY</w:t>
      </w:r>
    </w:p>
    <w:p>
      <w:pPr>
        <w:spacing w:before="0" w:after="60"/>
        <w:jc w:val="left"/>
      </w:pPr>
      <w:r>
        <w:rPr>
          <w:rFonts w:ascii="Calibri" w:hAnsi="Calibri"/>
          <w:b w:val="0"/>
          <w:i w:val="0"/>
          <w:sz w:val="19"/>
        </w:rPr>
        <w:t>Microsoft Azure Data &amp; AI technical evangelist and trusted advisor with 20+ years leading enterprise-scale Data &amp; AI transformations, driving pre-sales engagements, and converting early-stage client conversations into winning solution architectures on the Microsoft platform. Proven partner to sales and account teams across consulting engagements at PwC ($5M+ Data &amp; AI program), AHEAD, SPR ($4.5M practice from zero), and NVISIA ($3M practice from zero) — qualifying opportunities, shaping Data &amp; AI solution strategy, and influencing pipeline progression and deal closure through executive presence, technical credibility, and compelling solution storytelling. Deep hands-on expertise across the Microsoft Azure Data &amp; AI platform — Azure Data Services, Synapse Analytics, Azure Databricks (Unity Catalog, Delta Lake, PySpark), Azure OpenAI Service, Azure Machine Learning, and Azure AI Foundry, plus hands-on competitive evaluation of Microsoft Fabric — translating complex AI and data capabilities into clear business value narratives that resonate from practitioner to C-level. Lead technical discoveries, whiteboarding sessions, architecture reviews, executive proposals, and innovation workshops and POVs that create pipeline momentum and shape multi-year Microsoft Data &amp; AI investment decisions. Guide and mentor architects and data scientists to ensure solution consistency, technical excellence, and alignment with Microsoft Data &amp; AI go-to-market strategy. Passionate about staying current on Microsoft Data &amp; AI roadmaps and emerging Azure AI capabilities to sharpen competitive positioning and deliver demonstrable client impact.</w:t>
      </w:r>
    </w:p>
    <w:p>
      <w:pPr>
        <w:spacing w:before="160" w:after="60"/>
        <w:pBdr>
          <w:bottom w:val="single" w:sz="6" w:space="1" w:color="1F4E79"/>
        </w:pBdr>
      </w:pPr>
      <w:r>
        <w:rPr>
          <w:rFonts w:ascii="Calibri" w:hAnsi="Calibri"/>
          <w:b/>
          <w:i w:val="0"/>
          <w:sz w:val="20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Technical Evangelism &amp; Trusted Advisor Delivery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Pre-Sales Discovery, Opportunity Qualification &amp; Deal Closure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Microsoft Azure Data &amp; AI Platform Architecture</w:t>
            </w:r>
          </w:p>
        </w:tc>
      </w:tr>
      <w:tr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Azure Data Platform: Synapse, Azure Databricks, ADF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Azure OpenAI Service, Azure ML &amp; Azure AI Studio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Business Value Narratives, ROI &amp; Executive Storytelling</w:t>
            </w:r>
          </w:p>
        </w:tc>
      </w:tr>
      <w:tr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Technical Discovery, Whiteboarding &amp; Architecture Reviews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Innovation Workshops, POVs &amp; Thought Leadership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Go-to-Market Strategy Alignment &amp; Competitive Positioning</w:t>
            </w:r>
          </w:p>
        </w:tc>
      </w:tr>
      <w:tr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Data Governance, Security Standards &amp; Regulatory Compliance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Data Engineering, Data Architecture &amp; ML/AI Lifecycle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Mentoring Architects &amp; Data Scientists / Solution Consistency</w:t>
            </w:r>
          </w:p>
        </w:tc>
      </w:tr>
      <w:tr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Microsoft Data &amp; AI Roadmap Currency &amp; Ecosystem Depth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Executive Presence &amp; C-Suite Engagement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Practice Building, Reusable Accelerators &amp; Deal Frameworks</w:t>
            </w:r>
          </w:p>
        </w:tc>
      </w:tr>
      <w:tr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Data Lake / Lakehouse / Data Warehouse / Streaming Architecture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Canonical Data Models, Data Products &amp; Data Mesh</w:t>
            </w:r>
          </w:p>
        </w:tc>
        <w:tc>
          <w:tcPr>
            <w:tcW w:type="dxa" w:w="3360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8"/>
              </w:rPr>
              <w:t>•  MLOps / LLMOps: Feature Stores, RAG Pipelines &amp; Vector/Search</w:t>
            </w:r>
          </w:p>
        </w:tc>
      </w:tr>
    </w:tbl>
    <w:p>
      <w:pPr>
        <w:spacing w:before="0" w:after="40"/>
        <w:jc w:val="left"/>
      </w:pPr>
    </w:p>
    <w:p>
      <w:pPr>
        <w:spacing w:before="160" w:after="60"/>
        <w:pBdr>
          <w:bottom w:val="single" w:sz="6" w:space="1" w:color="1F4E79"/>
        </w:pBdr>
      </w:pPr>
      <w:r>
        <w:rPr>
          <w:rFonts w:ascii="Calibri" w:hAnsi="Calibri"/>
          <w:b/>
          <w:i w:val="0"/>
          <w:sz w:val="20"/>
        </w:rPr>
        <w:t>PROFESSIONAL EXPERIENCE</w:t>
      </w:r>
    </w:p>
    <w:p>
      <w:pPr>
        <w:spacing w:before="140" w:after="0"/>
      </w:pPr>
      <w:r>
        <w:rPr>
          <w:rFonts w:ascii="Calibri" w:hAnsi="Calibri"/>
          <w:b/>
          <w:i w:val="0"/>
          <w:sz w:val="20"/>
        </w:rPr>
        <w:t>AHEAD</w:t>
      </w:r>
      <w:r>
        <w:rPr>
          <w:rFonts w:ascii="Calibri" w:hAnsi="Calibri"/>
          <w:b w:val="0"/>
          <w:i w:val="0"/>
          <w:sz w:val="20"/>
        </w:rPr>
        <w:t xml:space="preserve">  │  Chicago, IL  │  2023 – April 2026</w:t>
      </w:r>
    </w:p>
    <w:p>
      <w:pPr>
        <w:spacing w:before="0" w:after="40"/>
      </w:pPr>
      <w:r>
        <w:rPr>
          <w:rFonts w:ascii="Calibri" w:hAnsi="Calibri"/>
          <w:b w:val="0"/>
          <w:i/>
          <w:sz w:val="20"/>
        </w:rPr>
        <w:t>Principal Technical Consultant — Microsoft Data Platform &amp; AI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19"/>
        </w:rPr>
        <w:t>Senior Microsoft Azure Data &amp; AI architect, technical evangelist, and trusted advisor to CDOs and CIOs — leading technical discoveries, whiteboarding sessions, and solution design for enterprise Data &amp; AI engagements, shaping client investment decisions on the Microsoft platform across healthcare, PBM, and manufacturing enterprises.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Led technical discoveries with clients to understand business priorities, decision criteria, and value drivers — introduced structured intake frameworks tying measurable KPIs to each business objective and Microsoft Data &amp; AI use case; guided executive stakeholders through phased use case activation to build trust and consistently deliver value early and often; translated complex Azure Data &amp; AI capabilities into compelling business value narratives for CDO, CTO, and C-suite audiences that drove pipeline progression and client investment in Microsoft platform solutions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Led the design and delivery of an Azure Databricks lakehouse as the enterprise Data &amp; AI foundation — Unity Catalog governance, Delta Lake medallion architecture (bronze/silver/gold), PySpark engineering pipelines, and ML/feature-ready data products; partnered with client executives through innovation workshops and proof-of-value engagements to shape the architecture, produced architecture decision records and an executive roadmap, and converted the engagement into a funded multi-year platform build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Designed and presented end-to-end Microsoft Azure Data &amp; AI solutions clearly articulating business outcomes, technical feasibility, and ROI — led whiteboarding sessions, architecture reviews, and executive proposals spanning Azure Databricks, Azure Data Factory, Synapse Analytics, and Azure Machine Learning; served as architectural authority using Architectural Decision Records and Architectural Review Boards, resolving design risks and aligning solutions to Microsoft best practices, security standards, and regulatory requirements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Designed data foundations for GenAI and ML initiatives on Azure Databricks — architected feature-ready data products, RAG-ready semantic data layers, and vector-store integration enabling governed LLM queries against canonical data; governed the ML data lifecycle including training/inference data management, model/data lineage, experiment tracking (MLflow), and evaluation telemetry; established prompt/response logging and safety-control patterns for production GenAI integration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Governed a multi-tenant HIPAA data platform on AWS for a PBM client (3 healthcare organizations, 20+ source systems, 4 data domains) — designed security-by-design architecture: attribute-based access control for PHI field-level access, row-level security, consent-aligned retention controls, encryption governance, and end-to-end audit lineage through an enterprise data catalog; the governance architecture is platform-portable and maps directly to Azure Purview and Microsoft Entra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Guided and mentored architects and data scientists to ensure solution consistency, technical excellence, and alignment with Microsoft Data &amp; AI go-to-market strategy — served as a player-coach providing technical coaching at each engagement phase; looked for creative ways to leverage each team member's strengths to contribute to delivery; modeled AI-native development workflows with Microsoft Copilot-equivalent tooling and established guardrails for AI-assisted code generation with measurable quality gates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Led platform-selection and competitive evaluations for enterprise Data &amp; AI modernization — produced architecture decision records and executive briefings articulating business value, ROI, price-performance trade-offs, and competitive positioning across lakehouse and cloud data-warehouse options; shaped multi-year Data &amp; AI capital investment decisions at CPTO-equivalent stakeholder level through compelling technical and business value storytelling</w:t>
      </w:r>
    </w:p>
    <w:p>
      <w:pPr>
        <w:spacing w:before="140" w:after="0"/>
      </w:pPr>
      <w:r>
        <w:rPr>
          <w:rFonts w:ascii="Calibri" w:hAnsi="Calibri"/>
          <w:b/>
          <w:i w:val="0"/>
          <w:sz w:val="20"/>
        </w:rPr>
        <w:t>PRICEWATERHOUSECOOPERS (PwC)</w:t>
      </w:r>
      <w:r>
        <w:rPr>
          <w:rFonts w:ascii="Calibri" w:hAnsi="Calibri"/>
          <w:b w:val="0"/>
          <w:i w:val="0"/>
          <w:sz w:val="20"/>
        </w:rPr>
        <w:t xml:space="preserve">  │  Chicago, IL  │  2020 – 2023</w:t>
      </w:r>
    </w:p>
    <w:p>
      <w:pPr>
        <w:spacing w:before="0" w:after="40"/>
      </w:pPr>
      <w:r>
        <w:rPr>
          <w:rFonts w:ascii="Calibri" w:hAnsi="Calibri"/>
          <w:b w:val="0"/>
          <w:i/>
          <w:sz w:val="20"/>
        </w:rPr>
        <w:t>Director, Advisory — Data &amp; Analytics (Microsoft Azure Practice)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19"/>
        </w:rPr>
        <w:t>Director-level Microsoft Azure Data &amp; AI architect and trusted advisor. Partnered with senior account leadership to qualify opportunities, shape Data &amp; AI solution strategy, and influence pipeline progression and deal closure — governing Data as a Product capability across a distributed global team of 50+ with $5M+ budget across Azure, AWS, and GCP multi-cloud enterprise engagements.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Partnered with senior account and practice leadership to qualify Data &amp; AI opportunities, shape solution strategy, and drive pipeline progression to deal closure — shaped and led executive proposals and solution presentations that articulated business outcomes, technical feasibility, and ROI of Microsoft Azure Data &amp; AI investments; collaborated across internal operating groups to bring differentiated Microsoft expertise to each client opportunity; grew Azure Data &amp; AI program to $5M+ scale through consistent delivery of compelling solution visions that converted prospects into long-term Microsoft platform clients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Originated domain-driven canonical data model and Data as a Product framework through a global manufacturing client — led technical discovery translating business priorities, decision criteria, and value drivers into a winning Microsoft Azure Data &amp; AI architecture; modeled enterprise data domains against SAP HANA and Oracle Financials; CDM framework adopted as PwC's firm-wide Microsoft Azure Data as a Product platform foundation spanning Azure, AWS, and GCP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Established enterprise data governance aligned to Microsoft best practices — Azure Purview (catalog, metadata, lineage, RBAC/ABAC), expectation-based data quality validation, data stewardship workflows, encryption key management, data classification, and privacy-by-design retention governance; operationalized governance operating models with intake frameworks tying governance investments to measurable business outcomes validated by stakeholder gate approval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Extended Microsoft Azure Data &amp; AI platform across AWS and GCP under a single canonical configuration metadata model — prevented architectural fragmentation across three hyperscalers; produced architecture decision records, maintained Architectural Review Board governance, and presented unified architecture case to senior partners and C-suite client audiences; shaped how the platform was built, governed, and positioned competitively firm-wide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Resolved executive misalignment on analytics quality expectations in real time — synthesized ambiguity into clear options and trade-offs, named the gap between MVP and production requirements, and achieved C-level consensus with documented enablement path; demonstrated executive presence and commercial acumen under pressure in high-stakes client settings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Directed full-stack Data &amp; AI program ($5M+ budget, team of 50+) — owned capital planning, resource strategy, and architecture governance across simultaneous multi-cloud engagements; directed DataOps and CI/CD governance for data pipeline releases across regulated client environments aligned to Microsoft Azure security standards and regulatory requirements</w:t>
      </w:r>
    </w:p>
    <w:p>
      <w:pPr>
        <w:spacing w:before="140" w:after="0"/>
      </w:pPr>
      <w:r>
        <w:rPr>
          <w:rFonts w:ascii="Calibri" w:hAnsi="Calibri"/>
          <w:b/>
          <w:i w:val="0"/>
          <w:sz w:val="20"/>
        </w:rPr>
        <w:t>SPR CONSULTING</w:t>
      </w:r>
      <w:r>
        <w:rPr>
          <w:rFonts w:ascii="Calibri" w:hAnsi="Calibri"/>
          <w:b w:val="0"/>
          <w:i w:val="0"/>
          <w:sz w:val="20"/>
        </w:rPr>
        <w:t xml:space="preserve">  │  Chicago, IL  │  2018 – 2020</w:t>
      </w:r>
    </w:p>
    <w:p>
      <w:pPr>
        <w:spacing w:before="0" w:after="40"/>
      </w:pPr>
      <w:r>
        <w:rPr>
          <w:rFonts w:ascii="Calibri" w:hAnsi="Calibri"/>
          <w:b w:val="0"/>
          <w:i/>
          <w:sz w:val="20"/>
        </w:rPr>
        <w:t>Executive Director — Data, Analytics and Machine Learning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19"/>
        </w:rPr>
        <w:t>Practice owner and seller-doer. Built Microsoft Azure-focused data and analytics consulting practice from zero — generating pipeline through executive engagement, qualifying opportunities, leading solution design, and closing deals through compelling Microsoft Azure Data &amp; AI solution proposals and RFP responses.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Built Microsoft Azure data and analytics consulting practice from zero to $4.5M revenue — identified whitespace opportunities, initiated executive Data &amp; AI conversations, led technical discoveries to understand client business priorities and decision criteria, and closed individual engagements exceeding $500K by translating complex Azure Data &amp; AI capabilities into clear business value narratives that won competitive RFP situations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Ran a hands-on Microsoft Fabric vs. Azure Databricks proof-of-concept for a medical provider — built and benchmarked both platforms against the client's data-engineering, ML, and price-performance criteria, then recommended and selected Azure Databricks; produced the architecture decision record and executive briefing behind the platform decision and the subsequent lakehouse build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Shaped and led proposals, RFP responses, and executive presentations that drove deal closure — clearly articulated business outcomes, technical feasibility, and ROI of Microsoft Azure Data &amp; AI modernization; collaborated across delivery, practice, and partner teams to craft differentiated Microsoft solutions aligned to client value drivers and go-to-market strategy; won competitive situations through compelling solution storytelling and demonstrated Microsoft platform credibility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Created Cloud Data Platform Accelerator reducing client Azure go-live timelines 40% — reusable ADF pipeline templates, dimensional modeling frameworks, data governance scaffolding, and ADR templates deployed across all engagements; used in innovation workshops and POVs to demonstrate rapid time-to-value on the Microsoft platform and accelerate pipeline progression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Established AI/ML data infrastructure capability aligned to Microsoft Azure AI — designed feature-ready data pipelines, model-ready data product patterns, and ML model consumption governance; stayed current on Microsoft Data &amp; AI roadmaps and emerging Azure AI capabilities, bringing competitive positioning and thought leadership to every client engagement</w:t>
      </w:r>
    </w:p>
    <w:p>
      <w:pPr>
        <w:spacing w:before="140" w:after="0"/>
      </w:pPr>
      <w:r>
        <w:rPr>
          <w:rFonts w:ascii="Calibri" w:hAnsi="Calibri"/>
          <w:b/>
          <w:i w:val="0"/>
          <w:sz w:val="20"/>
        </w:rPr>
        <w:t>CAPGEMINI (SOGETI)</w:t>
      </w:r>
      <w:r>
        <w:rPr>
          <w:rFonts w:ascii="Calibri" w:hAnsi="Calibri"/>
          <w:b w:val="0"/>
          <w:i w:val="0"/>
          <w:sz w:val="20"/>
        </w:rPr>
        <w:t xml:space="preserve">  │  Westchester, IL  │  2017 – 2018</w:t>
      </w:r>
    </w:p>
    <w:p>
      <w:pPr>
        <w:spacing w:before="0" w:after="40"/>
      </w:pPr>
      <w:r>
        <w:rPr>
          <w:rFonts w:ascii="Calibri" w:hAnsi="Calibri"/>
          <w:b w:val="0"/>
          <w:i/>
          <w:sz w:val="20"/>
        </w:rPr>
        <w:t>Senior Manager — Data &amp; Analytics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19"/>
        </w:rPr>
        <w:t>Directed enterprise data integration platform modernization on Microsoft Azure — designed cloud-agnostic architecture with open-source technologies; governed onshore/offshore delivery team with budgets up to $4M, ensuring alignment to Microsoft best practices, security standards, and production readiness.</w:t>
      </w:r>
    </w:p>
    <w:p>
      <w:pPr>
        <w:spacing w:before="140" w:after="0"/>
      </w:pPr>
      <w:r>
        <w:rPr>
          <w:rFonts w:ascii="Calibri" w:hAnsi="Calibri"/>
          <w:b/>
          <w:i w:val="0"/>
          <w:sz w:val="20"/>
        </w:rPr>
        <w:t>NVISIA</w:t>
      </w:r>
      <w:r>
        <w:rPr>
          <w:rFonts w:ascii="Calibri" w:hAnsi="Calibri"/>
          <w:b w:val="0"/>
          <w:i w:val="0"/>
          <w:sz w:val="20"/>
        </w:rPr>
        <w:t xml:space="preserve">  │  Chicago, IL  │  2012 – 2017</w:t>
      </w:r>
    </w:p>
    <w:p>
      <w:pPr>
        <w:spacing w:before="0" w:after="40"/>
      </w:pPr>
      <w:r>
        <w:rPr>
          <w:rFonts w:ascii="Calibri" w:hAnsi="Calibri"/>
          <w:b w:val="0"/>
          <w:i/>
          <w:sz w:val="20"/>
        </w:rPr>
        <w:t>Director, Data Architecture Management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19"/>
        </w:rPr>
        <w:t>Created and grew company's first Data and Analytics practice — led technical evangelism for Microsoft platform modernization, built executive client relationships, and delivered Data &amp; AI solution engagements across healthcare, financial services, insurance, and manufacturing clients.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Launched Data and Analytics practice from zero to $3M with 40% profit margin — generated pipeline through relationship-building, executive Data &amp; AI conversations, and solution selling; qualified opportunities through structured discovery and technical capability demonstrations; instilled confidence in executive stakeholders by delivering a data operating model emphasizing shared accountability, team upskilling, and consistent business value aligned to client decision criteria and value drivers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Delivered Power BI and analytics platform solutions, data governance programs, and data warehouse modernization services — grew annual revenue $1.5M; guided and mentored architects and data scientists through client engagements ensuring solution consistency and technical excellence; built reusable Microsoft-aligned reference architectures reducing delivery costs 15%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Collaborated with business and technology executive stakeholders across healthcare, financial services, and manufacturing clients — understood business priorities and value drivers, shaped tailored Microsoft Data &amp; AI solutions, and delivered measurable outcomes across cross-functional and geographically distributed teams</w:t>
      </w:r>
    </w:p>
    <w:p>
      <w:pPr>
        <w:spacing w:before="140" w:after="0"/>
      </w:pPr>
      <w:r>
        <w:rPr>
          <w:rFonts w:ascii="Calibri" w:hAnsi="Calibri"/>
          <w:b/>
          <w:i w:val="0"/>
          <w:sz w:val="20"/>
        </w:rPr>
        <w:t>PSC GROUP</w:t>
      </w:r>
      <w:r>
        <w:rPr>
          <w:rFonts w:ascii="Calibri" w:hAnsi="Calibri"/>
          <w:b w:val="0"/>
          <w:i w:val="0"/>
          <w:sz w:val="20"/>
        </w:rPr>
        <w:t xml:space="preserve">  │  Schaumburg, IL  │  2005 – 2012</w:t>
      </w:r>
    </w:p>
    <w:p>
      <w:pPr>
        <w:spacing w:before="0" w:after="40"/>
      </w:pPr>
      <w:r>
        <w:rPr>
          <w:rFonts w:ascii="Calibri" w:hAnsi="Calibri"/>
          <w:b w:val="0"/>
          <w:i/>
          <w:sz w:val="20"/>
        </w:rPr>
        <w:t>Vice President, Senior Enterprise Architect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19"/>
        </w:rPr>
        <w:t>Directed 4-year enterprise data management engagement at a Global Futures Clearing Merchant — governed C-suite client executive relationships, led architecture design for financial instruments and trading analytics supporting millions of daily transactions with 15-minute latency SLAs. Built Open-Source Application Development practice from zero to $2M. Developed senior architect talent pipeline through dedicated coaching and professional development programs.</w:t>
      </w:r>
    </w:p>
    <w:p>
      <w:pPr>
        <w:spacing w:before="0" w:after="40"/>
        <w:jc w:val="left"/>
      </w:pPr>
      <w:r>
        <w:rPr>
          <w:rFonts w:ascii="Calibri" w:hAnsi="Calibri"/>
          <w:b w:val="0"/>
          <w:i/>
          <w:sz w:val="18"/>
        </w:rPr>
        <w:t>CAREER NOTES: Senior Technical Architect at Health Care Service Corporation (HCSC / Illinois Blue Cross Blue Shield) — enterprise data and integration architecture across regulated multi-state healthcare markets. Senior Rules Engine Architect at Kemper Insurance — data architecture and rules engine design for P&amp;C regulated policy, rating, and claims workloads.</w:t>
      </w:r>
    </w:p>
    <w:p>
      <w:pPr>
        <w:spacing w:before="160" w:after="60"/>
        <w:pBdr>
          <w:bottom w:val="single" w:sz="6" w:space="1" w:color="1F4E79"/>
        </w:pBdr>
      </w:pPr>
      <w:r>
        <w:rPr>
          <w:rFonts w:ascii="Calibri" w:hAnsi="Calibri"/>
          <w:b/>
          <w:i w:val="0"/>
          <w:sz w:val="20"/>
        </w:rPr>
        <w:t>DATA &amp; AI INNOVATION</w:t>
      </w:r>
    </w:p>
    <w:p>
      <w:pPr>
        <w:spacing w:before="0" w:after="60"/>
        <w:jc w:val="left"/>
      </w:pPr>
      <w:r>
        <w:rPr>
          <w:rFonts w:ascii="Calibri" w:hAnsi="Calibri"/>
          <w:b w:val="0"/>
          <w:i w:val="0"/>
          <w:sz w:val="19"/>
        </w:rPr>
        <w:t>Actively tracking and applying Microsoft Data &amp; AI roadmap innovations — Azure AI Foundry (formerly Azure AI Studio), Azure OpenAI Service, Microsoft Copilot Studio, Microsoft Fabric AI capabilities, Dynamics 365 Copilot, and Power Platform AI Builder — staying ahead of the Microsoft ecosystem to bring current and emerging capabilities to client conversations and sharpen competitive positioning. Building production AI-native data platform integrating local GPU inference (vLLM), knowledge graphs (ArangoDB), RAG-enabled data pipelines, multi-agent AI orchestration, and vector databases (Qdrant) — the same architectural patterns Microsoft Azure AI delivers in the Azure-native toolchain, built and operated hands-on. Operate Microsoft Copilot-equivalent AI-native development workflows daily: AI-assisted code generation, test generation, and documentation with quality gate enforcement — modeling the force-multiplier impact of Microsoft Copilot for Azure in enterprise data engineering delivery. Governing MLOps/LLMOps practices — model/data versioning, experiment tracking, evaluation telemetry, prompt/response logging, safety controls, and human-in-the-loop review gates aligned to Microsoft Responsible AI standards.</w:t>
      </w:r>
    </w:p>
    <w:p>
      <w:pPr>
        <w:spacing w:before="160" w:after="60"/>
        <w:pBdr>
          <w:bottom w:val="single" w:sz="6" w:space="1" w:color="1F4E79"/>
        </w:pBdr>
      </w:pPr>
      <w:r>
        <w:rPr>
          <w:rFonts w:ascii="Calibri" w:hAnsi="Calibri"/>
          <w:b/>
          <w:i w:val="0"/>
          <w:sz w:val="20"/>
        </w:rPr>
        <w:t>EDUCATION &amp; PROFESSIONAL DEVELOPMENT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ME, Concurrent Design Management — Stevens Institute of Technology, Hoboken, NJ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BS, Marine Engineering Systems — United States Merchant Marine Academy, Kings Point, NY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Essentials of Executive Leadership — Booth School of Business, University of Chicago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AWS Cloud Practitioner</w:t>
      </w:r>
    </w:p>
    <w:p>
      <w:pPr>
        <w:spacing w:before="160" w:after="60"/>
        <w:pBdr>
          <w:bottom w:val="single" w:sz="6" w:space="1" w:color="1F4E79"/>
        </w:pBdr>
      </w:pPr>
      <w:r>
        <w:rPr>
          <w:rFonts w:ascii="Calibri" w:hAnsi="Calibri"/>
          <w:b/>
          <w:i w:val="0"/>
          <w:sz w:val="20"/>
        </w:rPr>
        <w:t>TECHNICAL SKILLS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8"/>
              </w:rPr>
              <w:t>Microsoft Azure Data &amp; AI</w:t>
              <w:br/>
            </w:r>
            <w:r>
              <w:rPr>
                <w:rFonts w:ascii="Calibri" w:hAnsi="Calibri"/>
                <w:b w:val="0"/>
                <w:i w:val="0"/>
                <w:sz w:val="17"/>
              </w:rPr>
              <w:t>Azure Data Services: ADF, Synapse Analytics, ADLS Gen2, Event Hub, Azure Purview</w:t>
              <w:br/>
              <w:t>Azure AI: Azure OpenAI Service, Azure AI Foundry / AI Studio, Azure Machine Learning, Prompt Flow</w:t>
              <w:br/>
              <w:t>Microsoft Fabric (POC / evaluation): OneLake, Direct Lake, Power BI Premium</w:t>
              <w:br/>
              <w:t>Databricks on Azure: Unity Catalog, Delta Lake, PySpark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8"/>
              </w:rPr>
              <w:t>Data Platform &amp; Engineering</w:t>
              <w:br/>
            </w:r>
            <w:r>
              <w:rPr>
                <w:rFonts w:ascii="Calibri" w:hAnsi="Calibri"/>
                <w:b w:val="0"/>
                <w:i w:val="0"/>
                <w:sz w:val="17"/>
              </w:rPr>
              <w:t>Databricks, Snowflake, Apache Iceberg, Apache Spark / PySpark</w:t>
              <w:br/>
              <w:t>Python, SQL, PySpark, Apache Airflow, Azure Data Factory</w:t>
              <w:br/>
              <w:t>Apache Kafka / Azure Event Hubs / Amazon Kinesis (streaming)</w:t>
              <w:br/>
              <w:t>Batch and streaming ELT/ETL, metadata-driven pipeline design</w:t>
              <w:br/>
              <w:t>AWS (Glue, S3, Athena, Redshift, Kinesis, Lake Formation), GCP (BigQuery, Dataplex, Vertex AI)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8"/>
              </w:rPr>
              <w:t>Architecture &amp; Modeling</w:t>
              <w:br/>
            </w:r>
            <w:r>
              <w:rPr>
                <w:rFonts w:ascii="Calibri" w:hAnsi="Calibri"/>
                <w:b w:val="0"/>
                <w:i w:val="0"/>
                <w:sz w:val="17"/>
              </w:rPr>
              <w:t>Dimensional modeling (star schema, SCDs, conformed dimensions), data vault, 3NF</w:t>
              <w:br/>
              <w:t>Semantic modeling, canonical data models, MDM/RDM, data products, data mesh</w:t>
              <w:br/>
              <w:t>Enterprise integration patterns, APIs/data services, Apache Iceberg</w:t>
              <w:br/>
              <w:t>End-to-end Data &amp; AI solution architecture: discovery → blueprint → roadmap → delivery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8"/>
              </w:rPr>
              <w:t>Data Governance &amp; Security</w:t>
              <w:br/>
            </w:r>
            <w:r>
              <w:rPr>
                <w:rFonts w:ascii="Calibri" w:hAnsi="Calibri"/>
                <w:b w:val="0"/>
                <w:i w:val="0"/>
                <w:sz w:val="17"/>
              </w:rPr>
              <w:t>Azure Purview (catalog, lineage, classification, RBAC/ABAC), Collibra DQ</w:t>
              <w:br/>
              <w:t>PHI/PII masking, encryption/key management, retention controls, privacy-by-design</w:t>
              <w:br/>
              <w:t>Expectation-based data quality validation, data stewardship workflows, auditability</w:t>
              <w:br/>
              <w:t>Regulated: HIPAA, FHIR, healthcare/PBM, financial services, CMS, SOC 2</w:t>
              <w:br/>
              <w:t>Microsoft best practices, security standards, regulatory compliance alignment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8"/>
              </w:rPr>
              <w:t>MLOps / LLMOps &amp; AI</w:t>
              <w:br/>
            </w:r>
            <w:r>
              <w:rPr>
                <w:rFonts w:ascii="Calibri" w:hAnsi="Calibri"/>
                <w:b w:val="0"/>
                <w:i w:val="0"/>
                <w:sz w:val="17"/>
              </w:rPr>
              <w:t>RAG pipelines, vector databases (Qdrant), feature-ready data products, embedding stores</w:t>
              <w:br/>
              <w:t>Model/data versioning, experiment tracking, evaluation telemetry, prompt/response logging</w:t>
              <w:br/>
              <w:t>Agentic AI orchestration, multi-agent frameworks, local GPU inference (vLLM)</w:t>
              <w:br/>
              <w:t>Microsoft Responsible AI governance, human-in-the-loop review gates</w:t>
              <w:br/>
              <w:t>Azure ML Pipelines, Prompt Flow, Azure OpenAI Service integration patterns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8"/>
              </w:rPr>
              <w:t>Pre-Sales &amp; Delivery</w:t>
              <w:br/>
            </w:r>
            <w:r>
              <w:rPr>
                <w:rFonts w:ascii="Calibri" w:hAnsi="Calibri"/>
                <w:b w:val="0"/>
                <w:i w:val="0"/>
                <w:sz w:val="17"/>
              </w:rPr>
              <w:t>Technical discovery, whiteboarding, architecture reviews, executive proposals</w:t>
              <w:br/>
              <w:t>Innovation workshops, POVs, thought leadership, Microsoft Data &amp; AI competitive positioning</w:t>
              <w:br/>
              <w:t>Business value narratives, ROI modeling, solution storytelling for C-suite</w:t>
              <w:br/>
              <w:t>Microsoft Copilot ecosystem (Copilot Studio, D365 Copilot, Power Platform AI Builder)</w:t>
              <w:br/>
              <w:t>CI/CD for data pipelines, Terraform IaC, AWS CloudFormation, DevOps governance</w:t>
              <w:br/>
              <w:t>Languages: Python, PySpark, SQL, Java</w:t>
            </w:r>
          </w:p>
        </w:tc>
      </w:tr>
    </w:tbl>
    <w:p>
      <w:pPr>
        <w:spacing w:before="0" w:after="40"/>
        <w:jc w:val="left"/>
      </w:pPr>
    </w:p>
    <w:p>
      <w:pPr>
        <w:spacing w:before="160" w:after="60"/>
        <w:pBdr>
          <w:bottom w:val="single" w:sz="6" w:space="1" w:color="1F4E79"/>
        </w:pBdr>
      </w:pPr>
      <w:r>
        <w:rPr>
          <w:rFonts w:ascii="Calibri" w:hAnsi="Calibri"/>
          <w:b/>
          <w:i w:val="0"/>
          <w:sz w:val="20"/>
        </w:rPr>
        <w:t>ADDITIONAL INFORMATION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Military: Merchant Marine Engineering Officer, US Navy Reserve</w:t>
      </w:r>
    </w:p>
    <w:p>
      <w:pPr>
        <w:spacing w:before="20" w:after="20"/>
        <w:ind w:left="317" w:hanging="259"/>
      </w:pPr>
      <w:r>
        <w:rPr>
          <w:rFonts w:ascii="Calibri" w:hAnsi="Calibri"/>
          <w:b w:val="0"/>
          <w:i w:val="0"/>
          <w:sz w:val="19"/>
        </w:rPr>
        <w:t>•  Community: Volunteer Marine Engineer for MANATRA — 15+ years mentoring 100+ NROTC students in marine engineering on active training vessels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