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30"/>
        </w:rPr>
        <w:t>Production RAG / GenAI on Azure — Reference Architecture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Part 1 of 2</w:t>
      </w:r>
      <w:r>
        <w:rPr>
          <w:rFonts w:ascii="Calibri" w:hAnsi="Calibri"/>
          <w:b w:val="0"/>
          <w:i w:val="0"/>
          <w:sz w:val="20"/>
        </w:rPr>
        <w:t xml:space="preserve"> · grounded in the existing local hybrid-AI stack · 2026-06-17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 xml:space="preserve">Companion: </w:t>
      </w:r>
      <w:r>
        <w:rPr>
          <w:rFonts w:ascii="Consolas" w:hAnsi="Consolas"/>
          <w:b w:val="0"/>
          <w:i w:val="0"/>
          <w:color w:val="555555"/>
          <w:sz w:val="19"/>
        </w:rPr>
        <w:t>Azure_ConfigDriven_DataPlatform_variants_2026-06-17.md</w:t>
      </w:r>
      <w:r>
        <w:rPr>
          <w:rFonts w:ascii="Calibri" w:hAnsi="Calibri"/>
          <w:b w:val="0"/>
          <w:i w:val="0"/>
          <w:color w:val="1F4E79"/>
          <w:sz w:val="20"/>
        </w:rPr>
        <w:t xml:space="preserve"> (Databricks / Fabric / Hybrid).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This reference is derived from your </w:t>
      </w:r>
      <w:r>
        <w:rPr>
          <w:rFonts w:ascii="Calibri" w:hAnsi="Calibri"/>
          <w:b/>
          <w:i w:val="0"/>
          <w:sz w:val="20"/>
        </w:rPr>
        <w:t>actual running local architecture</w:t>
      </w:r>
      <w:r>
        <w:rPr>
          <w:rFonts w:ascii="Calibri" w:hAnsi="Calibri"/>
          <w:b w:val="0"/>
          <w:i w:val="0"/>
          <w:sz w:val="20"/>
        </w:rPr>
        <w:t xml:space="preserve"> (discovered via the API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Documentation Hub at </w:t>
      </w:r>
      <w:r>
        <w:rPr>
          <w:rFonts w:ascii="Consolas" w:hAnsi="Consolas"/>
          <w:b w:val="0"/>
          <w:i w:val="0"/>
          <w:color w:val="555555"/>
          <w:sz w:val="19"/>
        </w:rPr>
        <w:t>localhost:8900</w:t>
      </w:r>
      <w:r>
        <w:rPr>
          <w:rFonts w:ascii="Calibri" w:hAnsi="Calibri"/>
          <w:b w:val="0"/>
          <w:i w:val="0"/>
          <w:sz w:val="20"/>
        </w:rPr>
        <w:t xml:space="preserve"> and the Architecture CoE knowledge base at </w:t>
      </w:r>
      <w:r>
        <w:rPr>
          <w:rFonts w:ascii="Consolas" w:hAnsi="Consolas"/>
          <w:b w:val="0"/>
          <w:i w:val="0"/>
          <w:color w:val="555555"/>
          <w:sz w:val="19"/>
        </w:rPr>
        <w:t>localhost:8000</w:t>
      </w:r>
      <w:r>
        <w:rPr>
          <w:rFonts w:ascii="Calibri" w:hAnsi="Calibri"/>
          <w:b w:val="0"/>
          <w:i w:val="0"/>
          <w:sz w:val="20"/>
        </w:rPr>
        <w:t>),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then mapped to managed Azure services. It is not generic — every Azure component below has 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working local analogue you already operate.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0. What the local stack already proves (the credibility anchor)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Your hybrid-AI platform is, in effect, a self-hosted production RAG/GenAI system. Inventory from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live service catalog: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Local service (port)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it does</w:t>
            </w:r>
          </w:p>
        </w:tc>
        <w:tc>
          <w:tcPr>
            <w:tcW w:type="dxa" w:w="340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This is the analogue of…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vLLM on RTX 5090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(8021)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OpenAI-compatible inference (</w:t>
            </w:r>
            <w:r>
              <w:rPr>
                <w:rFonts w:ascii="Consolas" w:hAnsi="Consolas"/>
                <w:b w:val="0"/>
                <w:i w:val="0"/>
                <w:color w:val="555555"/>
                <w:sz w:val="16"/>
              </w:rPr>
              <w:t>/v1/chat/completions</w:t>
            </w:r>
            <w:r>
              <w:rPr>
                <w:rFonts w:ascii="Calibri" w:hAnsi="Calibri"/>
                <w:b w:val="0"/>
                <w:i w:val="0"/>
                <w:sz w:val="17"/>
              </w:rPr>
              <w:t>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 managed model-serving endpoint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FTAL harness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— gateway data plane (8001)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model routing/swap, benchmarking, scoring, capability scan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 model router + evaluation harness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PersonaForge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(8090)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hybrid retrieval (document + vector + graph), weighted scoring, confidence thresholds, memory CRUD, governance runs, context compilation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RAG orchestration + memory tier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Qdrant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(6333)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dense vector store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vector index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ArangoDB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555555"/>
                <w:sz w:val="16"/>
              </w:rPr>
              <w:t>ro_*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collections, named graph)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knowledge graph + GraphRAG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graph store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Embedding service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(all-MiniLM-L6-v2, 384-dim)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text → vectors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embeddings model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Gateway control plane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(8000)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API, web UI, request proxying, </w:t>
            </w:r>
            <w:r>
              <w:rPr>
                <w:rFonts w:ascii="Calibri" w:hAnsi="Calibri"/>
                <w:b/>
                <w:i w:val="0"/>
                <w:sz w:val="17"/>
              </w:rPr>
              <w:t>circuit breakers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API gateway + resilience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CloudLift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(8080)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agentic deploy orchestrator — Celery+Beat, WebSocket streaming, </w:t>
            </w:r>
            <w:r>
              <w:rPr>
                <w:rFonts w:ascii="Calibri" w:hAnsi="Calibri"/>
                <w:b/>
                <w:i w:val="0"/>
                <w:sz w:val="17"/>
              </w:rPr>
              <w:t>STS AssumeRole BYOC, multi-region</w:t>
            </w:r>
            <w:r>
              <w:rPr>
                <w:rFonts w:ascii="Calibri" w:hAnsi="Calibri"/>
                <w:b w:val="0"/>
                <w:i w:val="0"/>
                <w:sz w:val="17"/>
              </w:rPr>
              <w:t>, bridge-adapter spine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IaC + deployment control plane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harness-recipes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(8000)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canonical, config-driven task recipes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configuration/contract registry</w:t>
            </w:r>
          </w:p>
        </w:tc>
      </w:tr>
      <w:tr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resume-optimizer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(5000)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consuming application</w:t>
            </w:r>
          </w:p>
        </w:tc>
        <w:tc>
          <w:tcPr>
            <w:tcW w:type="dxa" w:w="3408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business app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The platform's signature moves — **control-plane / data-plane split, hybrid vector+graph retrieval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with confidence gating, human-in-the-loop memory governance, dual-write, circuit breakers, and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contract-/config-driven adapters (CloudLift)** — are exactly the production concerns this Azure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reference encodes.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1. Local → Azure mapping (the Rosetta stone)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Local</w:t>
            </w:r>
          </w:p>
        </w:tc>
        <w:tc>
          <w:tcPr>
            <w:tcW w:type="dxa" w:w="511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Azure (managed, production)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vLLM (OpenAI-compatible)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OpenAI Service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(GPT-4o, o-series) via </w:t>
            </w:r>
            <w:r>
              <w:rPr>
                <w:rFonts w:ascii="Calibri" w:hAnsi="Calibri"/>
                <w:b/>
                <w:i w:val="0"/>
                <w:sz w:val="17"/>
              </w:rPr>
              <w:t>Azure AI Foundry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; OSS/fine-tuned models via </w:t>
            </w:r>
            <w:r>
              <w:rPr>
                <w:rFonts w:ascii="Calibri" w:hAnsi="Calibri"/>
                <w:b/>
                <w:i w:val="0"/>
                <w:sz w:val="17"/>
              </w:rPr>
              <w:t>AI Foundry serverless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or </w:t>
            </w:r>
            <w:r>
              <w:rPr>
                <w:rFonts w:ascii="Calibri" w:hAnsi="Calibri"/>
                <w:b/>
                <w:i w:val="0"/>
                <w:sz w:val="17"/>
              </w:rPr>
              <w:t>Azure ML managed online endpoints (GPU)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FTAL harness routing + scoring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AI Foundry model router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Prompt Flow evaluations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7"/>
              </w:rPr>
              <w:t>API Management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for throttling/keys; </w:t>
            </w:r>
            <w:r>
              <w:rPr>
                <w:rFonts w:ascii="Calibri" w:hAnsi="Calibri"/>
                <w:b/>
                <w:i w:val="0"/>
                <w:sz w:val="17"/>
              </w:rPr>
              <w:t>Azure ML pipelines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for offline benchmarking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PersonaForge hybrid retrieval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AI Search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(vector + BM25 + </w:t>
            </w:r>
            <w:r>
              <w:rPr>
                <w:rFonts w:ascii="Calibri" w:hAnsi="Calibri"/>
                <w:b/>
                <w:i w:val="0"/>
                <w:sz w:val="17"/>
              </w:rPr>
              <w:t>semantic ranker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= hybrid) as the retrieval core; orchestration in </w:t>
            </w:r>
            <w:r>
              <w:rPr>
                <w:rFonts w:ascii="Calibri" w:hAnsi="Calibri"/>
                <w:b/>
                <w:i w:val="0"/>
                <w:sz w:val="17"/>
              </w:rPr>
              <w:t>Semantic Kernel / AI Foundry Agent Service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Embedding service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OpenAI `text-embedding-3-large/small`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Qdrant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AI Search vector profiles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(or Qdrant on AKS/ACA if a dedicated engine is required)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ArangoDB graph / GraphRAG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Cosmos DB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(Gremlin or NoSQL) + </w:t>
            </w:r>
            <w:r>
              <w:rPr>
                <w:rFonts w:ascii="Calibri" w:hAnsi="Calibri"/>
                <w:b/>
                <w:i w:val="0"/>
                <w:sz w:val="17"/>
              </w:rPr>
              <w:t>AI Search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for the GraphRAG index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Memory store + governance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Cosmos DB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(memory items) + </w:t>
            </w:r>
            <w:r>
              <w:rPr>
                <w:rFonts w:ascii="Calibri" w:hAnsi="Calibri"/>
                <w:b/>
                <w:i w:val="0"/>
                <w:sz w:val="17"/>
              </w:rPr>
              <w:t>Content Safety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HITL review queue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Gateway control plane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API Management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Azure Container Apps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(or AKS)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Gateway data plane (heavy/async)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AKS / Container Apps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Azure Service Bus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KEDA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autoscale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CloudLift deploy spine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Container Apps Jobs / AKS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Service Bus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Managed Identity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Bicep/Terraform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SignalR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(WebSocket streaming)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harness-recipes (config registry)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App Configuration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a </w:t>
            </w:r>
            <w:r>
              <w:rPr>
                <w:rFonts w:ascii="Calibri" w:hAnsi="Calibri"/>
                <w:b/>
                <w:i w:val="0"/>
                <w:sz w:val="17"/>
              </w:rPr>
              <w:t>config Git repo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(the config-driven backbone — see Part 2)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Circuit breakers / capability scan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APIM policies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Azure Monitor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health + </w:t>
            </w:r>
            <w:r>
              <w:rPr>
                <w:rFonts w:ascii="Calibri" w:hAnsi="Calibri"/>
                <w:b/>
                <w:i w:val="0"/>
                <w:sz w:val="17"/>
              </w:rPr>
              <w:t>Defender for Cloud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App relational store (</w:t>
            </w:r>
            <w:r>
              <w:rPr>
                <w:rFonts w:ascii="Consolas" w:hAnsi="Consolas"/>
                <w:b w:val="0"/>
                <w:i w:val="0"/>
                <w:color w:val="555555"/>
                <w:sz w:val="16"/>
              </w:rPr>
              <w:t>db_engine</w:t>
            </w:r>
            <w:r>
              <w:rPr>
                <w:rFonts w:ascii="Calibri" w:hAnsi="Calibri"/>
                <w:b w:val="0"/>
                <w:i w:val="0"/>
                <w:sz w:val="17"/>
              </w:rPr>
              <w:t>/</w:t>
            </w:r>
            <w:r>
              <w:rPr>
                <w:rFonts w:ascii="Consolas" w:hAnsi="Consolas"/>
                <w:b w:val="0"/>
                <w:i w:val="0"/>
                <w:color w:val="555555"/>
                <w:sz w:val="16"/>
              </w:rPr>
              <w:t>DATABASE_URL</w:t>
            </w:r>
            <w:r>
              <w:rPr>
                <w:rFonts w:ascii="Calibri" w:hAnsi="Calibri"/>
                <w:b w:val="0"/>
                <w:i w:val="0"/>
                <w:sz w:val="17"/>
              </w:rPr>
              <w:t>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Azure Database for PostgreSQL Flexible Server</w:t>
            </w:r>
          </w:p>
        </w:tc>
      </w:tr>
      <w:tr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App object/doc storage</w:t>
            </w:r>
          </w:p>
        </w:tc>
        <w:tc>
          <w:tcPr>
            <w:tcW w:type="dxa" w:w="5112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ADLS Gen2 / Blob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+ </w:t>
            </w:r>
            <w:r>
              <w:rPr>
                <w:rFonts w:ascii="Calibri" w:hAnsi="Calibri"/>
                <w:b/>
                <w:i w:val="0"/>
                <w:sz w:val="17"/>
              </w:rPr>
              <w:t>Cosmos DB</w:t>
            </w:r>
          </w:p>
        </w:tc>
      </w:tr>
    </w:tbl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2. Reference Architecture A — Production RAG / GenAI on Azure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┌──────────────────────────────────────────────┐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EXPERIENCE                 │  Web app · Teams/Copilot · API consumers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└───────────────┬────────────────────────────────┘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    │ HTTPS (Entra ID auth)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┌───────────────▼────────────────────────────────┐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EDGE / GATEWAY             │  Azure API Management  (authN/Z, throttling,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│  keys, request shaping, circuit-breaker policy)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└───────────────┬────────────────────────────────┘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┌───────────────▼────────────────────────────────┐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ORCHESTRATION             │  AI Foundry Agent Service / Semantic Kernel app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(Container Apps)          │  query plan → retrieve → assemble prompt →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│  tool/function calls → synthesize → guard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└───┬───────────────┬──────────────────┬───────────┘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│               │    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┌────────────────────▼──┐   ┌────────▼─────────┐  ┌─────▼──────────────┐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RETRIEVAL│ Azure AI Search       │   │ Cosmos DB        │  │ Azure OpenAI       │ MODEL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│ hybrid: vector + BM25 │   │ GraphRAG (graph) │  │ GPT-4o generation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│ + semantic ranker     │   │ + memory store   │  │ text-embedding-3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│ (confidence gated)    │   └──────────────────┘  │ + model router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└───────────┬───────────┘                         └─────┬──────────────┘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│  grounding chunks + citations              │  OSS/FT models →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│                                            │  Azure ML / AI Foundry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┌────────────────────▼─────────────────────────────────────┐     │  GPU endpoints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│ INGESTION (Functions / ACA Jobs / ADF)                    │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│ source → chunk → embed → upsert index + graph (dual-write)│◄────┘ (embeddings)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│ incremental via change feed / event triggers      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└────────────────────┬─────────────────────────────────────┘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│ reads governed GOLD data products  (see Part 2)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┌────────────────────▼──────────┐   ┌───────────────────────────────────────────┐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DATA  │ ADLS Gen2 (raw/docs)    │   │  GOVERNANCE &amp; SAFETY (cross-cutting)   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│ Cosmos DB (memory/graph)│   │  • AI Content Safety (in/out, jailbreak)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│ AI Search indexes       │   │  • Purview (catalog, lineage, classify)   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│ PostgreSQL (app state)  │   │  • Prompt Flow evals (groundedness/relevance)│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└─────────────────────────┘   │  • prompt/response logging → Log Analytics 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                            │  • HITL review queue · Responsible AI gates │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┌────────────────────────────────┐  └───────────────────────────────────────────┘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PLATFORM │ Key Vault · Managed Identity · Private Endpoints/VNet · Azure Monitor /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         │ App Insights (tokens, latency, groundedness) · Defender · Service Bus</w:t>
      </w:r>
    </w:p>
    <w:p>
      <w:pPr>
        <w:spacing w:before="0" w:after="0" w:line="240" w:lineRule="auto"/>
        <w:shd w:val="clear" w:fill="F2F4F7"/>
      </w:pPr>
      <w:r>
        <w:rPr>
          <w:rFonts w:ascii="Consolas" w:hAnsi="Consolas"/>
          <w:color w:val="1A1A1A"/>
          <w:sz w:val="14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06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_a_production_rag_genai_on_az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0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 w:val="0"/>
          <w:i/>
          <w:color w:val="555555"/>
          <w:sz w:val="16"/>
        </w:rPr>
        <w:t>Figure 1 — Production RAG/GenAI on Azure (rendered)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F4E79"/>
          <w:sz w:val="22"/>
        </w:rPr>
        <w:t>Query path (runtime)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 xml:space="preserve">Client → </w:t>
      </w:r>
      <w:r>
        <w:rPr>
          <w:rFonts w:ascii="Calibri" w:hAnsi="Calibri"/>
          <w:b/>
          <w:i w:val="0"/>
          <w:sz w:val="19"/>
        </w:rPr>
        <w:t>APIM</w:t>
      </w:r>
      <w:r>
        <w:rPr>
          <w:rFonts w:ascii="Calibri" w:hAnsi="Calibri"/>
          <w:b w:val="0"/>
          <w:i w:val="0"/>
          <w:sz w:val="19"/>
        </w:rPr>
        <w:t xml:space="preserve"> (Entra ID token, rate-limit, key) → </w:t>
      </w:r>
      <w:r>
        <w:rPr>
          <w:rFonts w:ascii="Calibri" w:hAnsi="Calibri"/>
          <w:b/>
          <w:i w:val="0"/>
          <w:sz w:val="19"/>
        </w:rPr>
        <w:t>Orchestrator</w:t>
      </w:r>
      <w:r>
        <w:rPr>
          <w:rFonts w:ascii="Calibri" w:hAnsi="Calibri"/>
          <w:b w:val="0"/>
          <w:i w:val="0"/>
          <w:sz w:val="19"/>
        </w:rPr>
        <w:t xml:space="preserve"> (ACA).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 xml:space="preserve">Orchestrator runs the retrieval plan: </w:t>
      </w:r>
      <w:r>
        <w:rPr>
          <w:rFonts w:ascii="Calibri" w:hAnsi="Calibri"/>
          <w:b/>
          <w:i w:val="0"/>
          <w:sz w:val="19"/>
        </w:rPr>
        <w:t>AI Search hybrid query</w:t>
      </w:r>
      <w:r>
        <w:rPr>
          <w:rFonts w:ascii="Calibri" w:hAnsi="Calibri"/>
          <w:b w:val="0"/>
          <w:i w:val="0"/>
          <w:sz w:val="19"/>
        </w:rPr>
        <w:t xml:space="preserve"> (vector + keyword + semantic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re-rank) and, when the query is relational/entity-centric, a </w:t>
      </w:r>
      <w:r>
        <w:rPr>
          <w:rFonts w:ascii="Calibri" w:hAnsi="Calibri"/>
          <w:b/>
          <w:i w:val="0"/>
          <w:sz w:val="20"/>
        </w:rPr>
        <w:t>GraphRAG</w:t>
      </w:r>
      <w:r>
        <w:rPr>
          <w:rFonts w:ascii="Calibri" w:hAnsi="Calibri"/>
          <w:b w:val="0"/>
          <w:i w:val="0"/>
          <w:sz w:val="20"/>
        </w:rPr>
        <w:t xml:space="preserve"> traversal in Cosmos —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the same </w:t>
      </w:r>
      <w:r>
        <w:rPr>
          <w:rFonts w:ascii="Calibri" w:hAnsi="Calibri"/>
          <w:b w:val="0"/>
          <w:i/>
          <w:sz w:val="20"/>
        </w:rPr>
        <w:t>document + vector + graph weighted</w:t>
      </w:r>
      <w:r>
        <w:rPr>
          <w:rFonts w:ascii="Calibri" w:hAnsi="Calibri"/>
          <w:b w:val="0"/>
          <w:i w:val="0"/>
          <w:sz w:val="20"/>
        </w:rPr>
        <w:t xml:space="preserve"> pattern PersonaForge uses, with a **min-confidence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gate** (drop low-score grounding rather than hallucinate).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 w:val="0"/>
          <w:i w:val="0"/>
          <w:sz w:val="19"/>
        </w:rPr>
        <w:t xml:space="preserve">Retrieved, </w:t>
      </w:r>
      <w:r>
        <w:rPr>
          <w:rFonts w:ascii="Calibri" w:hAnsi="Calibri"/>
          <w:b/>
          <w:i w:val="0"/>
          <w:sz w:val="19"/>
        </w:rPr>
        <w:t>cited</w:t>
      </w:r>
      <w:r>
        <w:rPr>
          <w:rFonts w:ascii="Calibri" w:hAnsi="Calibri"/>
          <w:b w:val="0"/>
          <w:i w:val="0"/>
          <w:sz w:val="19"/>
        </w:rPr>
        <w:t xml:space="preserve"> chunks + compiled context → </w:t>
      </w:r>
      <w:r>
        <w:rPr>
          <w:rFonts w:ascii="Calibri" w:hAnsi="Calibri"/>
          <w:b/>
          <w:i w:val="0"/>
          <w:sz w:val="19"/>
        </w:rPr>
        <w:t>Azure OpenAI (GPT-4o)</w:t>
      </w:r>
      <w:r>
        <w:rPr>
          <w:rFonts w:ascii="Calibri" w:hAnsi="Calibri"/>
          <w:b w:val="0"/>
          <w:i w:val="0"/>
          <w:sz w:val="19"/>
        </w:rPr>
        <w:t xml:space="preserve"> for synthesis;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alibri" w:hAnsi="Calibri"/>
          <w:b/>
          <w:i w:val="0"/>
          <w:sz w:val="20"/>
        </w:rPr>
        <w:t>model router</w:t>
      </w:r>
      <w:r>
        <w:rPr>
          <w:rFonts w:ascii="Calibri" w:hAnsi="Calibri"/>
          <w:b w:val="0"/>
          <w:i w:val="0"/>
          <w:sz w:val="20"/>
        </w:rPr>
        <w:t xml:space="preserve"> sends cheap/long-context or OSS workloads to the right deployment.</w:t>
      </w:r>
    </w:p>
    <w:p>
      <w:pPr>
        <w:pStyle w:val="ListNumber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Content Safety</w:t>
      </w:r>
      <w:r>
        <w:rPr>
          <w:rFonts w:ascii="Calibri" w:hAnsi="Calibri"/>
          <w:b w:val="0"/>
          <w:i w:val="0"/>
          <w:sz w:val="19"/>
        </w:rPr>
        <w:t xml:space="preserve"> screens input and output; </w:t>
      </w:r>
      <w:r>
        <w:rPr>
          <w:rFonts w:ascii="Calibri" w:hAnsi="Calibri"/>
          <w:b/>
          <w:i w:val="0"/>
          <w:sz w:val="19"/>
        </w:rPr>
        <w:t>prompt/response + token + groundedness telemetry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stream to Log Analytics; low-confidence or policy-flagged answers route to the </w:t>
      </w:r>
      <w:r>
        <w:rPr>
          <w:rFonts w:ascii="Calibri" w:hAnsi="Calibri"/>
          <w:b/>
          <w:i w:val="0"/>
          <w:sz w:val="20"/>
        </w:rPr>
        <w:t>HITL queue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F4E79"/>
          <w:sz w:val="22"/>
        </w:rPr>
        <w:t>Ingestion path (build-time / incremental)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Source docs (Blob/ADLS) → chunk → </w:t>
      </w:r>
      <w:r>
        <w:rPr>
          <w:rFonts w:ascii="Calibri" w:hAnsi="Calibri"/>
          <w:b/>
          <w:i w:val="0"/>
          <w:sz w:val="20"/>
        </w:rPr>
        <w:t>embed (text-embedding-3)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alibri" w:hAnsi="Calibri"/>
          <w:b/>
          <w:i w:val="0"/>
          <w:sz w:val="20"/>
        </w:rPr>
        <w:t>dual-write</w:t>
      </w:r>
      <w:r>
        <w:rPr>
          <w:rFonts w:ascii="Calibri" w:hAnsi="Calibri"/>
          <w:b w:val="0"/>
          <w:i w:val="0"/>
          <w:sz w:val="20"/>
        </w:rPr>
        <w:t>: upsert vectors to</w:t>
      </w:r>
    </w:p>
    <w:p>
      <w:pPr>
        <w:spacing w:before="0" w:after="80"/>
      </w:pPr>
      <w:r>
        <w:rPr>
          <w:rFonts w:ascii="Calibri" w:hAnsi="Calibri"/>
          <w:b/>
          <w:i w:val="0"/>
          <w:sz w:val="20"/>
        </w:rPr>
        <w:t>AI Search</w:t>
      </w:r>
      <w:r>
        <w:rPr>
          <w:rFonts w:ascii="Calibri" w:hAnsi="Calibri"/>
          <w:b w:val="0"/>
          <w:i w:val="0"/>
          <w:sz w:val="20"/>
        </w:rPr>
        <w:t xml:space="preserve"> + entities/edges to the </w:t>
      </w:r>
      <w:r>
        <w:rPr>
          <w:rFonts w:ascii="Calibri" w:hAnsi="Calibri"/>
          <w:b/>
          <w:i w:val="0"/>
          <w:sz w:val="20"/>
        </w:rPr>
        <w:t>Cosmos graph</w:t>
      </w:r>
      <w:r>
        <w:rPr>
          <w:rFonts w:ascii="Calibri" w:hAnsi="Calibri"/>
          <w:b w:val="0"/>
          <w:i w:val="0"/>
          <w:sz w:val="20"/>
        </w:rPr>
        <w:t>. Triggered by change feed / events for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incremental freshness. Grounding sources are the </w:t>
      </w:r>
      <w:r>
        <w:rPr>
          <w:rFonts w:ascii="Calibri" w:hAnsi="Calibri"/>
          <w:b/>
          <w:i w:val="0"/>
          <w:sz w:val="20"/>
        </w:rPr>
        <w:t>governed GOLD data products</w:t>
      </w:r>
      <w:r>
        <w:rPr>
          <w:rFonts w:ascii="Calibri" w:hAnsi="Calibri"/>
          <w:b w:val="0"/>
          <w:i w:val="0"/>
          <w:sz w:val="20"/>
        </w:rPr>
        <w:t xml:space="preserve"> from the data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platform (Part 2) — never raw, ungoverned data.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3. Cross-cutting concerns (the "production" in production RAG)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Security/network:</w:t>
      </w:r>
      <w:r>
        <w:rPr>
          <w:rFonts w:ascii="Calibri" w:hAnsi="Calibri"/>
          <w:b w:val="0"/>
          <w:i w:val="0"/>
          <w:sz w:val="19"/>
        </w:rPr>
        <w:t xml:space="preserve"> Entra ID (workload identities, no keys), Private Endpoints + VNet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integration on AI Search / OpenAI / Cosmos / Storage, Key Vault for secrets, Defender for Cloud.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Governance/lineage: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alibri" w:hAnsi="Calibri"/>
          <w:b/>
          <w:i w:val="0"/>
          <w:sz w:val="19"/>
        </w:rPr>
        <w:t>Microsoft Purview</w:t>
      </w:r>
      <w:r>
        <w:rPr>
          <w:rFonts w:ascii="Calibri" w:hAnsi="Calibri"/>
          <w:b w:val="0"/>
          <w:i w:val="0"/>
          <w:sz w:val="19"/>
        </w:rPr>
        <w:t xml:space="preserve"> catalogs and lineage-tracks every grounding source;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classification/sensitivity labels propagate so PHI/PII never enters an index it shouldn't. (Your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HIPAA/regulated background maps straight onto this.)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Safety: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alibri" w:hAnsi="Calibri"/>
          <w:b/>
          <w:i w:val="0"/>
          <w:sz w:val="19"/>
        </w:rPr>
        <w:t>Azure AI Content Safety</w:t>
      </w:r>
      <w:r>
        <w:rPr>
          <w:rFonts w:ascii="Calibri" w:hAnsi="Calibri"/>
          <w:b w:val="0"/>
          <w:i w:val="0"/>
          <w:sz w:val="19"/>
        </w:rPr>
        <w:t xml:space="preserve"> (prompt-shield/jailbreak, groundedness detection,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protected-material checks) on both directions; Responsible AI review gates = your HITL memory-review.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Evaluation loop:</w:t>
      </w:r>
      <w:r>
        <w:rPr>
          <w:rFonts w:ascii="Calibri" w:hAnsi="Calibri"/>
          <w:b w:val="0"/>
          <w:i w:val="0"/>
          <w:sz w:val="19"/>
        </w:rPr>
        <w:t xml:space="preserve"> offline </w:t>
      </w:r>
      <w:r>
        <w:rPr>
          <w:rFonts w:ascii="Calibri" w:hAnsi="Calibri"/>
          <w:b/>
          <w:i w:val="0"/>
          <w:sz w:val="19"/>
        </w:rPr>
        <w:t>Prompt Flow / Azure ML evaluations</w:t>
      </w:r>
      <w:r>
        <w:rPr>
          <w:rFonts w:ascii="Calibri" w:hAnsi="Calibri"/>
          <w:b w:val="0"/>
          <w:i w:val="0"/>
          <w:sz w:val="19"/>
        </w:rPr>
        <w:t xml:space="preserve"> score groundedness, relevance,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coherence, safety on a golden set — the managed analogue of the </w:t>
      </w:r>
      <w:r>
        <w:rPr>
          <w:rFonts w:ascii="Calibri" w:hAnsi="Calibri"/>
          <w:b/>
          <w:i w:val="0"/>
          <w:sz w:val="20"/>
        </w:rPr>
        <w:t>FTAL harness benchmarking/scoring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Observability/cost:</w:t>
      </w:r>
      <w:r>
        <w:rPr>
          <w:rFonts w:ascii="Calibri" w:hAnsi="Calibri"/>
          <w:b w:val="0"/>
          <w:i w:val="0"/>
          <w:sz w:val="19"/>
        </w:rPr>
        <w:t xml:space="preserve"> App Insights traces per request (tokens in/out, latency, retrieval hit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rate, groundedness); cost controls via model routing (route to cheapest sufficient model),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caching, and PTU vs. pay-as-you-go sizing.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Resilience:</w:t>
      </w:r>
      <w:r>
        <w:rPr>
          <w:rFonts w:ascii="Calibri" w:hAnsi="Calibri"/>
          <w:b w:val="0"/>
          <w:i w:val="0"/>
          <w:sz w:val="19"/>
        </w:rPr>
        <w:t xml:space="preserve"> APIM circuit-breaker + retry/back-off, multi-region OpenAI with failover (mirrors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your gateway circuit breakers and CloudLift multi-region/BYOC posture).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4. Architecture CoE citations (real artifacts from the local KB)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Grounded in the shop-wide Architecture CoE (</w:t>
      </w:r>
      <w:r>
        <w:rPr>
          <w:rFonts w:ascii="Consolas" w:hAnsi="Consolas"/>
          <w:b w:val="0"/>
          <w:i w:val="0"/>
          <w:color w:val="555555"/>
          <w:sz w:val="19"/>
        </w:rPr>
        <w:t>localhost:8000/api/architecture-coe</w:t>
      </w:r>
      <w:r>
        <w:rPr>
          <w:rFonts w:ascii="Calibri" w:hAnsi="Calibri"/>
          <w:b w:val="0"/>
          <w:i w:val="0"/>
          <w:sz w:val="20"/>
        </w:rPr>
        <w:t>):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Blueprints: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onsolas" w:hAnsi="Consolas"/>
          <w:b w:val="0"/>
          <w:i w:val="0"/>
          <w:color w:val="555555"/>
          <w:sz w:val="18"/>
        </w:rPr>
        <w:t>rag-service</w:t>
      </w:r>
      <w:r>
        <w:rPr>
          <w:rFonts w:ascii="Calibri" w:hAnsi="Calibri"/>
          <w:b w:val="0"/>
          <w:i w:val="0"/>
          <w:sz w:val="19"/>
        </w:rPr>
        <w:t xml:space="preserve"> (ingest→embed→vector→LLM; Azure topology = Functions + Cosmos +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Blob + Azure OpenAI embeddings), </w:t>
      </w:r>
      <w:r>
        <w:rPr>
          <w:rFonts w:ascii="Consolas" w:hAnsi="Consolas"/>
          <w:b w:val="0"/>
          <w:i w:val="0"/>
          <w:color w:val="555555"/>
          <w:sz w:val="19"/>
        </w:rPr>
        <w:t>personaforge-agentic-memory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gpu-inference-service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conversational-ai-assistant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cloudlift-deployment-plane</w:t>
      </w:r>
      <w:r>
        <w:rPr>
          <w:rFonts w:ascii="Calibri" w:hAnsi="Calibri"/>
          <w:b w:val="0"/>
          <w:i w:val="0"/>
          <w:sz w:val="20"/>
        </w:rPr>
        <w:t xml:space="preserve"> (bridge-adapter spine).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Patterns: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onsolas" w:hAnsi="Consolas"/>
          <w:b w:val="0"/>
          <w:i w:val="0"/>
          <w:color w:val="555555"/>
          <w:sz w:val="18"/>
        </w:rPr>
        <w:t>azure-openai-llm</w:t>
      </w:r>
      <w:r>
        <w:rPr>
          <w:rFonts w:ascii="Calibri" w:hAnsi="Calibri"/>
          <w:b w:val="0"/>
          <w:i w:val="0"/>
          <w:sz w:val="19"/>
        </w:rPr>
        <w:t xml:space="preserve"> (managed OpenAI on Azure), </w:t>
      </w:r>
      <w:r>
        <w:rPr>
          <w:rFonts w:ascii="Consolas" w:hAnsi="Consolas"/>
          <w:b w:val="0"/>
          <w:i w:val="0"/>
          <w:color w:val="555555"/>
          <w:sz w:val="18"/>
        </w:rPr>
        <w:t>qdrant-vector-search</w:t>
      </w:r>
      <w:r>
        <w:rPr>
          <w:rFonts w:ascii="Calibri" w:hAnsi="Calibri"/>
          <w:b w:val="0"/>
          <w:i w:val="0"/>
          <w:sz w:val="19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managed-vector-search-opensearch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azure-blob-storage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azure-service-bus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azure-database-postgres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contract-driven-adapters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multi-cloud-portability</w:t>
      </w:r>
      <w:r>
        <w:rPr>
          <w:rFonts w:ascii="Calibri" w:hAnsi="Calibri"/>
          <w:b w:val="0"/>
          <w:i w:val="0"/>
          <w:sz w:val="20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local-first-development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sts-assume-role-pattern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Contracts: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onsolas" w:hAnsi="Consolas"/>
          <w:b w:val="0"/>
          <w:i w:val="0"/>
          <w:color w:val="555555"/>
          <w:sz w:val="18"/>
        </w:rPr>
        <w:t>ILLMInference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555555"/>
          <w:sz w:val="18"/>
        </w:rPr>
        <w:t>IDocumentDatabase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555555"/>
          <w:sz w:val="18"/>
        </w:rPr>
        <w:t>IObjectStorage</w:t>
      </w:r>
      <w:r>
        <w:rPr>
          <w:rFonts w:ascii="Calibri" w:hAnsi="Calibri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i w:val="0"/>
          <w:color w:val="555555"/>
          <w:sz w:val="18"/>
        </w:rPr>
        <w:t>IMessageQueue</w:t>
      </w:r>
      <w:r>
        <w:rPr>
          <w:rFonts w:ascii="Calibri" w:hAnsi="Calibri"/>
          <w:b w:val="0"/>
          <w:i w:val="0"/>
          <w:sz w:val="19"/>
        </w:rPr>
        <w:t>,</w:t>
      </w:r>
    </w:p>
    <w:p>
      <w:pPr>
        <w:spacing w:before="0" w:after="80"/>
      </w:pPr>
      <w:r>
        <w:rPr>
          <w:rFonts w:ascii="Consolas" w:hAnsi="Consolas"/>
          <w:b w:val="0"/>
          <w:i w:val="0"/>
          <w:color w:val="555555"/>
          <w:sz w:val="19"/>
        </w:rPr>
        <w:t>ICacheStore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555555"/>
          <w:sz w:val="19"/>
        </w:rPr>
        <w:t>IRelationalDatabase</w:t>
      </w:r>
      <w:r>
        <w:rPr>
          <w:rFonts w:ascii="Calibri" w:hAnsi="Calibri"/>
          <w:b w:val="0"/>
          <w:i w:val="0"/>
          <w:sz w:val="20"/>
        </w:rPr>
        <w:t xml:space="preserve"> — the adapter contracts that make the config-driven swap in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Part 2 possible.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/>
          <w:i w:val="0"/>
          <w:sz w:val="19"/>
        </w:rPr>
        <w:t>Decision (ADR):</w:t>
      </w:r>
      <w:r>
        <w:rPr>
          <w:rFonts w:ascii="Calibri" w:hAnsi="Calibri"/>
          <w:b w:val="0"/>
          <w:i w:val="0"/>
          <w:sz w:val="19"/>
        </w:rPr>
        <w:t xml:space="preserve"> </w:t>
      </w:r>
      <w:r>
        <w:rPr>
          <w:rFonts w:ascii="Consolas" w:hAnsi="Consolas"/>
          <w:b w:val="0"/>
          <w:i w:val="0"/>
          <w:color w:val="555555"/>
          <w:sz w:val="18"/>
        </w:rPr>
        <w:t>documentdb-no-aql-cosine-similarity</w:t>
      </w:r>
      <w:r>
        <w:rPr>
          <w:rFonts w:ascii="Calibri" w:hAnsi="Calibri"/>
          <w:b w:val="0"/>
          <w:i w:val="0"/>
          <w:sz w:val="19"/>
        </w:rPr>
        <w:t xml:space="preserve"> — informs the choice of a purpose-built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vector engine (AI Search) over bolting cosine onto a doc store.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 xml:space="preserve">Note: the CoE </w:t>
      </w:r>
      <w:r>
        <w:rPr>
          <w:rFonts w:ascii="Consolas" w:hAnsi="Consolas"/>
          <w:b w:val="0"/>
          <w:i w:val="0"/>
          <w:color w:val="555555"/>
          <w:sz w:val="19"/>
        </w:rPr>
        <w:t>advise</w:t>
      </w:r>
      <w:r>
        <w:rPr>
          <w:rFonts w:ascii="Calibri" w:hAnsi="Calibri"/>
          <w:b w:val="0"/>
          <w:i w:val="0"/>
          <w:color w:val="1F4E79"/>
          <w:sz w:val="20"/>
        </w:rPr>
        <w:t xml:space="preserve"> generator was briefly returning a vLLM parse error at authoring time, so this reference was grounded against the CoE </w:t>
      </w:r>
      <w:r>
        <w:rPr>
          <w:rFonts w:ascii="Consolas" w:hAnsi="Consolas"/>
          <w:b w:val="0"/>
          <w:i w:val="0"/>
          <w:color w:val="555555"/>
          <w:sz w:val="19"/>
        </w:rPr>
        <w:t>search</w:t>
      </w:r>
      <w:r>
        <w:rPr>
          <w:rFonts w:ascii="Calibri" w:hAnsi="Calibri"/>
          <w:b w:val="0"/>
          <w:i w:val="0"/>
          <w:color w:val="1F4E79"/>
          <w:sz w:val="20"/>
        </w:rPr>
        <w:t xml:space="preserve"> / </w:t>
      </w:r>
      <w:r>
        <w:rPr>
          <w:rFonts w:ascii="Consolas" w:hAnsi="Consolas"/>
          <w:b w:val="0"/>
          <w:i w:val="0"/>
          <w:color w:val="555555"/>
          <w:sz w:val="19"/>
        </w:rPr>
        <w:t>blueprints</w:t>
      </w:r>
      <w:r>
        <w:rPr>
          <w:rFonts w:ascii="Calibri" w:hAnsi="Calibri"/>
          <w:b w:val="0"/>
          <w:i w:val="0"/>
          <w:color w:val="1F4E79"/>
          <w:sz w:val="20"/>
        </w:rPr>
        <w:t xml:space="preserve"> / </w:t>
      </w:r>
      <w:r>
        <w:rPr>
          <w:rFonts w:ascii="Consolas" w:hAnsi="Consolas"/>
          <w:b w:val="0"/>
          <w:i w:val="0"/>
          <w:color w:val="555555"/>
          <w:sz w:val="19"/>
        </w:rPr>
        <w:t>patterns</w:t>
      </w:r>
      <w:r>
        <w:rPr>
          <w:rFonts w:ascii="Calibri" w:hAnsi="Calibri"/>
          <w:b w:val="0"/>
          <w:i w:val="0"/>
          <w:color w:val="1F4E79"/>
          <w:sz w:val="20"/>
        </w:rPr>
        <w:t xml:space="preserve"> endpoints directly. Re-run </w:t>
      </w:r>
      <w:r>
        <w:rPr>
          <w:rFonts w:ascii="Consolas" w:hAnsi="Consolas"/>
          <w:b w:val="0"/>
          <w:i w:val="0"/>
          <w:color w:val="555555"/>
          <w:sz w:val="19"/>
        </w:rPr>
        <w:t>POST /api/architecture-coe/advise</w:t>
      </w:r>
      <w:r>
        <w:rPr>
          <w:rFonts w:ascii="Calibri" w:hAnsi="Calibri"/>
          <w:b w:val="0"/>
          <w:i w:val="0"/>
          <w:color w:val="1F4E79"/>
          <w:sz w:val="20"/>
        </w:rPr>
        <w:t xml:space="preserve"> once vLLM parsing is healthy for the auto-generated bridge plan + cost envelope.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4b. Cost &amp; sizing — RAG/GenAI core (illustrative, USD/month)</w:t>
      </w:r>
    </w:p>
    <w:p>
      <w:pPr>
        <w:spacing w:before="80" w:after="120"/>
        <w:ind w:left="360"/>
        <w:pBdr>
          <w:left w:val="single" w:sz="18" w:space="8" w:color="1F4E79"/>
        </w:pBdr>
      </w:pPr>
      <w:r>
        <w:rPr>
          <w:rFonts w:ascii="Calibri" w:hAnsi="Calibri"/>
          <w:b w:val="0"/>
          <w:i w:val="0"/>
          <w:color w:val="1F4E79"/>
          <w:sz w:val="20"/>
        </w:rPr>
        <w:t xml:space="preserve">Order-of-magnitude only — </w:t>
      </w:r>
      <w:r>
        <w:rPr>
          <w:rFonts w:ascii="Calibri" w:hAnsi="Calibri"/>
          <w:b/>
          <w:i w:val="0"/>
          <w:color w:val="1F4E79"/>
          <w:sz w:val="20"/>
        </w:rPr>
        <w:t>validate with the Azure Pricing Calculator + real token volumes.</w:t>
      </w:r>
      <w:r>
        <w:rPr>
          <w:rFonts w:ascii="Calibri" w:hAnsi="Calibri"/>
          <w:b w:val="0"/>
          <w:i w:val="0"/>
          <w:color w:val="1F4E79"/>
          <w:sz w:val="20"/>
        </w:rPr>
        <w:t xml:space="preserve"> Unlike the CoE </w:t>
      </w:r>
      <w:r>
        <w:rPr>
          <w:rFonts w:ascii="Consolas" w:hAnsi="Consolas"/>
          <w:b w:val="0"/>
          <w:i w:val="0"/>
          <w:color w:val="555555"/>
          <w:sz w:val="19"/>
        </w:rPr>
        <w:t>rag-service</w:t>
      </w:r>
      <w:r>
        <w:rPr>
          <w:rFonts w:ascii="Calibri" w:hAnsi="Calibri"/>
          <w:b w:val="0"/>
          <w:i w:val="0"/>
          <w:color w:val="1F4E79"/>
          <w:sz w:val="20"/>
        </w:rPr>
        <w:t xml:space="preserve"> envelope ({50/150/500}, which is </w:t>
      </w:r>
      <w:r>
        <w:rPr>
          <w:rFonts w:ascii="Calibri" w:hAnsi="Calibri"/>
          <w:b w:val="0"/>
          <w:i/>
          <w:color w:val="1F4E79"/>
          <w:sz w:val="20"/>
        </w:rPr>
        <w:t>compute-only</w:t>
      </w:r>
      <w:r>
        <w:rPr>
          <w:rFonts w:ascii="Calibri" w:hAnsi="Calibri"/>
          <w:b w:val="0"/>
          <w:i w:val="0"/>
          <w:color w:val="1F4E79"/>
          <w:sz w:val="20"/>
        </w:rPr>
        <w:t xml:space="preserve"> on AWS Lambda), production GenAI cost is </w:t>
      </w:r>
      <w:r>
        <w:rPr>
          <w:rFonts w:ascii="Calibri" w:hAnsi="Calibri"/>
          <w:b/>
          <w:i w:val="0"/>
          <w:color w:val="1F4E79"/>
          <w:sz w:val="20"/>
        </w:rPr>
        <w:t>dominated by model tokens</w:t>
      </w:r>
      <w:r>
        <w:rPr>
          <w:rFonts w:ascii="Calibri" w:hAnsi="Calibri"/>
          <w:b w:val="0"/>
          <w:i w:val="0"/>
          <w:color w:val="1F4E79"/>
          <w:sz w:val="20"/>
        </w:rPr>
        <w:t xml:space="preserve"> (Azure OpenAI), then the search tier.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Small (pilot, &lt;50K q/mo)</w:t>
            </w:r>
          </w:p>
        </w:tc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Medium (~500K q/mo)</w:t>
            </w:r>
          </w:p>
        </w:tc>
        <w:tc>
          <w:tcPr>
            <w:tcW w:type="dxa" w:w="255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Large (enterprise, multi-region)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Azure OpenAI (GPT-4o + embeddings)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$200–600 PAYG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$1.5–3K PAYG </w:t>
            </w:r>
            <w:r>
              <w:rPr>
                <w:rFonts w:ascii="Calibri" w:hAnsi="Calibri"/>
                <w:b/>
                <w:i w:val="0"/>
                <w:sz w:val="17"/>
              </w:rPr>
              <w:t>or 1 PTU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$8–30K+ </w:t>
            </w:r>
            <w:r>
              <w:rPr>
                <w:rFonts w:ascii="Calibri" w:hAnsi="Calibri"/>
                <w:b/>
                <w:i w:val="0"/>
                <w:sz w:val="17"/>
              </w:rPr>
              <w:t>reserved PTUs</w:t>
            </w:r>
          </w:p>
        </w:tc>
      </w:tr>
      <w:tr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Azure AI Search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Basic/S1 ~$75–250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S1–S2 ~$250–1,000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S2/S3 + replicas ~$2–6K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Cosmos DB (graph + memory)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serverless ~$25–100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provisioned ~$200–800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multi-region ~$1.5–5K</w:t>
            </w:r>
          </w:p>
        </w:tc>
      </w:tr>
      <w:tr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Compute (orchestrator)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ACA ~$50–150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ACA scale ~$300–800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AKS ~$1.5–4K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APIM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Developer/Consumption ~$50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Standard ~$700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Premium ~$3K+</w:t>
            </w:r>
          </w:p>
        </w:tc>
      </w:tr>
      <w:tr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Safety + Monitor + Defender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~$50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~$200</w:t>
            </w:r>
          </w:p>
        </w:tc>
        <w:tc>
          <w:tcPr>
            <w:tcW w:type="dxa" w:w="2556"/>
            <w:shd w:val="clear" w:fill="EEF2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~$1K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Approx. total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$450–1,200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$3–7K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$18–50K+</w:t>
            </w:r>
          </w:p>
        </w:tc>
      </w:tr>
    </w:tbl>
    <w:p>
      <w:pPr>
        <w:spacing w:before="0" w:after="80"/>
      </w:pPr>
      <w:r>
        <w:rPr>
          <w:rFonts w:ascii="Calibri" w:hAnsi="Calibri"/>
          <w:b/>
          <w:i w:val="0"/>
          <w:sz w:val="20"/>
        </w:rPr>
        <w:t>Biggest knobs:</w:t>
      </w:r>
      <w:r>
        <w:rPr>
          <w:rFonts w:ascii="Calibri" w:hAnsi="Calibri"/>
          <w:b w:val="0"/>
          <w:i w:val="0"/>
          <w:sz w:val="20"/>
        </w:rPr>
        <w:t xml:space="preserve"> (1) </w:t>
      </w:r>
      <w:r>
        <w:rPr>
          <w:rFonts w:ascii="Calibri" w:hAnsi="Calibri"/>
          <w:b/>
          <w:i w:val="0"/>
          <w:sz w:val="20"/>
        </w:rPr>
        <w:t>PTU vs. pay-as-you-go</w:t>
      </w:r>
      <w:r>
        <w:rPr>
          <w:rFonts w:ascii="Calibri" w:hAnsi="Calibri"/>
          <w:b w:val="0"/>
          <w:i w:val="0"/>
          <w:sz w:val="20"/>
        </w:rPr>
        <w:t xml:space="preserve"> for Azure OpenAI — reserve PTUs once volume is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steady; (2) </w:t>
      </w:r>
      <w:r>
        <w:rPr>
          <w:rFonts w:ascii="Calibri" w:hAnsi="Calibri"/>
          <w:b/>
          <w:i w:val="0"/>
          <w:sz w:val="20"/>
        </w:rPr>
        <w:t>model routing</w:t>
      </w:r>
      <w:r>
        <w:rPr>
          <w:rFonts w:ascii="Calibri" w:hAnsi="Calibri"/>
          <w:b w:val="0"/>
          <w:i w:val="0"/>
          <w:sz w:val="20"/>
        </w:rPr>
        <w:t xml:space="preserve"> — send cheap/long-context work to smaller models (your FTAL-harness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 xml:space="preserve">routing pattern); (3) </w:t>
      </w:r>
      <w:r>
        <w:rPr>
          <w:rFonts w:ascii="Calibri" w:hAnsi="Calibri"/>
          <w:b/>
          <w:i w:val="0"/>
          <w:sz w:val="20"/>
        </w:rPr>
        <w:t>caching</w:t>
      </w:r>
      <w:r>
        <w:rPr>
          <w:rFonts w:ascii="Calibri" w:hAnsi="Calibri"/>
          <w:b w:val="0"/>
          <w:i w:val="0"/>
          <w:sz w:val="20"/>
        </w:rPr>
        <w:t xml:space="preserve"> retrieval + frequent answers; (4) </w:t>
      </w:r>
      <w:r>
        <w:rPr>
          <w:rFonts w:ascii="Calibri" w:hAnsi="Calibri"/>
          <w:b/>
          <w:i w:val="0"/>
          <w:sz w:val="20"/>
        </w:rPr>
        <w:t>AI Search tier/replicas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sized to QPS + index size. Reservations (1-yr) cut OpenAI/Cosmos/compute ~30–40%.</w:t>
      </w:r>
    </w:p>
    <w:p>
      <w:pPr>
        <w:spacing w:before="80" w:after="80"/>
        <w:pBdr>
          <w:bottom w:val="single" w:sz="6" w:space="1" w:color="1F4E79"/>
        </w:pBdr>
      </w:pPr>
    </w:p>
    <w:p>
      <w:pPr>
        <w:keepNext/>
        <w:spacing w:before="240" w:after="60"/>
        <w:pBdr>
          <w:bottom w:val="single" w:sz="4" w:space="2" w:color="BBBBBB"/>
        </w:pBdr>
      </w:pPr>
      <w:r>
        <w:rPr>
          <w:rFonts w:ascii="Calibri" w:hAnsi="Calibri"/>
          <w:b/>
          <w:i w:val="0"/>
          <w:color w:val="1F4E79"/>
          <w:sz w:val="25"/>
        </w:rPr>
        <w:t>5. Interview tie-in (3Cloud · Data &amp; AI SME)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This doc doubles as live proof for two of the highest-probability 3Cloud technical questions: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"Architect a production RAG/GenAI app on Azure"</w:t>
      </w:r>
      <w:r>
        <w:rPr>
          <w:rFonts w:ascii="Calibri" w:hAnsi="Calibri"/>
          <w:b w:val="0"/>
          <w:i w:val="0"/>
          <w:sz w:val="19"/>
        </w:rPr>
        <w:t xml:space="preserve"> → walk Section 2 top-to-bottom; emphasize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hybrid retrieval + confidence gating + Content Safety + Purview lineage + eval loop.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sz w:val="19"/>
        </w:rPr>
        <w:t>"How do you keep it grounded/safe in a regulated client?"</w:t>
      </w:r>
      <w:r>
        <w:rPr>
          <w:rFonts w:ascii="Calibri" w:hAnsi="Calibri"/>
          <w:b w:val="0"/>
          <w:i w:val="0"/>
          <w:sz w:val="19"/>
        </w:rPr>
        <w:t xml:space="preserve"> → Purview classification + Content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Safety + HITL gates + private networking — tie to your HIPAA PBM (AWS) governance, noting the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architecture is identical on Azure.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You can legitimately say: *"I run this exact pattern hands-on locally — vLLM inference, hybrid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vector+graph retrieval, governed memory with review gates — so the Azure managed version is a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mapping exercise, not a learning curve."*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