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4E79"/>
          <w:sz w:val="22"/>
        </w:rPr>
        <w:t>3CLOUD  ·  PRINCIPAL ARCHITECT — DATA &amp; AI SME  ·  2ND ROUND (60 MIN)</w:t>
      </w:r>
    </w:p>
    <w:p>
      <w:pPr>
        <w:spacing w:before="0" w:after="60"/>
        <w:jc w:val="center"/>
      </w:pPr>
      <w:r>
        <w:rPr>
          <w:rFonts w:ascii="Calibri" w:hAnsi="Calibri"/>
          <w:b w:val="0"/>
          <w:i/>
          <w:color w:val="444444"/>
          <w:sz w:val="15"/>
        </w:rPr>
        <w:t>WAR-ROOM CARD — Michael Vogt — keep off-camera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A00000"/>
          <w:sz w:val="16"/>
        </w:rPr>
        <w:t xml:space="preserve">⚑ COGNIZANT NOW OWNS 3CLOUD (closed Jan 1, 2026). </w:t>
      </w:r>
      <w:r>
        <w:rPr>
          <w:rFonts w:ascii="Calibri" w:hAnsi="Calibri"/>
          <w:b w:val="0"/>
          <w:i w:val="0"/>
          <w:sz w:val="16"/>
        </w:rPr>
        <w:t>Know it. Frame your PwC/Capgemini years as 'deep Azure specialist inside a global SI' = the asset.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544"/>
        <w:gridCol w:w="5544"/>
      </w:tblGrid>
      <w:tr>
        <w:tc>
          <w:tcPr>
            <w:tcW w:type="dxa" w:w="5400"/>
            <w:tcMar>
              <w:top w:w="30" w:type="dxa"/>
              <w:bottom w:w="30" w:type="dxa"/>
              <w:left w:w="0" w:type="dxa"/>
              <w:right w:w="160" w:type="dxa"/>
            </w:tcMar>
          </w:tcPr>
          <w:p>
            <w:r/>
          </w:p>
          <w:p>
            <w:pPr>
              <w:keepNext/>
              <w:spacing w:before="80" w:after="20"/>
              <w:pBdr>
                <w:bottom w:val="single" w:sz="4" w:space="1" w:color="1F4E79"/>
              </w:pBdr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60-SEC PITCH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MS Azure Data &amp; AI technical evangelist + trusted advisor, 20+ yrs consulting. Turn early client conversations into winning Azure architectures and partner with sales to close.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Depth: Azure Data Svcs, Synapse, ADF, Azure OpenAI/AI Foundry, Azure Databricks (PwC, AHEAD, SPR). Built 2 practices from zero; closed $500K+ deals; ran $5M+ / 50-person program; competitive POCs (Fabric vs Databricks) + Databricks lakehouse delivery driving multi-yr roadmaps. 2024 Data &amp; AI PoY bench is where I want to be.</w:t>
            </w:r>
          </w:p>
          <w:p>
            <w:pPr>
              <w:keepNext/>
              <w:spacing w:before="80" w:after="20"/>
              <w:pBdr>
                <w:bottom w:val="single" w:sz="4" w:space="1" w:color="1F4E79"/>
              </w:pBdr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3 PILLARS — KEEP RETURNING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Azure Data &amp; AI technical depth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Pre-sales: discovery→whiteboard→POV→close, WITH sellers</w:t>
            </w:r>
          </w:p>
          <w:p>
            <w:pPr>
              <w:spacing w:before="0" w:after="4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Credibility: I've delivered what I sell ($500K+, multi-yr roadmaps)</w:t>
            </w:r>
          </w:p>
          <w:p>
            <w:pPr>
              <w:keepNext/>
              <w:spacing w:before="80" w:after="20"/>
              <w:pBdr>
                <w:bottom w:val="single" w:sz="4" w:space="1" w:color="1F4E79"/>
              </w:pBdr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PRE-SALES MOTION (say it out loud)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Discovery FIRST — priorities, decision criteria, value drivers; tie KPIs to each objective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Qualify — budget, sponsor, timeline, data readiness; qualify honestly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Options not one answer — phased: govern+land lakehouse → prove use case → expand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Prove value fast — time-boxed POV, stakeholder gate, 'value early &amp; often'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Estimate + staff realistically (repeatable frameworks)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Tell the exec value story — outcomes, feasibility, ROI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sz w:val="15"/>
              </w:rPr>
              <w:t>Meta: "I slow down at discovery so the solution's right, then move fast on a value-proving POV."</w:t>
            </w:r>
          </w:p>
          <w:p>
            <w:pPr>
              <w:keepNext/>
              <w:spacing w:before="80" w:after="20"/>
              <w:pBdr>
                <w:bottom w:val="single" w:sz="4" w:space="1" w:color="1F4E79"/>
              </w:pBdr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GAP REFRAMES (don't volunteer)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Azure certs: </w:t>
            </w:r>
            <w:r>
              <w:rPr>
                <w:rFonts w:ascii="Calibri" w:hAnsi="Calibri"/>
                <w:b w:val="0"/>
                <w:i w:val="0"/>
                <w:sz w:val="15"/>
              </w:rPr>
              <w:t>AWS CP only. "Formalizing with AZ-305 / DP-600 — sitting it [DATE]." SCHEDULE ONE.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Azure OpenAI/Foundry: </w:t>
            </w:r>
            <w:r>
              <w:rPr>
                <w:rFonts w:ascii="Calibri" w:hAnsi="Calibri"/>
                <w:b w:val="0"/>
                <w:i w:val="0"/>
                <w:sz w:val="15"/>
              </w:rPr>
              <w:t>"I run RAG + multi-agent + local GPU inference hands-on — same patterns, built at the metal." Turns gap into depth gain.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Pre-sales vs practice-builder: </w:t>
            </w:r>
            <w:r>
              <w:rPr>
                <w:rFonts w:ascii="Calibri" w:hAnsi="Calibri"/>
                <w:b w:val="0"/>
                <w:i w:val="0"/>
                <w:sz w:val="15"/>
              </w:rPr>
              <w:t>"I've done the whole BD motion solo — partnering WITH a seller is the easier version; I bring the credibility that converts."</w:t>
            </w:r>
          </w:p>
        </w:tc>
        <w:tc>
          <w:tcPr>
            <w:tcW w:type="dxa" w:w="5400"/>
            <w:tcMar>
              <w:top w:w="30" w:type="dxa"/>
              <w:bottom w:w="30" w:type="dxa"/>
              <w:left w:w="160" w:type="dxa"/>
              <w:right w:w="0" w:type="dxa"/>
            </w:tcMar>
          </w:tcPr>
          <w:p>
            <w:r/>
          </w:p>
          <w:p>
            <w:pPr>
              <w:keepNext/>
              <w:spacing w:before="80" w:after="20"/>
              <w:pBdr>
                <w:bottom w:val="single" w:sz="4" w:space="1" w:color="1F4E79"/>
              </w:pBdr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STORY BANK (90 sec each)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A · Fabric-vs-Databricks POC (SPR, medical provider): </w:t>
            </w:r>
            <w:r>
              <w:rPr>
                <w:rFonts w:ascii="Calibri" w:hAnsi="Calibri"/>
                <w:b w:val="0"/>
                <w:i w:val="0"/>
                <w:sz w:val="15"/>
              </w:rPr>
              <w:t>Built/tested both; recommended DATABRICKS; ADR+exec briefing. Objective + dual-platform fluency. (Your true Fabric story.)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B · $4.5M practice / zero (SPR): </w:t>
            </w:r>
            <w:r>
              <w:rPr>
                <w:rFonts w:ascii="Calibri" w:hAnsi="Calibri"/>
                <w:b w:val="0"/>
                <w:i w:val="0"/>
                <w:sz w:val="15"/>
              </w:rPr>
              <w:t>$500K+ deals, estimation frameworks, accelerator cut go-live 40%.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C · $5M+ program, 50+ (PwC): </w:t>
            </w:r>
            <w:r>
              <w:rPr>
                <w:rFonts w:ascii="Calibri" w:hAnsi="Calibri"/>
                <w:b w:val="0"/>
                <w:i w:val="0"/>
                <w:sz w:val="15"/>
              </w:rPr>
              <w:t>Data-as-Product CDM firm-wide; resolved C-level MVP-vs-prod in real time.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D · HIPAA multi-tenant on AWS (AHEAD): </w:t>
            </w:r>
            <w:r>
              <w:rPr>
                <w:rFonts w:ascii="Calibri" w:hAnsi="Calibri"/>
                <w:b w:val="0"/>
                <w:i w:val="0"/>
                <w:sz w:val="15"/>
              </w:rPr>
              <w:t>PBM, 20+ sources; ABAC/RLS for PHI, lineage+audit. Regulated cred; arch ports to Azure/Purview. (NOT Azure.)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E · Platform-selection ADRs: </w:t>
            </w:r>
            <w:r>
              <w:rPr>
                <w:rFonts w:ascii="Calibri" w:hAnsi="Calibri"/>
                <w:b w:val="0"/>
                <w:i w:val="0"/>
                <w:sz w:val="15"/>
              </w:rPr>
              <w:t>e.g. Snowflake vs Redshift; defend recommendations to a skeptical CFO → capital decisions.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F · Roving catalyst (SPR/NVISIA): </w:t>
            </w:r>
            <w:r>
              <w:rPr>
                <w:rFonts w:ascii="Calibri" w:hAnsi="Calibri"/>
                <w:b w:val="0"/>
                <w:i w:val="0"/>
                <w:sz w:val="15"/>
              </w:rPr>
              <w:t>Parachute into in-flight projects; expand accounts; player-coach.</w:t>
            </w:r>
          </w:p>
          <w:p>
            <w:pPr>
              <w:keepNext/>
              <w:spacing w:before="80" w:after="20"/>
              <w:pBdr>
                <w:bottom w:val="single" w:sz="4" w:space="1" w:color="1F4E79"/>
              </w:pBdr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TECH ONE-LINERS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Fabric vs Databricks: </w:t>
            </w:r>
            <w:r>
              <w:rPr>
                <w:rFonts w:ascii="Calibri" w:hAnsi="Calibri"/>
                <w:b w:val="0"/>
                <w:i w:val="0"/>
                <w:sz w:val="15"/>
              </w:rPr>
              <w:t>BI-led + SaaS-simple → Fabric; engineering/ML + scale → Databricks; often BOTH over one OneLake/Delta. My hands-on Fabric = the POC; deep lakehouse = Databricks.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RAG on Azure: </w:t>
            </w:r>
            <w:r>
              <w:rPr>
                <w:rFonts w:ascii="Calibri" w:hAnsi="Calibri"/>
                <w:b w:val="0"/>
                <w:i w:val="0"/>
                <w:sz w:val="15"/>
              </w:rPr>
              <w:t>ingest→chunk→embed→vector (AI Search)→retrieve→Azure OpenAI→orchestrate→ground on canonical data→eval+logging+safety+HITL.</w:t>
            </w:r>
          </w:p>
          <w:p>
            <w:pPr>
              <w:spacing w:before="0" w:after="3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4E79"/>
                <w:sz w:val="15"/>
              </w:rPr>
              <w:t xml:space="preserve">Governance: </w:t>
            </w:r>
            <w:r>
              <w:rPr>
                <w:rFonts w:ascii="Calibri" w:hAnsi="Calibri"/>
                <w:b w:val="0"/>
                <w:i w:val="0"/>
                <w:sz w:val="15"/>
              </w:rPr>
              <w:t>Unity Catalog (Databricks) + Purview (estate-wide); medallion bronze→silver→gold.</w:t>
            </w:r>
          </w:p>
          <w:p>
            <w:pPr>
              <w:keepNext/>
              <w:spacing w:before="80" w:after="20"/>
              <w:pBdr>
                <w:bottom w:val="single" w:sz="4" w:space="1" w:color="1F4E79"/>
              </w:pBdr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ASK THEM (pick 3-4)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Post-Cognizant: how does the practice / this role operate now?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How is SME success measured — pipeline, POVs, win rate, deals?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Where's demand — Fabric migrations, Databricks, or GenAI/agentic?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How do you use accelerators/IP in pursuits? (I built one, -40% go-live)</w:t>
            </w:r>
          </w:p>
          <w:p>
            <w:pPr>
              <w:spacing w:before="0" w:after="40" w:line="240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4E79"/>
                <w:sz w:val="15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sz w:val="15"/>
              </w:rPr>
              <w:t>First 90 days; what does 'this hire is working' look like at 6 mo?</w:t>
            </w:r>
          </w:p>
          <w:p>
            <w:pPr>
              <w:keepNext/>
              <w:spacing w:before="80" w:after="20"/>
              <w:pBdr>
                <w:bottom w:val="single" w:sz="4" w:space="1" w:color="1F4E79"/>
              </w:pBdr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CLOSE (last 2 min)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/>
                <w:sz w:val="15"/>
              </w:rPr>
              <w:t>"This is the role I do best — deep Azure Data &amp; AI, evangelist + close, on the best MS bench."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Ask next steps + timeline. "Anything you want me sharper on? I'll come back on it." Same-day thank-you.</w:t>
            </w:r>
          </w:p>
        </w:tc>
      </w:tr>
    </w:tbl>
    <w:p>
      <w:pPr>
        <w:spacing w:before="60" w:after="0"/>
        <w:jc w:val="center"/>
      </w:pPr>
      <w:r>
        <w:rPr>
          <w:rFonts w:ascii="Calibri" w:hAnsi="Calibri"/>
          <w:b w:val="0"/>
          <w:i/>
          <w:color w:val="444444"/>
          <w:sz w:val="14"/>
        </w:rPr>
        <w:t>Posting expires Mon Jun 22 · virtual-first · ⚑FIX RESUME: Fabric=SPR POC (DBX won), PBM=AWS · Discovery-first · trade-offs · candor · player-coach.</w:t>
      </w:r>
    </w:p>
    <w:sectPr w:rsidR="00FC693F" w:rsidRPr="0006063C" w:rsidSect="00034616">
      <w:pgSz w:w="12240" w:h="15840"/>
      <w:pgMar w:top="504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