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i w:val="0"/>
          <w:sz w:val="28"/>
        </w:rPr>
        <w:t>MICHAEL VOGT</w:t>
      </w:r>
    </w:p>
    <w:p>
      <w:pPr>
        <w:spacing w:before="0" w:after="280"/>
        <w:jc w:val="center"/>
      </w:pPr>
      <w:r>
        <w:rPr>
          <w:rFonts w:ascii="Calibri" w:hAnsi="Calibri"/>
          <w:b w:val="0"/>
          <w:i w:val="0"/>
          <w:sz w:val="19"/>
        </w:rPr>
        <w:t>Sugar Grove, IL 60554  •  312-772-4762  •  mvogt99@gmail.com  •  linkedin.com/in/mike-vogt-analytics</w:t>
      </w:r>
    </w:p>
    <w:p>
      <w:pPr>
        <w:spacing w:before="0" w:after="240"/>
        <w:jc w:val="left"/>
      </w:pPr>
      <w:r>
        <w:rPr>
          <w:rFonts w:ascii="Calibri" w:hAnsi="Calibri"/>
          <w:b w:val="0"/>
          <w:i w:val="0"/>
          <w:sz w:val="20"/>
        </w:rPr>
        <w:t>June 9, 2026</w:t>
      </w:r>
    </w:p>
    <w:p>
      <w:pPr>
        <w:spacing w:before="0" w:after="200"/>
        <w:jc w:val="left"/>
      </w:pPr>
      <w:r>
        <w:rPr>
          <w:rFonts w:ascii="Calibri" w:hAnsi="Calibri"/>
          <w:b w:val="0"/>
          <w:i w:val="0"/>
          <w:sz w:val="20"/>
        </w:rPr>
        <w:t>Dear Hiring Manager,</w:t>
      </w:r>
    </w:p>
    <w:p>
      <w:pPr>
        <w:spacing w:before="0" w:after="200"/>
        <w:jc w:val="left"/>
      </w:pPr>
      <w:r>
        <w:rPr>
          <w:rFonts w:ascii="Calibri" w:hAnsi="Calibri"/>
          <w:b w:val="0"/>
          <w:i w:val="0"/>
          <w:sz w:val="20"/>
        </w:rPr>
        <w:t>The best Data &amp; AI pre-sales conversations I've been part of didn't start with a slide deck — they started with a whiteboard, a client's half-formed problem, and the question: what would it actually take to get there on the Microsoft platform? That is the conversation I have been having with CDOs, CTOs, and C-suite stakeholders for twenty years. It is what I want to do as your Principal Architect — Data &amp; AI SME.</w:t>
      </w:r>
    </w:p>
    <w:p>
      <w:pPr>
        <w:spacing w:before="0" w:after="200"/>
        <w:jc w:val="left"/>
      </w:pPr>
      <w:r>
        <w:rPr>
          <w:rFonts w:ascii="Calibri" w:hAnsi="Calibri"/>
          <w:b w:val="0"/>
          <w:i w:val="0"/>
          <w:sz w:val="20"/>
        </w:rPr>
        <w:t>My track record is built on partnering with account teams to qualify Data &amp; AI opportunities, shape solution strategy, and drive pipeline through to close. At PwC, I grew an Azure Data &amp; AI program to $5M+ scale — presenting unified architecture cases to senior partners and C-suite clients that converted early-stage exploration into committed, multi-year Microsoft platform investments. At SPR, I personally closed individual platform engagements exceeding $500K by translating complex Azure Data &amp; AI capabilities into business value narratives that won competitive RFP situations. My Microsoft platform depth — Azure Data Services, Synapse Analytics, Azure Databricks, Azure OpenAI Service, and Azure AI Foundry, plus hands-on competitive evaluation of Microsoft Fabric — gives me the technical credibility to lead whiteboarding sessions, architecture reviews, and executive proposals with equal confidence at every stakeholder level, from data engineer to CEO.</w:t>
      </w:r>
    </w:p>
    <w:p>
      <w:pPr>
        <w:spacing w:before="0" w:after="200"/>
        <w:jc w:val="left"/>
      </w:pPr>
      <w:r>
        <w:rPr>
          <w:rFonts w:ascii="Calibri" w:hAnsi="Calibri"/>
          <w:b w:val="0"/>
          <w:i w:val="0"/>
          <w:sz w:val="20"/>
        </w:rPr>
        <w:t>What I have found consistently drives deal closure in Data &amp; AI pre-sales is a disciplined progression from discovery to solution vision. At SPR, I ran a hands-on Microsoft Fabric vs. Azure Databricks proof-of-concept for a medical provider — not a generic demo, but a precision evaluation that mapped the client's business priorities, data-engineering needs, and decision criteria to each platform, produced an executive briefing with explicit price-performance and ROI modeling, and closed with a clear recommendation to standardize on Azure Databricks and a funded lakehouse build. That pattern — technical discovery, POV design, compelling business value narrative — is the core motion your role describes. I also guide and mentor architects and data scientists throughout the engagement lifecycle, ensuring solution consistency, technical excellence, and alignment with Microsoft Data &amp; AI go-to-market strategy.</w:t>
      </w:r>
    </w:p>
    <w:p>
      <w:pPr>
        <w:spacing w:before="0" w:after="200"/>
        <w:jc w:val="left"/>
      </w:pPr>
      <w:r>
        <w:rPr>
          <w:rFonts w:ascii="Calibri" w:hAnsi="Calibri"/>
          <w:b w:val="0"/>
          <w:i w:val="0"/>
          <w:sz w:val="20"/>
        </w:rPr>
        <w:t>I stay current on Microsoft Data &amp; AI roadmaps — Azure AI Foundry, Microsoft Copilot Studio, Fabric AI capabilities, Azure OpenAI Service — specifically to sharpen competitive positioning in client conversations and keep your team ahead of what prospects are hearing from competitors. I operate Microsoft Copilot-equivalent AI-native development workflows daily and bring that hands-on credibility into every client conversation about what is actually possible on the Microsoft platform today, not just on the roadmap. I would genuinely enjoy helping shape how your clients think about their Data &amp; AI future on Azure.</w:t>
      </w:r>
    </w:p>
    <w:p>
      <w:pPr>
        <w:spacing w:before="0" w:after="400"/>
        <w:jc w:val="left"/>
      </w:pPr>
      <w:r>
        <w:rPr>
          <w:rFonts w:ascii="Calibri" w:hAnsi="Calibri"/>
          <w:b w:val="0"/>
          <w:i w:val="0"/>
          <w:sz w:val="20"/>
        </w:rPr>
        <w:t>I would welcome the opportunity to discuss how my background aligns with what you are building. Thank you for your time and consideration.</w:t>
      </w:r>
    </w:p>
    <w:p>
      <w:pPr>
        <w:spacing w:before="0" w:after="360"/>
        <w:jc w:val="left"/>
      </w:pPr>
      <w:r>
        <w:rPr>
          <w:rFonts w:ascii="Calibri" w:hAnsi="Calibri"/>
          <w:b w:val="0"/>
          <w:i w:val="0"/>
          <w:sz w:val="20"/>
        </w:rPr>
        <w:t>Sincerely,</w:t>
      </w:r>
    </w:p>
    <w:p>
      <w:pPr>
        <w:spacing w:before="0" w:after="0"/>
        <w:jc w:val="left"/>
      </w:pPr>
      <w:r>
        <w:rPr>
          <w:rFonts w:ascii="Calibri" w:hAnsi="Calibri"/>
          <w:b/>
          <w:i w:val="0"/>
          <w:sz w:val="20"/>
        </w:rPr>
        <w:t>Michael Vogt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