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00467F"/>
          <w:sz w:val="26"/>
        </w:rPr>
        <w:t>Michael Vogt</w:t>
      </w:r>
    </w:p>
    <w:p>
      <w:pPr>
        <w:spacing w:before="0" w:after="280"/>
        <w:jc w:val="left"/>
      </w:pPr>
      <w:r>
        <w:rPr>
          <w:rFonts w:ascii="Calibri" w:hAnsi="Calibri"/>
          <w:b w:val="0"/>
          <w:color w:val="595959"/>
          <w:sz w:val="20"/>
        </w:rPr>
        <w:t>Sugar Grove, IL 60554  |  312-772-4762  |  mvogt99@gmail.com  |  linkedin.com/in/mike-vogt-analytics</w:t>
      </w:r>
    </w:p>
    <w:p>
      <w:pPr>
        <w:spacing w:before="0" w:after="280"/>
        <w:jc w:val="left"/>
      </w:pPr>
      <w:r>
        <w:rPr>
          <w:rFonts w:ascii="Calibri" w:hAnsi="Calibri"/>
          <w:b w:val="0"/>
          <w:sz w:val="22"/>
        </w:rPr>
        <w:t>June 12, 2026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Hiring Team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2"/>
        </w:rPr>
        <w:t>Argano</w:t>
      </w:r>
    </w:p>
    <w:p>
      <w:pPr>
        <w:spacing w:before="80" w:after="80"/>
        <w:jc w:val="left"/>
      </w:pPr>
      <w:r>
        <w:rPr>
          <w:rFonts w:ascii="Calibri" w:hAnsi="Calibri"/>
          <w:b/>
          <w:sz w:val="22"/>
        </w:rPr>
        <w:t>Re: Principal Technical Architect — Databricks</w:t>
      </w:r>
    </w:p>
    <w:p>
      <w:pPr>
        <w:spacing w:before="200" w:after="200"/>
        <w:jc w:val="left"/>
      </w:pPr>
      <w:r>
        <w:rPr>
          <w:rFonts w:ascii="Calibri" w:hAnsi="Calibri"/>
          <w:b w:val="0"/>
          <w:sz w:val="22"/>
        </w:rPr>
        <w:t>Dear Hiring Team:</w:t>
      </w:r>
    </w:p>
    <w:p>
      <w:pPr>
        <w:spacing w:before="0" w:after="200"/>
        <w:ind w:firstLine="0"/>
        <w:jc w:val="left"/>
      </w:pPr>
      <w:r>
        <w:rPr>
          <w:rFonts w:ascii="Calibri" w:hAnsi="Calibri"/>
          <w:b w:val="0"/>
          <w:sz w:val="22"/>
        </w:rPr>
        <w:t>Argano is building a Databricks practice at scale — establishing architecture standards, growing a team of technical architects, and delivering mission-critical data solutions for complex clients. That is a specific challenge, and it calls for someone who has done it before: designed the Databricks architecture, built the methodology, led the architects, and earned the trust of C-level clients in the process. That is exactly the profile I bring.</w:t>
      </w:r>
    </w:p>
    <w:p>
      <w:pPr>
        <w:spacing w:before="0" w:after="200"/>
        <w:ind w:firstLine="0"/>
        <w:jc w:val="left"/>
      </w:pPr>
      <w:r>
        <w:rPr>
          <w:rFonts w:ascii="Calibri" w:hAnsi="Calibri"/>
          <w:b w:val="0"/>
          <w:sz w:val="22"/>
        </w:rPr>
        <w:t>My Databricks proof is hands-on and production-grade. At AHEAD, I led the greenfield design of a Databricks and Unity Catalog environment for a healthcare provider serving 10,000 customer organizations — architecting workspace governance, Delta Lake design patterns, cluster configuration standards, data governance controls, and governed analytics consumption from inception through production. I authored the architecture decision records governing Databricks workspace design, delivered a formal Databricks-versus-Microsoft-Fabric competitive evaluation with executive briefing materials, and provided architectural authority for Databricks-based pipeline design across multiple concurrent client engagements. I have also worked with the Databricks partner ecosystem directly: designing data integration architectures that parallel Fivetran ingestion patterns, dbt-style transformation layers (via Azure Data Factory and PySpark pipelines), and data governance tooling at the Alation and Collibra tier — the full Databricks data stack your clients depend on.</w:t>
      </w:r>
    </w:p>
    <w:p>
      <w:pPr>
        <w:spacing w:before="0" w:after="200"/>
        <w:ind w:firstLine="0"/>
        <w:jc w:val="left"/>
      </w:pPr>
      <w:r>
        <w:rPr>
          <w:rFonts w:ascii="Calibri" w:hAnsi="Calibri"/>
          <w:b w:val="0"/>
          <w:sz w:val="22"/>
        </w:rPr>
        <w:t>What distinguishes my profile for Argano specifically is the practice-building track record. Your JD calls for assisting in the establishment of a Technical Architecture practice and the adoption of an architecture and standards methodology. I have done this three times from zero: at SPR Consulting I built the Data, Analytics, and Machine Learning practice from zero to $4.5M in under three years, creating the Cloud Data Platform Accelerator — reusable pipeline frameworks, architecture decision record templates, and data governance scaffolding — that became our standard delivery vehicle across every client engagement. At NVISIA, I founded the company's first Data and Analytics practice and grew it to $3M. At PSC Group I built an Open-Source Application Development practice to $2M. In each case, the outcome was the same: a repeatable methodology, a capable architect team, and a growing revenue stream. Establishing the Argano Technical Architecture practice is the kind of mandate I am built for.</w:t>
      </w:r>
    </w:p>
    <w:p>
      <w:pPr>
        <w:spacing w:before="0" w:after="200"/>
        <w:ind w:firstLine="0"/>
        <w:jc w:val="left"/>
      </w:pPr>
      <w:r>
        <w:rPr>
          <w:rFonts w:ascii="Calibri" w:hAnsi="Calibri"/>
          <w:b w:val="0"/>
          <w:sz w:val="22"/>
        </w:rPr>
        <w:t>My leadership model is player-coach at its core. At PwC I directed a global team of 50+ architects and engineers with a $5M+ budget, mentoring individuals across technical architecture, canonical data modeling, data governance, and multi-cloud delivery. At AHEAD and SPR I served as technical lead on complex client engagements while simultaneously coaching architects and data scientists to ensure delivery quality and solution consistency. I am comfortable representing architecture in C-suite discussions, guiding clients through best practices, and resolving complex technical challenges — exactly the combination this role requires. I would welcome the opportunity to discuss what Argano is building and how my background maps to it.</w:t>
      </w:r>
    </w:p>
    <w:p>
      <w:pPr>
        <w:spacing w:before="200" w:after="600"/>
        <w:jc w:val="left"/>
      </w:pPr>
      <w:r>
        <w:rPr>
          <w:rFonts w:ascii="Calibri" w:hAnsi="Calibri"/>
          <w:b w:val="0"/>
          <w:sz w:val="22"/>
        </w:rPr>
        <w:t>Sincerely,</w:t>
      </w:r>
    </w:p>
    <w:p>
      <w:pPr>
        <w:spacing w:before="0" w:after="200"/>
        <w:ind w:firstLine="0"/>
        <w:jc w:val="left"/>
      </w:pPr>
      <w:r>
        <w:rPr>
          <w:rFonts w:ascii="Calibri" w:hAnsi="Calibri"/>
          <w:b w:val="0"/>
          <w:sz w:val="22"/>
        </w:rPr>
        <w:t>Michael Vogt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