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Photoschalter</w:t>
      </w:r>
    </w:p>
    <w:p>
      <w:r>
        <w:t>Praktikumsprotokoll · AChPrak</w:t>
      </w:r>
    </w:p>
    <w:p>
      <w:r>
        <w:t>Name: [Name]    Gruppe: [Gruppe]    Datum: [Datum]</w:t>
      </w:r>
    </w:p>
    <w:p>
      <w:r>
        <w:t>Dokumentieren Sie Ihre Berechnungen und deren Interpretation. Bearbeiten Sie die Aufgaben in der Webapp. Ersetzen Sie die Angaben in eckigen Klammern und fügen Sie gespeicherte Abbildungen mit Beschriftungen ein. Die Überschriften entsprechen den Aufgaben in der Webapp. Die Felder erweitern sich beim Schreiben.</w:t>
      </w:r>
    </w:p>
    <w:p>
      <w:r>
        <w:t>Speichern Sie die Datei regelmäßig. Laden Sie das ausgefüllte Protokoll in ILIAS hoch. Die Grundlagen finden Sie unter https://mvondomaros-lab.github.io/achprak/theory/.</w:t>
      </w:r>
    </w:p>
    <w:p>
      <w:pPr>
        <w:pStyle w:val="Heading1"/>
      </w:pPr>
      <w:r>
        <w:t>Struktur erstellen</w:t>
      </w:r>
    </w:p>
    <w:p>
      <w:pPr>
        <w:pStyle w:val="Heading2"/>
      </w:pPr>
      <w:r>
        <w:t>Substituenten setzen</w:t>
      </w:r>
    </w:p>
    <w:p>
      <w:r>
        <w:t>Speichern Sie jede Strukturformel mit „Bild speichern“ und fügen Sie das Bild in Ihr Protokoll ein. Beschriften Sie jedes Bild mit dem entsprechenden Namen.</w:t>
      </w:r>
    </w:p>
    <w:p>
      <w:r>
        <w:rPr>
          <w:color w:val="586B80"/>
        </w:rPr>
        <w:t>trans-4-Nitroazobenzol: [Strukturformel einfügen]</w:t>
      </w:r>
    </w:p>
    <w:p>
      <w:r>
        <w:rPr>
          <w:color w:val="586B80"/>
        </w:rPr>
        <w:t>cis-4,4′-Dimethylazobenzol: [Strukturformel einfügen]</w:t>
      </w:r>
    </w:p>
    <w:p>
      <w:r>
        <w:rPr>
          <w:color w:val="586B80"/>
        </w:rPr>
        <w:t>trans-2-Methyl-4-methoxy-4′-nitroazobenzol: [Strukturformel einfügen]</w:t>
      </w:r>
    </w:p>
    <w:p>
      <w:pPr>
        <w:pStyle w:val="Heading2"/>
      </w:pPr>
      <w:r>
        <w:t>Räumliche Anordnung der Substituenten</w:t>
      </w:r>
    </w:p>
    <w:p>
      <w:r>
        <w:t>Benennen Sie das vierfach mit Methoxygruppen substituierte Molekül. Fügen Sie die cis- und trans-Strukturformeln ein. Was ändert sich beim Wechsel zwischen cis und trans: die Zusammensetzung, die Verknüpfung der Atome oder ihre räumliche Anordnung? Beschreiben Sie Überlagerungen in der Zeichnung und erläutern Sie, was daraus über die räumliche Anordnung folgt und was nicht.</w:t>
      </w:r>
    </w:p>
    <w:p>
      <w:r>
        <w:rPr>
          <w:color w:val="586B80"/>
        </w:rPr>
        <w:t>[Name und zwei Strukturformeln]</w:t>
      </w:r>
    </w:p>
    <w:p>
      <w:r>
        <w:rPr>
          <w:color w:val="586B80"/>
        </w:rPr>
        <w:t>Änderung beim Wechsel zwischen cis und trans: [Text]</w:t>
      </w:r>
    </w:p>
    <w:p>
      <w:r>
        <w:rPr>
          <w:color w:val="586B80"/>
        </w:rPr>
        <w:t>Überlagerungen in der Zeichnung und räumliche Anordnung: [Text]</w:t>
      </w:r>
    </w:p>
    <w:p>
      <w:r>
        <w:br w:type="page"/>
      </w:r>
    </w:p>
    <w:p>
      <w:pPr>
        <w:pStyle w:val="Heading1"/>
      </w:pPr>
      <w:r>
        <w:t>Startstrukturen untersuchen</w:t>
      </w:r>
    </w:p>
    <w:p>
      <w:pPr>
        <w:pStyle w:val="Heading2"/>
      </w:pPr>
      <w:r>
        <w:t>Planarität</w:t>
      </w:r>
    </w:p>
    <w:p>
      <w:r>
        <w:t>Beschreiben Sie für beide Startstrukturen, welche Atome in einer Ebene liegen. Belegen Sie Ihre Beobachtung mit geeigneten 3D-Ansichten.</w:t>
      </w:r>
    </w:p>
    <w:p>
      <w:r>
        <w:rPr>
          <w:color w:val="586B80"/>
        </w:rPr>
        <w:t>[Beobachtung und 3D-Ansicht]</w:t>
      </w:r>
    </w:p>
    <w:p>
      <w:pPr>
        <w:pStyle w:val="Heading2"/>
      </w:pPr>
      <w:r>
        <w:t>Räumlicher Einfluss der Substituenten</w:t>
      </w:r>
    </w:p>
    <w:p>
      <w:r>
        <w:t>Beschreiben Sie, welche Methoxygruppen außerhalb der Ringebenen liegen und wo sich Atome besonders nahe kommen. Vergleichen Sie Ihre Beobachtung mit der Strukturformel und fügen Sie eine geeignete 3D-Ansicht ein.</w:t>
      </w:r>
    </w:p>
    <w:p>
      <w:r>
        <w:rPr>
          <w:color w:val="586B80"/>
        </w:rPr>
        <w:t>[Beobachtung und 3D-Ansicht]</w:t>
      </w:r>
    </w:p>
    <w:p>
      <w:pPr>
        <w:pStyle w:val="Heading2"/>
      </w:pPr>
      <w:r>
        <w:t>Energieunterschied der Startstrukturen</w:t>
      </w:r>
    </w:p>
    <w:p>
      <w:r>
        <w:t xml:space="preserve">Notieren Sie die elektronischen Energien der cis- und trans-Startstruktur in eV (Elektronenvolt). Berechnen Sie ΔE = </w:t>
      </w:r>
      <w:r>
        <w:t>E</w:t>
      </w:r>
      <w:r>
        <w:rPr>
          <w:vertAlign w:val="subscript"/>
        </w:rPr>
        <w:t>trans</w:t>
      </w:r>
      <w:r>
        <w:t xml:space="preserve"> − </w:t>
      </w:r>
      <w:r>
        <w:t>E</w:t>
      </w:r>
      <w:r>
        <w:rPr>
          <w:vertAlign w:val="subscript"/>
        </w:rPr>
        <w:t>cis</w:t>
      </w:r>
      <w:r>
        <w:t xml:space="preserve"> in kJ/mol (Kilojoule pro Mol), erläutern Sie das Vorzeichen und nennen Sie die energieärmere Startstruktur. Nutzen Sie „Einheiten umrechnen“. Diese Werte beschreiben noch keine optimierten Minima.</w:t>
      </w:r>
    </w:p>
    <w:tbl>
      <w:tblPr>
        <w:tblW w:type="auto" w:w="0"/>
        <w:tblLayout w:type="fixed"/>
        <w:tblLook w:firstColumn="1" w:firstRow="1" w:lastColumn="0" w:lastRow="0" w:noHBand="0" w:noVBand="1" w:val="04A0"/>
      </w:tblPr>
      <w:tblGrid>
        <w:gridCol w:w="3402"/>
        <w:gridCol w:w="6236"/>
      </w:tblGrid>
      <w:tr>
        <w:trPr>
          <w:cantSplit/>
          <w:tblHeader/>
        </w:trPr>
        <w:tc>
          <w:tcPr>
            <w:tcW w:type="dxa" w:w="3402"/>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Startstruktur</w:t>
            </w:r>
          </w:p>
        </w:tc>
        <w:tc>
          <w:tcPr>
            <w:tcW w:type="dxa" w:w="6236"/>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Elektronische Energie / eV</w:t>
            </w:r>
          </w:p>
        </w:tc>
      </w:tr>
      <w:tr>
        <w:trPr>
          <w:cantSplit/>
        </w:trPr>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w:t>
            </w:r>
          </w:p>
        </w:tc>
        <w:tc>
          <w:tcPr>
            <w:tcW w:type="dxa" w:w="6236"/>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w:t>
            </w:r>
          </w:p>
        </w:tc>
        <w:tc>
          <w:tcPr>
            <w:tcW w:type="dxa" w:w="6236"/>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ΔE / (kJ/mol): [Wert]</w:t>
        <w:br/>
        <w:t>Vorzeichen und energieärmere Startstruktur: [Text]</w:t>
      </w:r>
    </w:p>
    <w:p>
      <w:pPr>
        <w:pStyle w:val="Heading2"/>
      </w:pPr>
      <w:r>
        <w:t>Diederwinkel</w:t>
      </w:r>
    </w:p>
    <w:p>
      <w:r>
        <w:t>Notieren Sie den geschätzten und den berechneten C–N=N–C-Diederwinkel der trans-Startstruktur sowie den berechneten Winkel der cis-Startstruktur in Grad (°). Vergleichen Sie Ihre Schätzung mit dem berechneten Wert.</w:t>
      </w:r>
    </w:p>
    <w:p>
      <w:r>
        <w:rPr>
          <w:color w:val="586B80"/>
        </w:rPr>
        <w:t>trans geschätzt: [Wert] °    trans berechnet: [Wert] °    cis berechnet: [Wert] °</w:t>
      </w:r>
    </w:p>
    <w:p>
      <w:pPr>
        <w:pStyle w:val="Heading2"/>
      </w:pPr>
      <w:r>
        <w:t>Ringabstand</w:t>
      </w:r>
    </w:p>
    <w:p>
      <w:r>
        <w:t>Notieren Sie die Ringabstände beider Startstrukturen in pm (Pikometer). Beschreiben Sie, zwischen welchen Punkten der Abstand gemessen wird.</w:t>
      </w:r>
    </w:p>
    <w:p>
      <w:r>
        <w:rPr>
          <w:color w:val="586B80"/>
        </w:rPr>
        <w:t>cis: [Wert] pm    trans: [Wert] pm</w:t>
        <w:br/>
        <w:t>Definition des Ringabstands: [Text]</w:t>
      </w:r>
    </w:p>
    <w:p>
      <w:r>
        <w:br w:type="page"/>
      </w:r>
    </w:p>
    <w:p>
      <w:pPr>
        <w:pStyle w:val="Heading1"/>
      </w:pPr>
      <w:r>
        <w:t>Minima und Übergangszustand</w:t>
      </w:r>
    </w:p>
    <w:p>
      <w:pPr>
        <w:pStyle w:val="Heading2"/>
      </w:pPr>
      <w:r>
        <w:t>Optimierte Strukturen vergleichen</w:t>
      </w:r>
    </w:p>
    <w:p>
      <w:r>
        <w:t xml:space="preserve">Notieren Sie die elektronischen Energien der optimierten cis- und trans-Minima in eV und ΔE = </w:t>
      </w:r>
      <w:r>
        <w:t>E</w:t>
      </w:r>
      <w:r>
        <w:rPr>
          <w:vertAlign w:val="subscript"/>
        </w:rPr>
        <w:t>trans</w:t>
      </w:r>
      <w:r>
        <w:t xml:space="preserve"> − </w:t>
      </w:r>
      <w:r>
        <w:t>E</w:t>
      </w:r>
      <w:r>
        <w:rPr>
          <w:vertAlign w:val="subscript"/>
        </w:rPr>
        <w:t>cis</w:t>
      </w:r>
      <w:r>
        <w:t xml:space="preserve"> in kJ/mol. Vergleichen Sie Planarität und Energieunterschied mit den Startstrukturen. Geben Sie an, welches Minimum die niedrigere Energie hat. Die gefundenen lokalen Minima sind nicht notwendigerweise globale Minima.</w:t>
      </w:r>
    </w:p>
    <w:p>
      <w:r>
        <w:rPr>
          <w:color w:val="586B80"/>
        </w:rPr>
      </w:r>
      <w:r>
        <w:rPr>
          <w:color w:val="586B80"/>
        </w:rPr>
        <w:t>E</w:t>
      </w:r>
      <w:r>
        <w:rPr>
          <w:color w:val="586B80"/>
          <w:vertAlign w:val="subscript"/>
        </w:rPr>
        <w:t>cis</w:t>
      </w:r>
      <w:r>
        <w:rPr>
          <w:color w:val="586B80"/>
        </w:rPr>
        <w:t xml:space="preserve">: [Wert] eV    </w:t>
      </w:r>
      <w:r>
        <w:rPr>
          <w:color w:val="586B80"/>
        </w:rPr>
        <w:t>E</w:t>
      </w:r>
      <w:r>
        <w:rPr>
          <w:color w:val="586B80"/>
          <w:vertAlign w:val="subscript"/>
        </w:rPr>
        <w:t>trans</w:t>
      </w:r>
      <w:r>
        <w:rPr>
          <w:color w:val="586B80"/>
        </w:rPr>
        <w:t>: [Wert] eV    ΔE: [Wert] kJ/mol</w:t>
        <w:br/>
        <w:t>Planarität und Vergleich mit den Startstrukturen: [Text]</w:t>
      </w:r>
    </w:p>
    <w:p>
      <w:pPr>
        <w:pStyle w:val="Heading2"/>
      </w:pPr>
      <w:r>
        <w:t>Übergangszustand</w:t>
      </w:r>
    </w:p>
    <w:p>
      <w:r>
        <w:t>Fügen Sie das Energieprofil einer erfolgreichen Übergangszustandssuche ein. Beschreiben Sie die Geometrieänderungen entlang des berechneten Reaktionspfads, etwa Verdrehungen der Ringe oder Änderungen von Bindungslängen und Winkeln. Die Wiedergabe zeigt keinen tatsächlichen zeitlichen Ablauf.</w:t>
      </w:r>
    </w:p>
    <w:p>
      <w:r>
        <w:rPr>
          <w:color w:val="586B80"/>
        </w:rPr>
        <w:t>[Energieprofil und Beschreibung des Reaktionspfads]</w:t>
      </w:r>
    </w:p>
    <w:p>
      <w:pPr>
        <w:pStyle w:val="Heading2"/>
      </w:pPr>
      <w:r>
        <w:t>Elektronische Energiebarriere</w:t>
      </w:r>
    </w:p>
    <w:p>
      <w:r>
        <w:t xml:space="preserve">Notieren Sie </w:t>
      </w:r>
      <w:r>
        <w:t>E</w:t>
      </w:r>
      <w:r>
        <w:rPr>
          <w:vertAlign w:val="subscript"/>
        </w:rPr>
        <w:t>TS</w:t>
      </w:r>
      <w:r>
        <w:t xml:space="preserve"> und </w:t>
      </w:r>
      <w:r>
        <w:t>E</w:t>
      </w:r>
      <w:r>
        <w:rPr>
          <w:vertAlign w:val="subscript"/>
        </w:rPr>
        <w:t>trans</w:t>
      </w:r>
      <w:r>
        <w:t xml:space="preserve"> aus derselben Suche vom trans-Minimum. Berechnen Sie die elektronische Energiebarriere </w:t>
      </w:r>
      <w:r>
        <w:t>ΔE</w:t>
      </w:r>
      <w:r>
        <w:rPr>
          <w:vertAlign w:val="superscript"/>
        </w:rPr>
        <w:t>‡</w:t>
      </w:r>
      <w:r>
        <w:t xml:space="preserve"> = </w:t>
      </w:r>
      <w:r>
        <w:t>E</w:t>
      </w:r>
      <w:r>
        <w:rPr>
          <w:vertAlign w:val="subscript"/>
        </w:rPr>
        <w:t>TS</w:t>
      </w:r>
      <w:r>
        <w:t xml:space="preserve"> − </w:t>
      </w:r>
      <w:r>
        <w:t>E</w:t>
      </w:r>
      <w:r>
        <w:rPr>
          <w:vertAlign w:val="subscript"/>
        </w:rPr>
        <w:t>trans</w:t>
      </w:r>
      <w:r>
        <w:t xml:space="preserve"> in kJ/mol und das Verhältnis </w:t>
      </w:r>
      <w:r>
        <w:t>ΔE</w:t>
      </w:r>
      <w:r>
        <w:rPr>
          <w:vertAlign w:val="superscript"/>
        </w:rPr>
        <w:t>‡</w:t>
      </w:r>
      <w:r>
        <w:t xml:space="preserve"> / RT mit RT ≈ 2,5 kJ/mol bei 298 K. Erläutern Sie, warum daraus allein keine Reaktionsgeschwindigkeit folgt. </w:t>
      </w:r>
      <w:r>
        <w:t>ΔE</w:t>
      </w:r>
      <w:r>
        <w:rPr>
          <w:vertAlign w:val="superscript"/>
        </w:rPr>
        <w:t>‡</w:t>
      </w:r>
      <w:r>
        <w:t xml:space="preserve"> enthält keine Nullpunkts-, thermischen oder entropischen Korrekturen.</w:t>
      </w:r>
    </w:p>
    <w:p>
      <w:r>
        <w:rPr>
          <w:color w:val="586B80"/>
        </w:rPr>
      </w:r>
      <w:r>
        <w:rPr>
          <w:color w:val="586B80"/>
        </w:rPr>
        <w:t>E</w:t>
      </w:r>
      <w:r>
        <w:rPr>
          <w:color w:val="586B80"/>
          <w:vertAlign w:val="subscript"/>
        </w:rPr>
        <w:t>TS</w:t>
      </w:r>
      <w:r>
        <w:rPr>
          <w:color w:val="586B80"/>
        </w:rPr>
        <w:t xml:space="preserve">: [Wert] eV    </w:t>
      </w:r>
      <w:r>
        <w:rPr>
          <w:color w:val="586B80"/>
        </w:rPr>
        <w:t>E</w:t>
      </w:r>
      <w:r>
        <w:rPr>
          <w:color w:val="586B80"/>
          <w:vertAlign w:val="subscript"/>
        </w:rPr>
        <w:t>trans</w:t>
      </w:r>
      <w:r>
        <w:rPr>
          <w:color w:val="586B80"/>
        </w:rPr>
        <w:t>: [Wert] eV</w:t>
        <w:br/>
      </w:r>
      <w:r>
        <w:rPr>
          <w:color w:val="586B80"/>
        </w:rPr>
        <w:t>ΔE</w:t>
      </w:r>
      <w:r>
        <w:rPr>
          <w:color w:val="586B80"/>
          <w:vertAlign w:val="superscript"/>
        </w:rPr>
        <w:t>‡</w:t>
      </w:r>
      <w:r>
        <w:rPr>
          <w:color w:val="586B80"/>
        </w:rPr>
        <w:t xml:space="preserve">: [Wert] kJ/mol    </w:t>
      </w:r>
      <w:r>
        <w:rPr>
          <w:color w:val="586B80"/>
        </w:rPr>
        <w:t>ΔE</w:t>
      </w:r>
      <w:r>
        <w:rPr>
          <w:color w:val="586B80"/>
          <w:vertAlign w:val="superscript"/>
        </w:rPr>
        <w:t>‡</w:t>
      </w:r>
      <w:r>
        <w:rPr>
          <w:color w:val="586B80"/>
        </w:rPr>
        <w:t xml:space="preserve"> / RT: [Wert ohne Einheit]</w:t>
        <w:br/>
        <w:t>Interpretation und Grenzen: [Text]</w:t>
      </w:r>
    </w:p>
    <w:p>
      <w:pPr>
        <w:pStyle w:val="Heading2"/>
      </w:pPr>
      <w:r>
        <w:t>Geometrie nach der Optimierung</w:t>
      </w:r>
    </w:p>
    <w:p>
      <w:r>
        <w:t>Notieren Sie die Diederwinkel in Grad (°) und Ringabstände in pm für beide optimierten Minima. Vergleichen Sie diese mit den Werten der Startstrukturen.</w:t>
      </w:r>
    </w:p>
    <w:tbl>
      <w:tblPr>
        <w:tblW w:type="auto" w:w="0"/>
        <w:tblLayout w:type="fixed"/>
        <w:tblLook w:firstColumn="1" w:firstRow="1" w:lastColumn="0" w:lastRow="0" w:noHBand="0" w:noVBand="1" w:val="04A0"/>
      </w:tblPr>
      <w:tblGrid>
        <w:gridCol w:w="2835"/>
        <w:gridCol w:w="3402"/>
        <w:gridCol w:w="3402"/>
      </w:tblGrid>
      <w:tr>
        <w:trPr>
          <w:cantSplit/>
          <w:tblHeader/>
        </w:trPr>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Minimum</w:t>
            </w:r>
          </w:p>
        </w:tc>
        <w:tc>
          <w:tcPr>
            <w:tcW w:type="dxa" w:w="3402"/>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Diederwinkel / °</w:t>
            </w:r>
          </w:p>
        </w:tc>
        <w:tc>
          <w:tcPr>
            <w:tcW w:type="dxa" w:w="3402"/>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Ringabstand / pm</w:t>
            </w:r>
          </w:p>
        </w:tc>
      </w:tr>
      <w:tr>
        <w:trPr>
          <w:cantSplit/>
        </w:trPr>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w:t>
            </w:r>
          </w:p>
        </w:tc>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w:t>
            </w:r>
          </w:p>
        </w:tc>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Vergleich mit den Startstrukturen: [Text]</w:t>
      </w:r>
    </w:p>
    <w:p>
      <w:r>
        <w:br w:type="page"/>
      </w:r>
    </w:p>
    <w:p>
      <w:pPr>
        <w:pStyle w:val="Heading1"/>
      </w:pPr>
      <w:r>
        <w:t>UV/Vis-Spektrum</w:t>
      </w:r>
    </w:p>
    <w:p>
      <w:pPr>
        <w:pStyle w:val="Heading2"/>
      </w:pPr>
      <w:r>
        <w:t>cis und trans</w:t>
      </w:r>
    </w:p>
    <w:p>
      <w:r>
        <w:t>Fügen Sie beide Spektren ein. Notieren Sie die Energien der Absorptionsmaxima in eV und die zugehörigen Wellenlängen in nm (Nanometer). Ordnen Sie sie dem ultravioletten oder sichtbaren Bereich zu. Diskutieren Sie die Farbvorhersage und die Grenzen des Modells; der Faktor für die optische Dichte entspricht keiner bekannten Konzentration.</w:t>
      </w:r>
    </w:p>
    <w:tbl>
      <w:tblPr>
        <w:tblW w:type="auto" w:w="0"/>
        <w:tblLayout w:type="fixed"/>
        <w:tblLook w:firstColumn="1" w:firstRow="1" w:lastColumn="0" w:lastRow="0" w:noHBand="0" w:noVBand="1" w:val="04A0"/>
      </w:tblPr>
      <w:tblGrid>
        <w:gridCol w:w="1701"/>
        <w:gridCol w:w="2268"/>
        <w:gridCol w:w="2835"/>
        <w:gridCol w:w="2835"/>
      </w:tblGrid>
      <w:tr>
        <w:trPr>
          <w:cantSplit/>
          <w:tblHeader/>
        </w:trPr>
        <w:tc>
          <w:tcPr>
            <w:tcW w:type="dxa" w:w="170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Minimum</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Wellenlänge / nm</w:t>
            </w:r>
          </w:p>
        </w:tc>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UV oder sichtbar</w:t>
            </w:r>
          </w:p>
        </w:tc>
      </w:tr>
      <w:tr>
        <w:trPr>
          <w:cantSplit/>
        </w:trPr>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r>
      <w:tr>
        <w:trPr>
          <w:cantSplit/>
        </w:trPr>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r>
    </w:tbl>
    <w:p>
      <w:r/>
    </w:p>
    <w:p>
      <w:r>
        <w:rPr>
          <w:color w:val="586B80"/>
        </w:rPr>
        <w:t>cis-Azobenzol: [Spektrum einfügen]</w:t>
      </w:r>
    </w:p>
    <w:p>
      <w:r>
        <w:br/>
        <w:br/>
      </w:r>
    </w:p>
    <w:p>
      <w:r>
        <w:rPr>
          <w:color w:val="586B80"/>
        </w:rPr>
        <w:t>trans-Azobenzol: [Spektrum einfügen]</w:t>
      </w:r>
    </w:p>
    <w:p>
      <w:r>
        <w:br/>
        <w:br/>
      </w:r>
    </w:p>
    <w:p>
      <w:r>
        <w:rPr>
          <w:color w:val="586B80"/>
        </w:rPr>
        <w:t>Verwendeter Faktor für die optische Dichte: [Wert]</w:t>
        <w:br/>
        <w:t>Vergleich der Farbvorhersagen und Grenzen des Modells: [Text]</w:t>
      </w:r>
    </w:p>
    <w:p>
      <w:r>
        <w:br w:type="page"/>
      </w:r>
    </w:p>
    <w:p>
      <w:pPr>
        <w:pStyle w:val="Heading1"/>
      </w:pPr>
      <w:r>
        <w:t>UV/Vis-Spektrum</w:t>
      </w:r>
    </w:p>
    <w:p>
      <w:pPr>
        <w:pStyle w:val="Heading2"/>
      </w:pPr>
      <w:r>
        <w:t>Substituenten vergleichen</w:t>
      </w:r>
    </w:p>
    <w:p>
      <w:r>
        <w:t>Dokumentieren Sie für trans-Azobenzol und die sechs Derivate mit Me, OMe, NMe₂, CF₃, CN und NO₂ in 4-Position die Absorptionsmaxima in eV und nm. Fügen Sie die Spektren ein. Benennen Sie die stärkste Verschiebung zu kleineren Energien und prüfen Sie, ob das Maximum im sichtbaren Bereich liegt.</w:t>
      </w:r>
    </w:p>
    <w:tbl>
      <w:tblPr>
        <w:tblW w:type="auto" w:w="0"/>
        <w:tblLayout w:type="fixed"/>
        <w:tblLook w:firstColumn="1" w:firstRow="1" w:lastColumn="0" w:lastRow="0" w:noHBand="0" w:noVBand="1" w:val="04A0"/>
      </w:tblPr>
      <w:tblGrid>
        <w:gridCol w:w="4535"/>
        <w:gridCol w:w="2268"/>
        <w:gridCol w:w="2835"/>
      </w:tblGrid>
      <w:tr>
        <w:trPr>
          <w:cantSplit/>
          <w:tblHeader/>
        </w:trPr>
        <w:tc>
          <w:tcPr>
            <w:tcW w:type="dxa" w:w="45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Substitution der trans-Form</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Wellenlänge / nm</w:t>
            </w:r>
          </w:p>
        </w:tc>
      </w:tr>
      <w:tr>
        <w:trPr>
          <w:cantSplit/>
        </w:trPr>
        <w:tc>
          <w:tcPr>
            <w:tcW w:type="dxa" w:w="45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unsubstituiert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4-Me</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4-OMe</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4-NMe₂</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4-CF₃</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4-CN</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4-NO₂</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[Spektren mit Beschriftungen einfügen]</w:t>
      </w:r>
    </w:p>
    <w:p>
      <w:r>
        <w:br/>
        <w:br/>
      </w:r>
    </w:p>
    <w:p>
      <w:r>
        <w:rPr>
          <w:color w:val="586B80"/>
        </w:rPr>
        <w:t>Stärkste Verschiebung und Einordnung des Maximums: [Text]</w:t>
      </w:r>
    </w:p>
    <w:p>
      <w:r>
        <w:br w:type="page"/>
      </w:r>
    </w:p>
    <w:p>
      <w:pPr>
        <w:pStyle w:val="Heading1"/>
      </w:pPr>
      <w:r>
        <w:t>UV/Vis-Spektrum</w:t>
      </w:r>
    </w:p>
    <w:p>
      <w:pPr>
        <w:pStyle w:val="Heading2"/>
      </w:pPr>
      <w:r>
        <w:t>Eigene Versuchsreihe</w:t>
      </w:r>
    </w:p>
    <w:p>
      <w:r>
        <w:t>Planen Sie in der Gruppe eine Versuchsreihe, um die Absorption möglichst weit in den sichtbaren Bereich zu verschieben. Variieren Sie Art, Anzahl und Position der Substituenten und verteilen Sie die Rechnungen. Berechnen Sie für mindestens zehn Varianten jeweils das Spektrum eines optimierten Minimums. Dokumentieren Sie jede Variante mit Konfiguration, Substitutionspositionen, erwarteter Verschiebung und berechnetem Absorptionsmaximum. Fügen Sie ausgewählte Spektren ein. Begründen Sie Ihre Versuchsplanung und vergleichen Sie Ihre Erwartungen mit den berechneten Ergebnissen.</w:t>
      </w:r>
    </w:p>
    <w:p>
      <w:r>
        <w:rPr>
          <w:color w:val="586B80"/>
        </w:rPr>
        <w:t>Planung und Verteilung der Rechnungen in der Gruppe: [Text]</w:t>
      </w:r>
    </w:p>
    <w:tbl>
      <w:tblPr>
        <w:tblW w:type="auto" w:w="0"/>
        <w:tblLayout w:type="fixed"/>
        <w:tblLook w:firstColumn="1" w:firstRow="1" w:lastColumn="0" w:lastRow="0" w:noHBand="0" w:noVBand="1" w:val="04A0"/>
      </w:tblPr>
      <w:tblGrid>
        <w:gridCol w:w="3402"/>
        <w:gridCol w:w="2835"/>
        <w:gridCol w:w="1701"/>
        <w:gridCol w:w="1701"/>
      </w:tblGrid>
      <w:tr>
        <w:trPr>
          <w:cantSplit/>
          <w:tblHeader/>
        </w:trPr>
        <w:tc>
          <w:tcPr>
            <w:tcW w:type="dxa" w:w="3402"/>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Variante und Konfiguration</w:t>
            </w:r>
          </w:p>
        </w:tc>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Erwartete Verschiebung</w:t>
            </w:r>
          </w:p>
        </w:tc>
        <w:tc>
          <w:tcPr>
            <w:tcW w:type="dxa" w:w="170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170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Wellenlänge / nm</w:t>
            </w:r>
          </w:p>
        </w:tc>
      </w:tr>
      <w:tr>
        <w:trPr>
          <w:cantSplit/>
        </w:trPr>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1  [Konfiguration, Positionen, Gruppen]</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[Erwartung]</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2  [Konfiguration, Positionen, Gruppen]</w:t>
            </w:r>
          </w:p>
        </w:tc>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[Erwartung]</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3  [Konfiguration, Positionen, Gruppen]</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[Erwartung]</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4  [Konfiguration, Positionen, Gruppen]</w:t>
            </w:r>
          </w:p>
        </w:tc>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[Erwartung]</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5  [Konfiguration, Positionen, Gruppen]</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[Erwartung]</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6  [Konfiguration, Positionen, Gruppen]</w:t>
            </w:r>
          </w:p>
        </w:tc>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[Erwartung]</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7  [Konfiguration, Positionen, Gruppen]</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[Erwartung]</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8  [Konfiguration, Positionen, Gruppen]</w:t>
            </w:r>
          </w:p>
        </w:tc>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[Erwartung]</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9  [Konfiguration, Positionen, Gruppen]</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[Erwartung]</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10  [Konfiguration, Positionen, Gruppen]</w:t>
            </w:r>
          </w:p>
        </w:tc>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[Erwartung]</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[Ausgewählte Spektren mit Beschriftungen einfügen]</w:t>
      </w:r>
    </w:p>
    <w:p>
      <w:r>
        <w:rPr>
          <w:color w:val="586B80"/>
        </w:rPr>
        <w:t>Vergleich der Erwartungen mit den berechneten Ergebnissen: [Text]</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86B80"/>
        <w:sz w:val="18"/>
      </w:rPr>
      <w:t xml:space="preserve">AChPrak · Photoschalter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192D43"/>
      <w:sz w:val="21"/>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240"/>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Photoschalter Praktikumsprotokoll</dc:title>
  <dc:subject>AChPrak Aufgaben und Ergebnisse</dc:subject>
  <dc:creator>AChPrak</dc:creator>
  <cp:keywords/>
  <dc:description>generated by python-docx</dc:description>
  <cp:lastModifiedBy/>
  <cp:revision>1</cp:revision>
  <dcterms:created xsi:type="dcterms:W3CDTF">2013-12-23T23:15:00Z</dcterms:created>
  <dcterms:modified xsi:type="dcterms:W3CDTF">2013-12-23T23:15:00Z</dcterms:modified>
  <cp:category/>
</cp:coreProperties>
</file>