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Меню на осень</w:t>
      </w:r>
    </w:p>
    <w:p>
      <w:r>
        <w:t>Тыквенный латте — 320 ₽</w:t>
      </w:r>
    </w:p>
    <w:p>
      <w:r>
        <w:t>Раф с халвой — 350 ₽</w:t>
      </w:r>
    </w:p>
  </w:body>
</w:document>
</file>