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Pr="00A56589" w:rsidRDefault="00A56589" w:rsidP="00A56589">
      <w:pPr>
        <w:jc w:val="center"/>
        <w:rPr>
          <w:rFonts w:cs="Times New Roman"/>
          <w:b/>
          <w:sz w:val="36"/>
        </w:rPr>
      </w:pPr>
      <w:r w:rsidRPr="00A56589">
        <w:rPr>
          <w:rFonts w:cs="Times New Roman"/>
          <w:b/>
          <w:sz w:val="36"/>
        </w:rPr>
        <w:t>MECE 5397 – Scientific Computing</w:t>
      </w:r>
    </w:p>
    <w:p w:rsidR="00A56589" w:rsidRDefault="00A56589" w:rsidP="00A56589">
      <w:pPr>
        <w:jc w:val="center"/>
        <w:rPr>
          <w:rFonts w:cs="Times New Roman"/>
          <w:b/>
          <w:sz w:val="36"/>
        </w:rPr>
      </w:pPr>
      <w:r w:rsidRPr="00A56589">
        <w:rPr>
          <w:rFonts w:cs="Times New Roman"/>
          <w:b/>
          <w:sz w:val="36"/>
        </w:rPr>
        <w:t>Project A - Helmholtz Equation</w:t>
      </w:r>
    </w:p>
    <w:p w:rsidR="00A56589" w:rsidRDefault="00A56589" w:rsidP="00A56589">
      <w:pPr>
        <w:jc w:val="center"/>
        <w:rPr>
          <w:rFonts w:cs="Times New Roman"/>
          <w:sz w:val="32"/>
        </w:rPr>
      </w:pPr>
      <w:r>
        <w:rPr>
          <w:rFonts w:cs="Times New Roman"/>
          <w:sz w:val="32"/>
        </w:rPr>
        <w:t>Maria Violeta Paez, 1174656</w:t>
      </w:r>
    </w:p>
    <w:p w:rsidR="00A56589" w:rsidRPr="00A56589" w:rsidRDefault="00A56589" w:rsidP="00A56589">
      <w:pPr>
        <w:jc w:val="center"/>
        <w:rPr>
          <w:rFonts w:cs="Times New Roman"/>
          <w:sz w:val="32"/>
        </w:rPr>
      </w:pPr>
      <w:r>
        <w:rPr>
          <w:rFonts w:cs="Times New Roman"/>
          <w:sz w:val="32"/>
        </w:rPr>
        <w:t>Friday May 5</w:t>
      </w:r>
      <w:r w:rsidRPr="00A56589">
        <w:rPr>
          <w:rFonts w:cs="Times New Roman"/>
          <w:sz w:val="32"/>
          <w:vertAlign w:val="superscript"/>
        </w:rPr>
        <w:t>th</w:t>
      </w:r>
      <w:r>
        <w:rPr>
          <w:rFonts w:cs="Times New Roman"/>
          <w:sz w:val="32"/>
        </w:rPr>
        <w:t>, 2017</w:t>
      </w:r>
    </w:p>
    <w:p w:rsidR="00A56589" w:rsidRPr="00A56589" w:rsidRDefault="00A56589" w:rsidP="00A56589">
      <w:pPr>
        <w:rPr>
          <w:rFonts w:cs="Times New Roman"/>
        </w:rPr>
      </w:pPr>
    </w:p>
    <w:p w:rsidR="00A56589" w:rsidRPr="00A56589" w:rsidRDefault="00A56589" w:rsidP="00A56589">
      <w:pPr>
        <w:rPr>
          <w:rFonts w:cs="Times New Roman"/>
        </w:rPr>
      </w:pPr>
    </w:p>
    <w:p w:rsidR="00A56589" w:rsidRPr="00A56589" w:rsidRDefault="00A56589" w:rsidP="00A56589">
      <w:pPr>
        <w:rPr>
          <w:rFonts w:eastAsiaTheme="majorEastAsia" w:cs="Times New Roman"/>
          <w:color w:val="2E74B5" w:themeColor="accent1" w:themeShade="BF"/>
          <w:sz w:val="36"/>
          <w:szCs w:val="32"/>
        </w:rPr>
      </w:pPr>
      <w:r w:rsidRPr="00A56589">
        <w:rPr>
          <w:rFonts w:cs="Times New Roman"/>
        </w:rPr>
        <w:br w:type="page"/>
      </w:r>
    </w:p>
    <w:p w:rsidR="00772B22" w:rsidRPr="001C7BC7" w:rsidRDefault="00B853F6" w:rsidP="001C7BC7">
      <w:pPr>
        <w:pStyle w:val="Heading1"/>
      </w:pPr>
      <w:r w:rsidRPr="001C7BC7">
        <w:lastRenderedPageBreak/>
        <w:t xml:space="preserve">Abstract </w:t>
      </w:r>
    </w:p>
    <w:p w:rsidR="00A56589" w:rsidRPr="00A56589" w:rsidRDefault="00A56589">
      <w:pPr>
        <w:rPr>
          <w:rFonts w:eastAsiaTheme="majorEastAsia" w:cs="Times New Roman"/>
          <w:color w:val="2E74B5" w:themeColor="accent1" w:themeShade="BF"/>
          <w:sz w:val="32"/>
          <w:szCs w:val="32"/>
        </w:rPr>
      </w:pPr>
      <w:r w:rsidRPr="00A56589">
        <w:rPr>
          <w:rFonts w:cs="Times New Roman"/>
        </w:rPr>
        <w:br w:type="page"/>
      </w:r>
    </w:p>
    <w:p w:rsidR="00B853F6" w:rsidRDefault="00B853F6" w:rsidP="00B853F6">
      <w:pPr>
        <w:pStyle w:val="Heading1"/>
        <w:rPr>
          <w:rFonts w:cs="Times New Roman"/>
        </w:rPr>
      </w:pPr>
      <w:r w:rsidRPr="00A56589">
        <w:rPr>
          <w:rFonts w:cs="Times New Roman"/>
        </w:rPr>
        <w:lastRenderedPageBreak/>
        <w:t>Mathematical Statement of Project</w:t>
      </w:r>
    </w:p>
    <w:p w:rsidR="001C7BC7" w:rsidRPr="001C7BC7" w:rsidRDefault="001C7BC7" w:rsidP="001C7BC7"/>
    <w:p w:rsidR="00FF4096" w:rsidRDefault="00A56589" w:rsidP="00FF4096">
      <w:pPr>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t>
      </w:r>
      <w:r w:rsidR="00FF4096">
        <w:rPr>
          <w:rFonts w:cs="Times New Roman"/>
        </w:rPr>
        <w:t xml:space="preserve">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1C7BC7">
      <w:pPr>
        <w:ind w:firstLine="720"/>
        <w:rPr>
          <w:rFonts w:cs="Times New Roman"/>
        </w:rPr>
      </w:pPr>
    </w:p>
    <w:p w:rsidR="001C7BC7" w:rsidRDefault="001C7BC7" w:rsidP="00D92DA1">
      <w:pPr>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A56589">
      <w:pPr>
        <w:rPr>
          <w:rFonts w:cs="Times New Roman"/>
        </w:rPr>
      </w:pPr>
      <w:r>
        <w:rPr>
          <w:rFonts w:cs="Times New Roman"/>
        </w:rPr>
        <w:t xml:space="preserve">The problem assigned asked to solve the Helmholtz equation on a rectangular surface with the following boundary conditions: 3 nonhomogeneous Dirichlet, 1 homogenous Neumann, and a function of F(x,y). </w:t>
      </w:r>
    </w:p>
    <w:p w:rsidR="00C60BAF" w:rsidRPr="009E0FED" w:rsidRDefault="009E0FED" w:rsidP="009E0FED">
      <w:pPr>
        <w:pStyle w:val="ListParagraph"/>
        <w:numPr>
          <w:ilvl w:val="0"/>
          <w:numId w:val="1"/>
        </w:numPr>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9E0FED">
      <w:pPr>
        <w:pStyle w:val="ListParagraph"/>
        <w:numPr>
          <w:ilvl w:val="0"/>
          <w:numId w:val="1"/>
        </w:numPr>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9E0FED" w:rsidP="009E0FED">
      <w:pPr>
        <w:pStyle w:val="ListParagraph"/>
        <w:numPr>
          <w:ilvl w:val="0"/>
          <w:numId w:val="1"/>
        </w:numPr>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9E0FED">
      <w:pPr>
        <w:pStyle w:val="ListParagraph"/>
        <w:numPr>
          <w:ilvl w:val="0"/>
          <w:numId w:val="1"/>
        </w:numPr>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9E0FED">
      <w:pPr>
        <w:pStyle w:val="ListParagraph"/>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2238CC">
            <w:pPr>
              <w:jc w:val="center"/>
              <w:rPr>
                <w:rFonts w:cs="Times New Roman"/>
              </w:rPr>
            </w:pPr>
          </w:p>
        </w:tc>
      </w:tr>
      <w:tr w:rsidR="00C60BAF" w:rsidTr="002238CC">
        <w:tc>
          <w:tcPr>
            <w:tcW w:w="9350" w:type="dxa"/>
            <w:tcBorders>
              <w:top w:val="nil"/>
              <w:left w:val="nil"/>
              <w:bottom w:val="nil"/>
              <w:right w:val="nil"/>
            </w:tcBorders>
          </w:tcPr>
          <w:p w:rsidR="00C60BAF" w:rsidRDefault="00C60BAF" w:rsidP="002238CC">
            <w:pPr>
              <w:jc w:val="center"/>
              <w:rPr>
                <w:rFonts w:cs="Times New Roman"/>
              </w:rPr>
            </w:pPr>
            <w:r>
              <w:rPr>
                <w:rFonts w:cs="Times New Roman"/>
                <w:noProof/>
              </w:rPr>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2238CC">
            <w:pPr>
              <w:jc w:val="center"/>
              <w:rPr>
                <w:rFonts w:cs="Times New Roman"/>
              </w:rPr>
            </w:pPr>
          </w:p>
        </w:tc>
      </w:tr>
    </w:tbl>
    <w:p w:rsidR="00FF4096" w:rsidRDefault="00FF4096" w:rsidP="00A56589">
      <w:pPr>
        <w:rPr>
          <w:rFonts w:cs="Times New Roman"/>
        </w:rPr>
      </w:pPr>
    </w:p>
    <w:p w:rsidR="00FF4096" w:rsidRPr="00A56589" w:rsidRDefault="00FF4096" w:rsidP="00A56589">
      <w:pPr>
        <w:rPr>
          <w:rFonts w:cs="Times New Roman"/>
        </w:rPr>
      </w:pPr>
    </w:p>
    <w:p w:rsidR="00B853F6" w:rsidRDefault="00B853F6" w:rsidP="00B853F6">
      <w:pPr>
        <w:pStyle w:val="Heading1"/>
        <w:rPr>
          <w:rFonts w:cs="Times New Roman"/>
        </w:rPr>
      </w:pPr>
      <w:r w:rsidRPr="00A56589">
        <w:rPr>
          <w:rFonts w:cs="Times New Roman"/>
        </w:rPr>
        <w:t>Discretized Version of the Equations</w:t>
      </w:r>
    </w:p>
    <w:p w:rsidR="00D92DA1" w:rsidRPr="00D92DA1" w:rsidRDefault="00D92DA1" w:rsidP="00D92DA1"/>
    <w:p w:rsidR="007F2C6E" w:rsidRDefault="007F2C6E" w:rsidP="007F2C6E">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D92DA1">
      <w:pPr>
        <w:jc w:val="center"/>
      </w:pPr>
      <w:r w:rsidRPr="00D92DA1">
        <w:rPr>
          <w:noProof/>
          <w:sz w:val="22"/>
          <w:szCs w:val="24"/>
        </w:rPr>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6">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D92DA1">
      <w:r>
        <w:t>Now, the equation can be replaced into the original wave equation to approximate the x and y second derivatives of us at the mesh (i,j). Center difference approximation shown below:</w:t>
      </w:r>
    </w:p>
    <w:p w:rsidR="00D92DA1" w:rsidRPr="003C062F" w:rsidRDefault="00D92DA1" w:rsidP="00D92DA1">
      <w:pPr>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3C062F">
      <w:r>
        <w:t xml:space="preserve">After rearranging the equation above, one can find the discretized Helmholtz Equation, solved for </w:t>
      </w:r>
      <w:r>
        <w:rPr>
          <w:szCs w:val="24"/>
        </w:rPr>
        <w:t>u</w:t>
      </w:r>
      <w:r>
        <w:rPr>
          <w:szCs w:val="24"/>
          <w:vertAlign w:val="subscript"/>
        </w:rPr>
        <w:t>i,j</w:t>
      </w:r>
      <w:r>
        <w:t xml:space="preserve">: </w:t>
      </w:r>
    </w:p>
    <w:p w:rsidR="008A4EA8" w:rsidRPr="00047E18" w:rsidRDefault="008A4EA8" w:rsidP="008A4EA8">
      <w:pPr>
        <w:spacing w:before="120" w:after="120" w:line="36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4</m:t>
            </m:r>
            <m:r>
              <w:rPr>
                <w:rFonts w:ascii="Cambria Math" w:eastAsiaTheme="minorEastAsia" w:hAnsi="Cambria Math"/>
                <w:sz w:val="32"/>
                <w:szCs w:val="24"/>
              </w:rPr>
              <m:t>Λ</m:t>
            </m:r>
          </m:den>
        </m:f>
        <m:sSub>
          <m:sSubPr>
            <m:ctrlPr>
              <w:rPr>
                <w:rFonts w:ascii="Cambria Math" w:hAnsi="Cambria Math"/>
                <w:i/>
                <w:sz w:val="32"/>
                <w:szCs w:val="24"/>
              </w:rPr>
            </m:ctrlPr>
          </m:sSubPr>
          <m:e>
            <m:r>
              <w:rPr>
                <w:rFonts w:ascii="Cambria Math" w:hAnsi="Cambria Math"/>
                <w:sz w:val="32"/>
                <w:szCs w:val="24"/>
              </w:rPr>
              <m:t>(</m:t>
            </m:r>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Pr>
          <w:rFonts w:eastAsiaTheme="minorEastAsia"/>
          <w:sz w:val="32"/>
          <w:szCs w:val="24"/>
        </w:rPr>
        <w:t>)</w:t>
      </w:r>
    </w:p>
    <w:p w:rsidR="003B5A87" w:rsidRDefault="003B5A87" w:rsidP="003C062F">
      <w:bookmarkStart w:id="0" w:name="_GoBack"/>
      <w:bookmarkEnd w:id="0"/>
    </w:p>
    <w:p w:rsidR="007F2C6E" w:rsidRPr="007F2C6E" w:rsidRDefault="007F2C6E" w:rsidP="007F2C6E"/>
    <w:p w:rsidR="00B853F6" w:rsidRPr="00A56589" w:rsidRDefault="00B853F6" w:rsidP="00B853F6">
      <w:pPr>
        <w:pStyle w:val="Heading1"/>
        <w:rPr>
          <w:rFonts w:cs="Times New Roman"/>
        </w:rPr>
      </w:pPr>
      <w:r w:rsidRPr="00A56589">
        <w:rPr>
          <w:rFonts w:cs="Times New Roman"/>
        </w:rPr>
        <w:t xml:space="preserve">Numerical Method – Pseudo Code </w:t>
      </w:r>
    </w:p>
    <w:p w:rsidR="00B853F6" w:rsidRPr="00A56589" w:rsidRDefault="00B853F6" w:rsidP="00B853F6">
      <w:pPr>
        <w:pStyle w:val="Heading1"/>
        <w:rPr>
          <w:rFonts w:cs="Times New Roman"/>
        </w:rPr>
      </w:pPr>
      <w:r w:rsidRPr="00A56589">
        <w:rPr>
          <w:rFonts w:cs="Times New Roman"/>
        </w:rPr>
        <w:t>Technical Specification of the Computer Used</w:t>
      </w:r>
    </w:p>
    <w:p w:rsidR="00B853F6" w:rsidRPr="00A56589" w:rsidRDefault="00B853F6" w:rsidP="00B853F6">
      <w:pPr>
        <w:pStyle w:val="Heading1"/>
        <w:rPr>
          <w:rFonts w:cs="Times New Roman"/>
        </w:rPr>
      </w:pPr>
      <w:r w:rsidRPr="00A56589">
        <w:rPr>
          <w:rFonts w:cs="Times New Roman"/>
        </w:rPr>
        <w:t>Results</w:t>
      </w:r>
    </w:p>
    <w:p w:rsidR="00A478E2" w:rsidRPr="00A56589" w:rsidRDefault="00A478E2" w:rsidP="00A478E2">
      <w:pPr>
        <w:rPr>
          <w:rFonts w:cs="Times New Roman"/>
        </w:rPr>
      </w:pPr>
    </w:p>
    <w:p w:rsidR="00A478E2" w:rsidRPr="00A56589" w:rsidRDefault="00A478E2" w:rsidP="00A478E2">
      <w:pPr>
        <w:rPr>
          <w:rFonts w:cs="Times New Roman"/>
        </w:rPr>
      </w:pPr>
    </w:p>
    <w:p w:rsidR="00B853F6" w:rsidRPr="00A56589" w:rsidRDefault="00B853F6" w:rsidP="00B853F6">
      <w:pPr>
        <w:rPr>
          <w:rFonts w:cs="Times New Roman"/>
        </w:rPr>
      </w:pPr>
    </w:p>
    <w:sectPr w:rsidR="00B853F6" w:rsidRPr="00A5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1C7BC7"/>
    <w:rsid w:val="002238CC"/>
    <w:rsid w:val="003B5A87"/>
    <w:rsid w:val="003C062F"/>
    <w:rsid w:val="005650E9"/>
    <w:rsid w:val="00583B59"/>
    <w:rsid w:val="005C23BA"/>
    <w:rsid w:val="00782236"/>
    <w:rsid w:val="007F2C6E"/>
    <w:rsid w:val="00857D71"/>
    <w:rsid w:val="008A4EA8"/>
    <w:rsid w:val="009E0FED"/>
    <w:rsid w:val="00A478E2"/>
    <w:rsid w:val="00A56589"/>
    <w:rsid w:val="00B853F6"/>
    <w:rsid w:val="00B92479"/>
    <w:rsid w:val="00C60BAF"/>
    <w:rsid w:val="00D92DA1"/>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Paez, Maria V</cp:lastModifiedBy>
  <cp:revision>11</cp:revision>
  <dcterms:created xsi:type="dcterms:W3CDTF">2017-05-03T23:39:00Z</dcterms:created>
  <dcterms:modified xsi:type="dcterms:W3CDTF">2017-05-04T02:47:00Z</dcterms:modified>
</cp:coreProperties>
</file>