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7B18" w:rsidRPr="00037B18" w:rsidRDefault="00926D9F" w:rsidP="00037B18">
      <w:pP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926D9F">
        <w:rPr>
          <w:rFonts w:ascii="Arial" w:eastAsia="Times New Roman" w:hAnsi="Arial" w:cs="Arial"/>
          <w:color w:val="242424"/>
          <w:bdr w:val="none" w:sz="0" w:space="0" w:color="auto" w:frame="1"/>
          <w:lang w:val="en-US" w:eastAsia="en-IN"/>
        </w:rPr>
        <w:t> </w:t>
      </w:r>
      <w:bookmarkStart w:id="0" w:name="_GoBack"/>
      <w:r w:rsidR="00037B18" w:rsidRPr="00037B1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In Scope</w:t>
      </w:r>
      <w:bookmarkEnd w:id="0"/>
    </w:p>
    <w:p w:rsidR="00926D9F" w:rsidRPr="00926D9F" w:rsidRDefault="00926D9F" w:rsidP="00926D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42424"/>
          <w:lang w:eastAsia="en-IN"/>
        </w:rPr>
      </w:pPr>
    </w:p>
    <w:p w:rsidR="00926D9F" w:rsidRPr="00926D9F" w:rsidRDefault="00926D9F" w:rsidP="00926D9F">
      <w:pPr>
        <w:shd w:val="clear" w:color="auto" w:fill="FFFFFF"/>
        <w:spacing w:after="0" w:line="240" w:lineRule="auto"/>
        <w:jc w:val="center"/>
        <w:textAlignment w:val="baseline"/>
        <w:rPr>
          <w:rFonts w:ascii="Segoe UI" w:eastAsia="Times New Roman" w:hAnsi="Segoe UI" w:cs="Segoe UI"/>
          <w:color w:val="242424"/>
          <w:sz w:val="23"/>
          <w:szCs w:val="23"/>
          <w:lang w:eastAsia="en-IN"/>
        </w:rPr>
      </w:pPr>
      <w:r w:rsidRPr="00926D9F">
        <w:rPr>
          <w:rFonts w:ascii="FluentSystemIcons" w:eastAsia="Times New Roman" w:hAnsi="FluentSystemIcons" w:cs="Segoe UI"/>
          <w:color w:val="242424"/>
          <w:sz w:val="30"/>
          <w:szCs w:val="30"/>
          <w:bdr w:val="none" w:sz="0" w:space="0" w:color="auto" w:frame="1"/>
          <w:lang w:eastAsia="en-IN"/>
        </w:rPr>
        <w:t></w:t>
      </w:r>
    </w:p>
    <w:tbl>
      <w:tblPr>
        <w:tblW w:w="9923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84"/>
        <w:gridCol w:w="2484"/>
        <w:gridCol w:w="4955"/>
      </w:tblGrid>
      <w:tr w:rsidR="00926D9F" w:rsidRPr="00926D9F" w:rsidTr="00926D9F">
        <w:trPr>
          <w:trHeight w:val="300"/>
          <w:tblHeader/>
          <w:jc w:val="center"/>
        </w:trPr>
        <w:tc>
          <w:tcPr>
            <w:tcW w:w="24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/>
                <w:bCs/>
                <w:bdr w:val="none" w:sz="0" w:space="0" w:color="auto" w:frame="1"/>
                <w:lang w:val="en-US" w:eastAsia="en-IN"/>
              </w:rPr>
              <w:t>ID</w:t>
            </w:r>
          </w:p>
        </w:tc>
        <w:tc>
          <w:tcPr>
            <w:tcW w:w="248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/>
                <w:bCs/>
                <w:bdr w:val="none" w:sz="0" w:space="0" w:color="auto" w:frame="1"/>
                <w:lang w:val="en-US" w:eastAsia="en-IN"/>
              </w:rPr>
              <w:t>Scope item</w:t>
            </w:r>
          </w:p>
        </w:tc>
        <w:tc>
          <w:tcPr>
            <w:tcW w:w="495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/>
                <w:bCs/>
                <w:bdr w:val="none" w:sz="0" w:space="0" w:color="auto" w:frame="1"/>
                <w:lang w:val="en-US" w:eastAsia="en-IN"/>
              </w:rPr>
              <w:t>Description / boundary</w:t>
            </w:r>
          </w:p>
        </w:tc>
      </w:tr>
      <w:tr w:rsidR="00926D9F" w:rsidRPr="00926D9F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IS-01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User Management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User Management and Role Based Access Management.</w:t>
            </w:r>
          </w:p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Users are divided into 3 types</w:t>
            </w:r>
          </w:p>
          <w:p w:rsidR="00926D9F" w:rsidRPr="00926D9F" w:rsidRDefault="00926D9F" w:rsidP="00926D9F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Citizen</w:t>
            </w:r>
          </w:p>
          <w:p w:rsidR="00926D9F" w:rsidRPr="00926D9F" w:rsidRDefault="00926D9F" w:rsidP="00926D9F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Department – SRO</w:t>
            </w:r>
          </w:p>
          <w:p w:rsidR="00926D9F" w:rsidRPr="00926D9F" w:rsidRDefault="00926D9F" w:rsidP="00926D9F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Other Department – Income Tax, Banking, Govt. Lawyer</w:t>
            </w:r>
          </w:p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Authentication Mechanism:</w:t>
            </w:r>
          </w:p>
          <w:p w:rsidR="00926D9F" w:rsidRPr="00926D9F" w:rsidRDefault="00926D9F" w:rsidP="00926D9F">
            <w:pPr>
              <w:numPr>
                <w:ilvl w:val="0"/>
                <w:numId w:val="2"/>
              </w:num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 xml:space="preserve">Citizen – Registration using </w:t>
            </w:r>
            <w:proofErr w:type="spellStart"/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UserID</w:t>
            </w:r>
            <w:proofErr w:type="spellEnd"/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, Email ID, Mobile Number and verification through e-KYC. User Login through generated OTP.</w:t>
            </w:r>
          </w:p>
          <w:p w:rsidR="00926D9F" w:rsidRPr="00926D9F" w:rsidRDefault="00926D9F" w:rsidP="00926D9F">
            <w:pPr>
              <w:numPr>
                <w:ilvl w:val="0"/>
                <w:numId w:val="2"/>
              </w:num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Department – Department Admin creates account using KGID Biometric / Face Authentication.</w:t>
            </w:r>
          </w:p>
          <w:p w:rsidR="00926D9F" w:rsidRPr="00926D9F" w:rsidRDefault="00926D9F" w:rsidP="00926D9F">
            <w:pPr>
              <w:numPr>
                <w:ilvl w:val="0"/>
                <w:numId w:val="2"/>
              </w:num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Other Department – Only Department Admin creates account for Department user using KGID. Biometrics and Face Authentication.</w:t>
            </w:r>
          </w:p>
        </w:tc>
      </w:tr>
      <w:tr w:rsidR="00926D9F" w:rsidRPr="00926D9F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IS-02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Marriage Registration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4 Types of Marriage flows</w:t>
            </w:r>
          </w:p>
          <w:p w:rsidR="00926D9F" w:rsidRPr="00926D9F" w:rsidRDefault="00926D9F" w:rsidP="00926D9F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Hindu Marriage</w:t>
            </w:r>
          </w:p>
          <w:p w:rsidR="00926D9F" w:rsidRPr="00926D9F" w:rsidRDefault="00926D9F" w:rsidP="00926D9F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Special Marriage</w:t>
            </w:r>
          </w:p>
          <w:p w:rsidR="00926D9F" w:rsidRPr="00926D9F" w:rsidRDefault="00926D9F" w:rsidP="00926D9F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Special Marriage other forms</w:t>
            </w:r>
          </w:p>
          <w:p w:rsidR="00926D9F" w:rsidRPr="00926D9F" w:rsidRDefault="00926D9F" w:rsidP="00926D9F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proofErr w:type="spellStart"/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Parsi</w:t>
            </w:r>
            <w:proofErr w:type="spellEnd"/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 xml:space="preserve"> Marriage</w:t>
            </w:r>
          </w:p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Application has to support both Online and Offline Process.</w:t>
            </w:r>
          </w:p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 xml:space="preserve">Online – via </w:t>
            </w:r>
            <w:proofErr w:type="spellStart"/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Kaveri</w:t>
            </w:r>
            <w:proofErr w:type="spellEnd"/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 xml:space="preserve"> Application</w:t>
            </w:r>
          </w:p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Offline – In the SR Office, Registration created by SRO.</w:t>
            </w:r>
          </w:p>
        </w:tc>
      </w:tr>
      <w:tr w:rsidR="00926D9F" w:rsidRPr="00926D9F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IS-03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Document Registration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2 types of registration flows – Paper and Paperless.</w:t>
            </w:r>
          </w:p>
          <w:p>
            <w:r>
              <w:t>Paper – ink-signed deed, physical presentation, scan &amp; store after registration.</w:t>
            </w:r>
          </w:p>
          <w:p>
            <w:r>
              <w:t>Paperless – digital execution (e-Sign / DSC), biometric e-KYC and digital endorsements.</w:t>
            </w:r>
          </w:p>
          <w:p/>
          <w:p>
            <w:r>
              <w:t>Application has to support both Online and Offline Process.</w:t>
            </w:r>
          </w:p>
          <w:p>
            <w:r>
              <w:t>Online – via Kaveri Application / Portal / BangaloreOne, Karnataka One, Nemmadi.</w:t>
            </w:r>
          </w:p>
          <w:p>
            <w:r>
              <w:t>Offline – at SRO Kiosk; data entry and registration by SRO / FDA / SDA.</w:t>
            </w:r>
          </w:p>
          <w:p/>
          <w:p>
            <w:r>
              <w:t>Core capabilities (RFP MOD 01):</w:t>
            </w:r>
          </w:p>
          <w:p>
            <w:r>
              <w:t>EMV, Stamp Duty (SD) and Registration Fee (RF) estimation; valuation / guidance slip.</w:t>
            </w:r>
          </w:p>
          <w:p>
            <w:r>
              <w:t>Application capture (e-Form / upload), appointment booking and service token.</w:t>
            </w:r>
          </w:p>
          <w:p>
            <w:r>
              <w:t>SR scrutiny checklist – classification, property schedule, testimonials, court orders, Index-II duplicate check.</w:t>
            </w:r>
          </w:p>
          <w:p>
            <w:r>
              <w:t>Payment capture (cash / DD / challan / e-Stamp) with receipt; fine / penalty / delay condonation where applicable.</w:t>
            </w:r>
          </w:p>
          <w:p>
            <w:r>
              <w:t>Photograph and thumb impression of parties / witnesses; Aadhaar authentication where applicable.</w:t>
            </w:r>
          </w:p>
          <w:p>
            <w:r>
              <w:t>Summary report, registration endorsement and Section 60 certificate of registration.</w:t>
            </w:r>
          </w:p>
          <w:p>
            <w:r>
              <w:t>Unique registration number; auto entries in A-Register, Register Books and Index I–IV.</w:t>
            </w:r>
          </w:p>
          <w:p>
            <w:r>
              <w:t>Scan, digital sign and upload of registered document; delivery acknowledgement.</w:t>
            </w:r>
          </w:p>
          <w:p>
            <w:r>
              <w:t>Outcomes – Admit / Refuse (Book II) / Keep Pending (Minute Book) / Withdraw / Impound (undervaluation Sec. 45-A).</w:t>
            </w:r>
          </w:p>
          <w:p>
            <w:r>
              <w:t>Cross-link amending / cancelling documents (Rule 123); PoA presentation; private attendance / commission; memo under Sec. 64–67; re-registration on DR / Court order.</w:t>
            </w:r>
          </w:p>
          <w:p>
            <w:r>
              <w:t>J-slip / property mutation intimation to Bhoomi / ULB / UPOR; e-Stamp validation.</w:t>
            </w:r>
          </w:p>
          <w:p/>
          <w:p>
            <w:r>
              <w:t>Legal basis (Acts_Rules/Document):</w:t>
            </w:r>
          </w:p>
          <w:p>
            <w:r>
              <w:t>The Registration Act, 1908 (as amended in Karnataka) – presentation, enquiry, endorsement, certificate, books &amp; indexes.</w:t>
            </w:r>
          </w:p>
          <w:p>
            <w:r>
              <w:t>The Karnataka Registration Rules, 1965.</w:t>
            </w:r>
          </w:p>
          <w:p>
            <w:r>
              <w:t>The Karnataka Stamp Act, 1957 (including e-Stamping and undervaluation / Sec. 45-A).</w:t>
            </w:r>
          </w:p>
          <w:p/>
          <w:p>
            <w:r>
              <w:t>Boundary: Document registration at SRO / DRO. Encumbrance Certificate (IS-04) and Certified Copy (IS-05) are separate In-Scope items.</w:t>
            </w:r>
          </w:p>
        </w:tc>
      </w:tr>
      <w:tr w:rsidR="00926D9F" w:rsidRPr="00926D9F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IS-04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proofErr w:type="spellStart"/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Encumberance</w:t>
            </w:r>
            <w:proofErr w:type="spellEnd"/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 xml:space="preserve"> Certificate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[What is included and where the boundary ends]</w:t>
            </w:r>
          </w:p>
        </w:tc>
      </w:tr>
      <w:tr w:rsidR="00926D9F" w:rsidRPr="00926D9F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IS-05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Certificate Copy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[What is included and where the boundary ends]</w:t>
            </w:r>
          </w:p>
        </w:tc>
      </w:tr>
      <w:tr w:rsidR="00926D9F" w:rsidRPr="00926D9F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IS-06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Firm Registration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Firm services (RFP MOD 03 / Indian Partnership Act, 1932):</w:t>
            </w:r>
          </w:p>
          <w:p>
            <w:r>
              <w:t>New Firm Registration</w:t>
            </w:r>
          </w:p>
          <w:p>
            <w:r>
              <w:t>Amendment – firm name / principal place of business; other places of business; partner name / address; notice of election on attaining majority</w:t>
            </w:r>
          </w:p>
          <w:p>
            <w:r>
              <w:t>Reconstitution – incoming / outgoing partner</w:t>
            </w:r>
          </w:p>
          <w:p>
            <w:r>
              <w:t>Dissolution of Firm</w:t>
            </w:r>
          </w:p>
          <w:p>
            <w:r>
              <w:t>Protest Entry against Register of Firms entry</w:t>
            </w:r>
          </w:p>
          <w:p>
            <w:r>
              <w:t>Index Search of registered firms</w:t>
            </w:r>
          </w:p>
          <w:p>
            <w:r>
              <w:t>Certified Copy of Register of Firms entries / related forms</w:t>
            </w:r>
          </w:p>
          <w:p/>
          <w:p>
            <w:r>
              <w:t>Application has to support both Online and Offline Process.</w:t>
            </w:r>
          </w:p>
          <w:p>
            <w:r>
              <w:t>Online – via Kaveri Application / Portal / BangaloreOne, Karnataka One, Nemmadi.</w:t>
            </w:r>
          </w:p>
          <w:p>
            <w:r>
              <w:t>Offline – at District Registrar Office (DRO); registration / approval by District Registrar.</w:t>
            </w:r>
          </w:p>
          <w:p/>
          <w:p>
            <w:r>
              <w:t>Two-step linkage with Document Registration (IS-03):</w:t>
            </w:r>
          </w:p>
          <w:p>
            <w:r>
              <w:t>1. Partnership / reconstitution / dissolution deed registered at SRO (Karnataka Stamp Act – partnership instruments).</w:t>
            </w:r>
          </w:p>
          <w:p>
            <w:r>
              <w:t>2. Firm filing at DRO under the Indian Partnership Act, 1932.</w:t>
            </w:r>
          </w:p>
          <w:p/>
          <w:p>
            <w:r>
              <w:t>Core capabilities:</w:t>
            </w:r>
          </w:p>
          <w:p>
            <w:r>
              <w:t>Firm name and address uniqueness search; block duplicate / objectionable names.</w:t>
            </w:r>
          </w:p>
          <w:p>
            <w:r>
              <w:t>Fee calculation; acknowledgement and fee receipt.</w:t>
            </w:r>
          </w:p>
          <w:p>
            <w:r>
              <w:t>Unique Firm Registration Number; update Register of Firms and its Index.</w:t>
            </w:r>
          </w:p>
          <w:p>
            <w:r>
              <w:t>Print Certificate of Registration / endorsements (e.g. Form C) as per application type.</w:t>
            </w:r>
          </w:p>
          <w:p>
            <w:r>
              <w:t>Scan and upload of application attachments (Form I, partnership deed copy, declaration, ID / address proof).</w:t>
            </w:r>
          </w:p>
          <w:p>
            <w:r>
              <w:t>Automatic A-Register accounting entry; MIS reports; filing of returns / information via portal or offline at DRO.</w:t>
            </w:r>
          </w:p>
          <w:p>
            <w:r>
              <w:t>DR authentication via digital signature / biometric as prescribed.</w:t>
            </w:r>
          </w:p>
          <w:p/>
          <w:p>
            <w:r>
              <w:t>Legal basis (Acts_Rules/Document + Partnership law):</w:t>
            </w:r>
          </w:p>
          <w:p>
            <w:r>
              <w:t>Indian Partnership Act, 1932.</w:t>
            </w:r>
          </w:p>
          <w:p>
            <w:r>
              <w:t>The Karnataka Stamp Act, 1957 – stamp duty on partnership / reconstitution / dissolution deeds.</w:t>
            </w:r>
          </w:p>
          <w:p>
            <w:r>
              <w:t>The Registration Act, 1908 and The Karnataka Registration Rules, 1965 – deed registration at SRO.</w:t>
            </w:r>
          </w:p>
          <w:p/>
          <w:p>
            <w:r>
              <w:t>Boundary: Firm module at DRO. Deed registration itself is under IS-03 Document Registration. Society Registration is out of this item.</w:t>
            </w:r>
          </w:p>
        </w:tc>
      </w:tr>
      <w:tr w:rsidR="00926D9F" w:rsidRPr="00926D9F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IS-07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Digital E-Stamp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 </w:t>
            </w:r>
          </w:p>
        </w:tc>
      </w:tr>
      <w:tr w:rsidR="00926D9F" w:rsidRPr="00926D9F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IS-08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External Integrations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proofErr w:type="spellStart"/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Kaveri</w:t>
            </w:r>
            <w:proofErr w:type="spellEnd"/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 xml:space="preserve"> 3.0 Application should able to connect the following external systems to send and receive data.</w:t>
            </w:r>
          </w:p>
          <w:p w:rsidR="00926D9F" w:rsidRPr="00926D9F" w:rsidRDefault="00926D9F" w:rsidP="00926D9F">
            <w:pPr>
              <w:numPr>
                <w:ilvl w:val="0"/>
                <w:numId w:val="4"/>
              </w:num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 xml:space="preserve">EKYC – </w:t>
            </w:r>
            <w:proofErr w:type="spellStart"/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Aadhar</w:t>
            </w:r>
            <w:proofErr w:type="spellEnd"/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 xml:space="preserve"> Verification</w:t>
            </w:r>
          </w:p>
          <w:p w:rsidR="00926D9F" w:rsidRPr="00926D9F" w:rsidRDefault="00926D9F" w:rsidP="00926D9F">
            <w:pPr>
              <w:numPr>
                <w:ilvl w:val="0"/>
                <w:numId w:val="4"/>
              </w:num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proofErr w:type="spellStart"/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Khazane</w:t>
            </w:r>
            <w:proofErr w:type="spellEnd"/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 xml:space="preserve"> – Payment systems</w:t>
            </w:r>
          </w:p>
          <w:p w:rsidR="00926D9F" w:rsidRPr="00926D9F" w:rsidRDefault="00926D9F" w:rsidP="00926D9F">
            <w:pPr>
              <w:numPr>
                <w:ilvl w:val="0"/>
                <w:numId w:val="4"/>
              </w:num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proofErr w:type="spellStart"/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DigiLocker</w:t>
            </w:r>
            <w:proofErr w:type="spellEnd"/>
          </w:p>
          <w:p w:rsidR="00926D9F" w:rsidRPr="00926D9F" w:rsidRDefault="00926D9F" w:rsidP="00926D9F">
            <w:pPr>
              <w:numPr>
                <w:ilvl w:val="0"/>
                <w:numId w:val="4"/>
              </w:num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lastRenderedPageBreak/>
              <w:t>SMS</w:t>
            </w:r>
          </w:p>
          <w:p w:rsidR="00926D9F" w:rsidRPr="00926D9F" w:rsidRDefault="00926D9F" w:rsidP="00926D9F">
            <w:pPr>
              <w:numPr>
                <w:ilvl w:val="0"/>
                <w:numId w:val="4"/>
              </w:num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proofErr w:type="spellStart"/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EMail</w:t>
            </w:r>
            <w:proofErr w:type="spellEnd"/>
          </w:p>
          <w:p w:rsidR="00926D9F" w:rsidRPr="00926D9F" w:rsidRDefault="00926D9F" w:rsidP="00926D9F">
            <w:pPr>
              <w:numPr>
                <w:ilvl w:val="0"/>
                <w:numId w:val="4"/>
              </w:num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proofErr w:type="spellStart"/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Kutumba</w:t>
            </w:r>
            <w:proofErr w:type="spellEnd"/>
          </w:p>
          <w:p w:rsidR="00926D9F" w:rsidRPr="00926D9F" w:rsidRDefault="00926D9F" w:rsidP="00926D9F">
            <w:pPr>
              <w:numPr>
                <w:ilvl w:val="0"/>
                <w:numId w:val="4"/>
              </w:num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Civil Registration System</w:t>
            </w:r>
          </w:p>
          <w:p w:rsidR="00926D9F" w:rsidRPr="00926D9F" w:rsidRDefault="00926D9F" w:rsidP="00926D9F">
            <w:pPr>
              <w:numPr>
                <w:ilvl w:val="0"/>
                <w:numId w:val="4"/>
              </w:num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proofErr w:type="spellStart"/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Labour</w:t>
            </w:r>
            <w:proofErr w:type="spellEnd"/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 xml:space="preserve"> Department</w:t>
            </w:r>
          </w:p>
          <w:p w:rsidR="00926D9F" w:rsidRPr="00926D9F" w:rsidRDefault="00926D9F" w:rsidP="00926D9F">
            <w:pPr>
              <w:numPr>
                <w:ilvl w:val="0"/>
                <w:numId w:val="4"/>
              </w:num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proofErr w:type="spellStart"/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Sakala</w:t>
            </w:r>
            <w:proofErr w:type="spellEnd"/>
          </w:p>
          <w:p w:rsidR="00926D9F" w:rsidRPr="00926D9F" w:rsidRDefault="00926D9F" w:rsidP="00926D9F">
            <w:pPr>
              <w:numPr>
                <w:ilvl w:val="0"/>
                <w:numId w:val="4"/>
              </w:num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e-Sign</w:t>
            </w:r>
          </w:p>
          <w:p w:rsidR="00926D9F" w:rsidRPr="00926D9F" w:rsidRDefault="00926D9F" w:rsidP="00926D9F">
            <w:pPr>
              <w:numPr>
                <w:ilvl w:val="0"/>
                <w:numId w:val="4"/>
              </w:num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CDAC</w:t>
            </w:r>
          </w:p>
          <w:p w:rsidR="00926D9F" w:rsidRPr="00926D9F" w:rsidRDefault="00926D9F" w:rsidP="00926D9F">
            <w:pPr>
              <w:numPr>
                <w:ilvl w:val="0"/>
                <w:numId w:val="4"/>
              </w:num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proofErr w:type="spellStart"/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Eswathu</w:t>
            </w:r>
            <w:proofErr w:type="spellEnd"/>
          </w:p>
          <w:p w:rsidR="00926D9F" w:rsidRPr="00926D9F" w:rsidRDefault="00926D9F" w:rsidP="00926D9F">
            <w:pPr>
              <w:numPr>
                <w:ilvl w:val="0"/>
                <w:numId w:val="4"/>
              </w:num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proofErr w:type="spellStart"/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Eaasthi</w:t>
            </w:r>
            <w:proofErr w:type="spellEnd"/>
          </w:p>
          <w:p w:rsidR="00926D9F" w:rsidRPr="00926D9F" w:rsidRDefault="00926D9F" w:rsidP="00926D9F">
            <w:pPr>
              <w:numPr>
                <w:ilvl w:val="0"/>
                <w:numId w:val="4"/>
              </w:num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Passport</w:t>
            </w:r>
          </w:p>
          <w:p w:rsidR="00926D9F" w:rsidRPr="00926D9F" w:rsidRDefault="00926D9F" w:rsidP="00926D9F">
            <w:pPr>
              <w:numPr>
                <w:ilvl w:val="0"/>
                <w:numId w:val="4"/>
              </w:num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Pan</w:t>
            </w:r>
          </w:p>
          <w:p w:rsidR="00926D9F" w:rsidRPr="00926D9F" w:rsidRDefault="00926D9F" w:rsidP="00926D9F">
            <w:pPr>
              <w:numPr>
                <w:ilvl w:val="0"/>
                <w:numId w:val="4"/>
              </w:num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proofErr w:type="spellStart"/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Bhoomi</w:t>
            </w:r>
            <w:proofErr w:type="spellEnd"/>
          </w:p>
          <w:p w:rsidR="00926D9F" w:rsidRPr="00926D9F" w:rsidRDefault="00926D9F" w:rsidP="00926D9F">
            <w:pPr>
              <w:numPr>
                <w:ilvl w:val="0"/>
                <w:numId w:val="4"/>
              </w:num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KSRAC</w:t>
            </w:r>
          </w:p>
          <w:p w:rsidR="00926D9F" w:rsidRPr="00926D9F" w:rsidRDefault="00926D9F" w:rsidP="00926D9F">
            <w:pPr>
              <w:numPr>
                <w:ilvl w:val="0"/>
                <w:numId w:val="4"/>
              </w:num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FRUITS</w:t>
            </w:r>
          </w:p>
          <w:p w:rsidR="00926D9F" w:rsidRPr="00926D9F" w:rsidRDefault="00926D9F" w:rsidP="00926D9F">
            <w:pPr>
              <w:numPr>
                <w:ilvl w:val="0"/>
                <w:numId w:val="4"/>
              </w:num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proofErr w:type="spellStart"/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Mogini</w:t>
            </w:r>
            <w:proofErr w:type="spellEnd"/>
          </w:p>
          <w:p w:rsidR="00926D9F" w:rsidRPr="00926D9F" w:rsidRDefault="00926D9F" w:rsidP="00926D9F">
            <w:pPr>
              <w:numPr>
                <w:ilvl w:val="0"/>
                <w:numId w:val="4"/>
              </w:num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ESCOM?</w:t>
            </w:r>
          </w:p>
          <w:p w:rsidR="00926D9F" w:rsidRPr="00926D9F" w:rsidRDefault="00926D9F" w:rsidP="00926D9F">
            <w:pPr>
              <w:numPr>
                <w:ilvl w:val="0"/>
                <w:numId w:val="4"/>
              </w:num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Income Tax?</w:t>
            </w:r>
          </w:p>
          <w:p w:rsidR="00926D9F" w:rsidRPr="00926D9F" w:rsidRDefault="00926D9F" w:rsidP="00926D9F">
            <w:pPr>
              <w:numPr>
                <w:ilvl w:val="0"/>
                <w:numId w:val="4"/>
              </w:num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NGDRS?</w:t>
            </w:r>
          </w:p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 </w:t>
            </w:r>
          </w:p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 </w:t>
            </w:r>
          </w:p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proofErr w:type="gramStart"/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P.S :</w:t>
            </w:r>
            <w:proofErr w:type="gramEnd"/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 xml:space="preserve"> All external systems are already in place.</w:t>
            </w:r>
          </w:p>
        </w:tc>
      </w:tr>
      <w:tr w:rsidR="00926D9F" w:rsidRPr="00926D9F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lastRenderedPageBreak/>
              <w:t>IS-09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Reporting/Dashboard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 </w:t>
            </w:r>
          </w:p>
        </w:tc>
      </w:tr>
      <w:tr w:rsidR="00926D9F" w:rsidRPr="00926D9F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IS-10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Observability and Monitoring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 </w:t>
            </w:r>
          </w:p>
        </w:tc>
      </w:tr>
      <w:tr w:rsidR="00926D9F" w:rsidRPr="00926D9F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IS-11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Security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 </w:t>
            </w:r>
          </w:p>
        </w:tc>
      </w:tr>
      <w:tr w:rsidR="00926D9F" w:rsidRPr="00926D9F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IS-12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Environment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 </w:t>
            </w:r>
          </w:p>
        </w:tc>
      </w:tr>
      <w:tr w:rsidR="00926D9F" w:rsidRPr="00926D9F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IS-13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Database and Migration Approach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 </w:t>
            </w:r>
          </w:p>
        </w:tc>
      </w:tr>
      <w:tr w:rsidR="00926D9F" w:rsidRPr="00926D9F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IS-14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Testing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 </w:t>
            </w:r>
          </w:p>
        </w:tc>
      </w:tr>
      <w:tr w:rsidR="00926D9F" w:rsidRPr="00926D9F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IS-15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AI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 </w:t>
            </w:r>
          </w:p>
        </w:tc>
      </w:tr>
      <w:tr w:rsidR="00926D9F" w:rsidRPr="00926D9F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IS-16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 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 </w:t>
            </w:r>
          </w:p>
        </w:tc>
      </w:tr>
    </w:tbl>
    <w:p w:rsidR="00926D9F" w:rsidRDefault="00926D9F" w:rsidP="00926D9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42424"/>
          <w:bdr w:val="none" w:sz="0" w:space="0" w:color="auto" w:frame="1"/>
          <w:lang w:val="en-US" w:eastAsia="en-IN"/>
        </w:rPr>
      </w:pPr>
    </w:p>
    <w:p w:rsidR="00926D9F" w:rsidRPr="00926D9F" w:rsidRDefault="00926D9F" w:rsidP="00926D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42424"/>
          <w:lang w:eastAsia="en-IN"/>
        </w:rPr>
      </w:pPr>
      <w:r w:rsidRPr="00926D9F">
        <w:rPr>
          <w:rFonts w:ascii="Arial" w:eastAsia="Times New Roman" w:hAnsi="Arial" w:cs="Arial"/>
          <w:b/>
          <w:bCs/>
          <w:color w:val="242424"/>
          <w:bdr w:val="none" w:sz="0" w:space="0" w:color="auto" w:frame="1"/>
          <w:lang w:val="en-US" w:eastAsia="en-IN"/>
        </w:rPr>
        <w:t>8.1 Key Stakeholders</w:t>
      </w:r>
    </w:p>
    <w:p w:rsidR="00926D9F" w:rsidRPr="00926D9F" w:rsidRDefault="00926D9F" w:rsidP="00926D9F">
      <w:pPr>
        <w:shd w:val="clear" w:color="auto" w:fill="FFFFFF"/>
        <w:spacing w:after="0" w:line="240" w:lineRule="auto"/>
        <w:jc w:val="center"/>
        <w:textAlignment w:val="baseline"/>
        <w:rPr>
          <w:rFonts w:ascii="Segoe UI" w:eastAsia="Times New Roman" w:hAnsi="Segoe UI" w:cs="Segoe UI"/>
          <w:color w:val="242424"/>
          <w:sz w:val="23"/>
          <w:szCs w:val="23"/>
          <w:lang w:eastAsia="en-IN"/>
        </w:rPr>
      </w:pPr>
      <w:r w:rsidRPr="00926D9F">
        <w:rPr>
          <w:rFonts w:ascii="FluentSystemIcons" w:eastAsia="Times New Roman" w:hAnsi="FluentSystemIcons" w:cs="Segoe UI"/>
          <w:color w:val="242424"/>
          <w:sz w:val="30"/>
          <w:szCs w:val="30"/>
          <w:bdr w:val="none" w:sz="0" w:space="0" w:color="auto" w:frame="1"/>
          <w:lang w:eastAsia="en-IN"/>
        </w:rPr>
        <w:t>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16"/>
        <w:gridCol w:w="1393"/>
        <w:gridCol w:w="2025"/>
        <w:gridCol w:w="1891"/>
        <w:gridCol w:w="1781"/>
      </w:tblGrid>
      <w:tr w:rsidR="00926D9F" w:rsidRPr="00926D9F" w:rsidTr="00926D9F">
        <w:trPr>
          <w:tblHeader/>
          <w:jc w:val="center"/>
        </w:trPr>
        <w:tc>
          <w:tcPr>
            <w:tcW w:w="21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/>
                <w:bCs/>
                <w:bdr w:val="none" w:sz="0" w:space="0" w:color="auto" w:frame="1"/>
                <w:lang w:val="en-US" w:eastAsia="en-IN"/>
              </w:rPr>
              <w:t>Stakeholder / Group</w:t>
            </w:r>
          </w:p>
        </w:tc>
        <w:tc>
          <w:tcPr>
            <w:tcW w:w="172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/>
                <w:bCs/>
                <w:bdr w:val="none" w:sz="0" w:space="0" w:color="auto" w:frame="1"/>
                <w:lang w:val="en-US" w:eastAsia="en-IN"/>
              </w:rPr>
              <w:t>Role</w:t>
            </w:r>
          </w:p>
        </w:tc>
        <w:tc>
          <w:tcPr>
            <w:tcW w:w="25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/>
                <w:bCs/>
                <w:bdr w:val="none" w:sz="0" w:space="0" w:color="auto" w:frame="1"/>
                <w:lang w:val="en-US" w:eastAsia="en-IN"/>
              </w:rPr>
              <w:t>Interest / impact</w:t>
            </w:r>
          </w:p>
        </w:tc>
        <w:tc>
          <w:tcPr>
            <w:tcW w:w="208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/>
                <w:bCs/>
                <w:bdr w:val="none" w:sz="0" w:space="0" w:color="auto" w:frame="1"/>
                <w:lang w:val="en-US" w:eastAsia="en-IN"/>
              </w:rPr>
              <w:t>Engagement method</w:t>
            </w:r>
          </w:p>
        </w:tc>
        <w:tc>
          <w:tcPr>
            <w:tcW w:w="208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/>
                <w:bCs/>
                <w:bdr w:val="none" w:sz="0" w:space="0" w:color="auto" w:frame="1"/>
                <w:lang w:val="en-US" w:eastAsia="en-IN"/>
              </w:rPr>
              <w:t>Decision authority</w:t>
            </w:r>
          </w:p>
        </w:tc>
      </w:tr>
      <w:tr w:rsidR="00926D9F" w:rsidRPr="00926D9F" w:rsidTr="00926D9F">
        <w:trPr>
          <w:jc w:val="center"/>
        </w:trPr>
        <w:tc>
          <w:tcPr>
            <w:tcW w:w="21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[Name / Group]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[Role]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[Need or impact]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[Forum / frequency]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[Decisions owned]</w:t>
            </w:r>
          </w:p>
        </w:tc>
      </w:tr>
      <w:tr w:rsidR="00926D9F" w:rsidRPr="00926D9F" w:rsidTr="00926D9F">
        <w:trPr>
          <w:jc w:val="center"/>
        </w:trPr>
        <w:tc>
          <w:tcPr>
            <w:tcW w:w="21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[Name / Group]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[Role]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[Need or impact]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[Forum / frequency]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[Decisions owned]</w:t>
            </w:r>
          </w:p>
        </w:tc>
      </w:tr>
      <w:tr w:rsidR="00926D9F" w:rsidRPr="00926D9F" w:rsidTr="00926D9F">
        <w:trPr>
          <w:jc w:val="center"/>
        </w:trPr>
        <w:tc>
          <w:tcPr>
            <w:tcW w:w="21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lastRenderedPageBreak/>
              <w:t>[Name / Group]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[Role]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[Need or impact]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[Forum / frequency]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[Decisions owned]</w:t>
            </w:r>
          </w:p>
        </w:tc>
      </w:tr>
      <w:tr w:rsidR="00926D9F" w:rsidRPr="00926D9F" w:rsidTr="00926D9F">
        <w:trPr>
          <w:jc w:val="center"/>
        </w:trPr>
        <w:tc>
          <w:tcPr>
            <w:tcW w:w="21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[Name / Group]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[Role]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[Need or impact]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[Forum / frequency]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[Decisions owned]</w:t>
            </w:r>
          </w:p>
        </w:tc>
      </w:tr>
      <w:tr w:rsidR="00926D9F" w:rsidRPr="00926D9F" w:rsidTr="00926D9F">
        <w:trPr>
          <w:jc w:val="center"/>
        </w:trPr>
        <w:tc>
          <w:tcPr>
            <w:tcW w:w="21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[Name / Group]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[Role]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[Need or impact]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[Forum / frequency]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[Decisions owned]</w:t>
            </w:r>
          </w:p>
        </w:tc>
      </w:tr>
    </w:tbl>
    <w:p w:rsidR="00926D9F" w:rsidRDefault="00926D9F" w:rsidP="00926D9F">
      <w:pPr>
        <w:shd w:val="clear" w:color="auto" w:fill="FFFFFF"/>
        <w:spacing w:after="0" w:line="240" w:lineRule="auto"/>
        <w:rPr>
          <w:rFonts w:ascii="Arial" w:eastAsia="Times New Roman" w:hAnsi="Arial" w:cs="Arial"/>
          <w:i/>
          <w:iCs/>
          <w:color w:val="242424"/>
          <w:bdr w:val="none" w:sz="0" w:space="0" w:color="auto" w:frame="1"/>
          <w:lang w:val="en-US" w:eastAsia="en-IN"/>
        </w:rPr>
      </w:pPr>
    </w:p>
    <w:p w:rsidR="00926D9F" w:rsidRDefault="00926D9F" w:rsidP="00926D9F">
      <w:pPr>
        <w:shd w:val="clear" w:color="auto" w:fill="FFFFFF"/>
        <w:spacing w:after="0" w:line="240" w:lineRule="auto"/>
        <w:rPr>
          <w:rFonts w:ascii="Arial" w:eastAsia="Times New Roman" w:hAnsi="Arial" w:cs="Arial"/>
          <w:i/>
          <w:iCs/>
          <w:color w:val="242424"/>
          <w:bdr w:val="none" w:sz="0" w:space="0" w:color="auto" w:frame="1"/>
          <w:lang w:val="en-US" w:eastAsia="en-IN"/>
        </w:rPr>
      </w:pPr>
    </w:p>
    <w:p w:rsidR="00926D9F" w:rsidRDefault="00926D9F" w:rsidP="00926D9F">
      <w:pPr>
        <w:shd w:val="clear" w:color="auto" w:fill="FFFFFF"/>
        <w:spacing w:after="0" w:line="240" w:lineRule="auto"/>
        <w:rPr>
          <w:rFonts w:ascii="Arial" w:eastAsia="Times New Roman" w:hAnsi="Arial" w:cs="Arial"/>
          <w:i/>
          <w:iCs/>
          <w:color w:val="242424"/>
          <w:bdr w:val="none" w:sz="0" w:space="0" w:color="auto" w:frame="1"/>
          <w:lang w:val="en-US" w:eastAsia="en-IN"/>
        </w:rPr>
      </w:pPr>
    </w:p>
    <w:sectPr w:rsidR="00926D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luentSystemIcons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356A0F"/>
    <w:multiLevelType w:val="multilevel"/>
    <w:tmpl w:val="3C7E2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71595A"/>
    <w:multiLevelType w:val="multilevel"/>
    <w:tmpl w:val="1D164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775C0D"/>
    <w:multiLevelType w:val="multilevel"/>
    <w:tmpl w:val="73B67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F72C12"/>
    <w:multiLevelType w:val="multilevel"/>
    <w:tmpl w:val="BE5C6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6D9F"/>
    <w:rsid w:val="00037B18"/>
    <w:rsid w:val="00926D9F"/>
    <w:rsid w:val="00CB5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25641"/>
  <w15:chartTrackingRefBased/>
  <w15:docId w15:val="{0A4BAF22-5BEF-41C5-9F1F-9C48A18D3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926D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xmsonormal">
    <w:name w:val="x_msonormal"/>
    <w:basedOn w:val="Normal"/>
    <w:rsid w:val="00926D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fui-buttonicon">
    <w:name w:val="fui-button__icon"/>
    <w:basedOn w:val="DefaultParagraphFont"/>
    <w:rsid w:val="00926D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20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3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03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16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0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33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97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67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8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15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70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87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80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9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49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2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91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54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37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92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17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23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41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5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39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19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49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9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41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2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0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9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29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23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78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5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54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0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76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04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01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1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10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5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87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21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45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42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49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85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68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78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49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340</Words>
  <Characters>1940</Characters>
  <Application>Microsoft Office Word</Application>
  <DocSecurity>0</DocSecurity>
  <Lines>16</Lines>
  <Paragraphs>4</Paragraphs>
  <ScaleCrop>false</ScaleCrop>
  <Company/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2026-09-22T10:24:00Z</dcterms:created>
  <dcterms:modified xsi:type="dcterms:W3CDTF">2026-09-22T10:31:00Z</dcterms:modified>
</cp:coreProperties>
</file>