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11-09-2026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Topics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Investigation and Search; Verify Document (registered document / issued digital e-stamp) — Schedule Sr.20; modules #20, #26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Attendees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Kaveri IT Cell, AIGR Computers team, Domain Expert and committee members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Version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1.1 (15-09-2026) — Acts, sections, Rules, notifications and user stories for Investigation &amp; Search and Verify Document (registered deed / e-stamp)</w:t>
            </w:r>
          </w:p>
        </w:tc>
      </w:tr>
    </w:tbl>
    <w:p/>
    <w:p>
      <w:r>
        <w:rPr>
          <w:rFonts w:ascii="Segoe UI" w:hAnsi="Segoe UI" w:eastAsia="Segoe UI"/>
          <w:b/>
          <w:sz w:val="27"/>
        </w:rPr>
        <w:t xml:space="preserve">Scope: </w:t>
      </w:r>
      <w:r>
        <w:rPr>
          <w:rFonts w:ascii="Segoe UI" w:hAnsi="Segoe UI" w:eastAsia="Segoe UI"/>
          <w:b w:val="0"/>
          <w:sz w:val="27"/>
        </w:rPr>
        <w:t>Discussion topic dated 11-09-2026 (Schedule Sr.20) — (1) Investigation and Search of registration records (Books / indexes / EC / certified copies), including access usable by Investigation agencies under Sec. 57; (2) Verify Document — verification of an already-registered document and of an issued digital e-stamp certificate. Source folder: Acts_Rules/Document/. EC functional issues (Sr.26) are out of scope except as the search path under Rules 148–154.</w:t>
      </w:r>
    </w:p>
    <w:p/>
    <w:p>
      <w:r>
        <w:rPr>
          <w:rFonts w:ascii="Segoe UI" w:hAnsi="Segoe UI" w:eastAsia="Segoe UI"/>
          <w:b/>
          <w:sz w:val="29"/>
        </w:rPr>
        <w:t>1. Primary 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Act / instrument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Role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Relevance to topics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Registration Act, 1908 (Central Act 16 of 1908)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Primary — Investigation &amp; Search; Verify registered document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Sec. 57 — inspection of Books 1–2 / indexes and certified copies (open to any person, including Investigation agencies, for Book 1–2); Secs. 51, 54–55 — register-books and indexes that are searched; Secs. 78–79 — fees for searches and copies; Sec. 57(5) — certified copy admissible to prove contents of the original registered document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Karnataka Registration Rules, 1965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Primary (Rules) — Investigation &amp; Search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Chapter XX (Rules 135–154) — Inspection, Searches and Grant of Certified Copies; applications, fees, encumbrance certificates, production of register books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Karnataka Stamp Act, 1957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Related — Verify e-stamp / stamp authenticity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Stamp / impressed-stamp framework against which an issued e-stamp certificate is verified at registration; Sec. 10 / payment modes; Secs. 33–34 — examination of instruments not duly stamped (context for duty verification at presentation)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Karnataka Stamp (Payment of Stamp Duty by means of e-Stamping) Rules, 2009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Primary — Verify Document (digital e-stamp)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Rule 11 — CRA software (unique ID, search/view by authorised officers, lock to prevent reuse); Rule 24 — e-stamp details on CRA website; Rules 29–30 — Registering Officer / DR / DC of Stamps to verify unique identification number and lock the certificate after verification</w:t>
            </w:r>
          </w:p>
        </w:tc>
      </w:tr>
    </w:tbl>
    <w:p/>
    <w:p>
      <w:r>
        <w:rPr>
          <w:rFonts w:ascii="Segoe UI" w:hAnsi="Segoe UI" w:eastAsia="Segoe UI"/>
          <w:b/>
          <w:sz w:val="29"/>
        </w:rPr>
        <w:t>2. Relevant sections</w:t>
      </w:r>
    </w:p>
    <w:p/>
    <w:p>
      <w:r>
        <w:rPr>
          <w:rFonts w:ascii="Segoe UI" w:hAnsi="Segoe UI" w:eastAsia="Segoe UI"/>
          <w:b/>
          <w:sz w:val="27"/>
        </w:rPr>
        <w:t>2.1 Investigation and Search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Section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Topic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BRD / system relevance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Sec. 57(1)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Inspection of Books 1 &amp; 2 and Index to Book 1; certified copies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Core Investigation &amp; Search API — any person (incl. Investigation agencies) may inspect / obtain copies on payment of fee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Sec. 57(2)–(3)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Copies from Book 3 (wills) and Book 4 (miscellaneous) — restricted persons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Search/copy for Investigation agencies limited unless applicant is executant / claimant / agent / representative (or after death for Book 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Sec. 57(4)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Search of Book 3 / 4 entries only by registering officer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Officer-mediated search workflow for restricted books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Sec. 57(5)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Certified copies signed &amp; sealed; admissible to prove contents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Legal effect of Verify Document / certified extract of a registered deed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Sec. 51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Register-books to be kept in the several offices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Book structure that Investigation &amp; Search and Verify Document query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Secs. 54–55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Indexes to be prepared and their particulars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Name / property indexes used in search and EC preparation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Secs. 78–79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Fees table; publication; remittance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Search / inspection / copy fee masters (Table of Fees under Sec. 78)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Sec. 91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Inspection and copies of maps / surveys / certain Govt documents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Related public-record inspection path (fee as notified)</w:t>
            </w:r>
          </w:p>
        </w:tc>
      </w:tr>
    </w:tbl>
    <w:p/>
    <w:p>
      <w:r>
        <w:rPr>
          <w:rFonts w:ascii="Segoe UI" w:hAnsi="Segoe UI" w:eastAsia="Segoe UI"/>
          <w:b/>
          <w:sz w:val="27"/>
        </w:rPr>
        <w:t>2.2 Verify Document (registered document / digital e-stamp)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Section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Topic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BRD / system relevance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Sec. 57 (Registration Act)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Certified copy / inspection as proof of registered document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Citizen / officer / agency verifies that a deed was registered and reads its registered contents via certified copy or Book 1–2 inspection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Sec. 60 (Registration Act)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Certificate of registration endorsed on the document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Verify that the instrument bears a valid registration certificate (number, book, page)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Stamp Act — Sec. 10 / payment modes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How stamp duty may be paid (incl. e-stamp)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Context for verifying that duty on the instrument was paid by an issued digital e-stamp certificate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Stamp Act — Secs. 33–34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Examination / impounding; inadmissibility if not duly stamped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SRO must satisfy that the instrument (incl. via e-stamp) is duly stamped before acting on / registering it</w:t>
            </w:r>
          </w:p>
        </w:tc>
      </w:tr>
    </w:tbl>
    <w:p/>
    <w:p>
      <w:r>
        <w:rPr>
          <w:rFonts w:ascii="Segoe UI" w:hAnsi="Segoe UI" w:eastAsia="Segoe UI"/>
          <w:b/>
          <w:sz w:val="29"/>
        </w:rPr>
        <w:t>3. Relevant Rules</w:t>
      </w:r>
    </w:p>
    <w:p/>
    <w:p>
      <w:r>
        <w:rPr>
          <w:rFonts w:ascii="Segoe UI" w:hAnsi="Segoe UI" w:eastAsia="Segoe UI"/>
          <w:b/>
          <w:sz w:val="27"/>
        </w:rPr>
        <w:t>3.1 Investigation and Search — Karnataka Registration Rules, 1965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Rule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Requirement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System feature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Rule 135–136 (Ch. XX)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Applications in writing; no inspection of unregistered documents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Investigation / search intake; block search of documents still under registration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Rule 137–139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Search fee in advance; Form No. 22 applications; fee registers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Search application, fee collection and unsuccessful-search handling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Rule 140–142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Endorsement on copies under Sec. 57; post forwardal; copy fee rules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Certified-copy issue path used for Verify Document of registered deeds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Rule 144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Grant of copies of deeds in Book No. 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Restrict copy grant to persons interested as per Sec. 57(3)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Rule 146–147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Application for making a search; no Court-fee stamp on search apps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Party vs office-assisted search; result notation on application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Rules 148–154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Certificate of encumbrance — particulars, language, multi-office, dual search, party-made search notes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EC search workflow (property / person list) feeding Investigation &amp; Search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Rules 155–156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Production of Register books in Court; safe-custody fees via Court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Court / agency production of original register books when required</w:t>
            </w:r>
          </w:p>
        </w:tc>
      </w:tr>
    </w:tbl>
    <w:p/>
    <w:p>
      <w:r>
        <w:rPr>
          <w:rFonts w:ascii="Segoe UI" w:hAnsi="Segoe UI" w:eastAsia="Segoe UI"/>
          <w:b/>
          <w:sz w:val="27"/>
        </w:rPr>
        <w:t>3.2 Verify Document — e-Stamping Rules, 2009 &amp; Registration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Rule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Requirement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System feature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e-Stamp Rules — Rule 11(a),(j),(n),(o)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Unique identification number; barcode/security; departmental search/view; details on CRA server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Verify Document — lookup of issued digital e-stamp by UIN / barcode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e-Stamp Rules — Rule 11(l)–(m)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Disable/lock e-stamp; cancel spoiled/unused certificates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Prevent reuse after verification; cancel unused certificates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e-Stamp Rules — Rule 24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Details of issued e-stamp Certificate to be on website / CRA server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Public / authorised online verification of issued e-stamp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e-Stamp Rules — Rule 28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UIN of e-stamp to be written on each page of the instrument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Capture / display UIN on the deed for verification at presentation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e-Stamp Rules — Rule 29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Registering officer to verify details of e-stamp certificate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Core Verify Document step — SRO / DR / DC of Stamps enters UIN with password and matches certificate details on system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e-Stamp Rules — Rule 30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Locking of e-stamp certificate after verification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After successful verify, lock UIN to prevent repeated use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Registration Rules — Rule 140 / Sec. 57(5)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True-copy endorsement on certified copies of registered deeds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Verify registered document via certified copy with statutory seal</w:t>
            </w:r>
          </w:p>
        </w:tc>
      </w:tr>
    </w:tbl>
    <w:p/>
    <w:p>
      <w:r>
        <w:rPr>
          <w:rFonts w:ascii="Segoe UI" w:hAnsi="Segoe UI" w:eastAsia="Segoe UI"/>
          <w:b/>
          <w:sz w:val="29"/>
        </w:rPr>
        <w:t>4. Notifications / amendments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Instrument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Effect</w:t>
            </w:r>
          </w:p>
        </w:tc>
        <w:tc>
          <w:tcPr>
            <w:tcW w:type="dxa" w:w="312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Topics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The Karnataka Registration Rules, 1965 (under Registration Act Sec. 69)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Parent subordinate legislation for Inspection, Searches and Certified Copies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Investigation &amp; Search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RD 403 ESR 85 (27 May 1986) as amended by RD/46/MNMU/2025 (registration fee table under Sec. 78)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Search / inspection / certified-copy / EC fees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Investigation &amp; Search — fee masters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Karnataka Stamp (Payment of Stamp Duty by means of e-Stamping) Rules, 2009 (and CRA agreement / Forms)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Digital e-stamp issue, website publication, SRO verify &amp; lock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Verify Document (e-stamp)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Registration Act Sec. 57 practice / CC workflow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Certified copies and Book 1–2 inspection as the statutory verify path for already-registered documents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Verify Document (registered deed)</w:t>
            </w:r>
          </w:p>
        </w:tc>
      </w:tr>
    </w:tbl>
    <w:p/>
    <w:p>
      <w:r>
        <w:rPr>
          <w:rFonts w:ascii="Segoe UI" w:hAnsi="Segoe UI" w:eastAsia="Segoe UI"/>
          <w:b/>
          <w:sz w:val="29"/>
        </w:rPr>
        <w:t>5. User Stories</w:t>
      </w:r>
    </w:p>
    <w:p>
      <w:r>
        <w:rPr>
          <w:rFonts w:ascii="Segoe UI" w:hAnsi="Segoe UI" w:eastAsia="Segoe UI"/>
          <w:b w:val="0"/>
          <w:sz w:val="22"/>
        </w:rPr>
        <w:t>Derived from Schedule Sr.20 Acts, sections and Rules (Investigation &amp; Search — modules #20; Verify Document — modules #26).</w:t>
      </w:r>
    </w:p>
    <w:p/>
    <w:p>
      <w:r>
        <w:rPr>
          <w:rFonts w:ascii="Segoe UI" w:hAnsi="Segoe UI" w:eastAsia="Segoe UI"/>
          <w:b/>
          <w:sz w:val="27"/>
        </w:rPr>
        <w:t>5.1 Investigation and Search</w:t>
      </w:r>
    </w:p>
    <w:p>
      <w:r>
        <w:rPr>
          <w:rFonts w:ascii="Segoe UI" w:hAnsi="Segoe UI" w:eastAsia="Segoe UI"/>
          <w:b/>
          <w:sz w:val="22"/>
        </w:rPr>
        <w:t xml:space="preserve">US-IS-01. </w:t>
      </w:r>
      <w:r>
        <w:rPr>
          <w:rFonts w:ascii="Segoe UI" w:hAnsi="Segoe UI" w:eastAsia="Segoe UI"/>
          <w:b w:val="0"/>
          <w:sz w:val="22"/>
        </w:rPr>
        <w:t>As a citizen / Investigation agency / other authorised person, I want to apply for inspection or search of Book 1–2 and Index to Book 1 under Sec. 57(1) and Rules 135–139 (Form No. 22), paying search fee in advance, so that I can locate registered entries affecting a person or property.</w:t>
      </w:r>
    </w:p>
    <w:p>
      <w:r>
        <w:rPr>
          <w:rFonts w:ascii="Segoe UI" w:hAnsi="Segoe UI" w:eastAsia="Segoe UI"/>
          <w:b/>
          <w:sz w:val="22"/>
        </w:rPr>
        <w:t xml:space="preserve">US-IS-02. </w:t>
      </w:r>
      <w:r>
        <w:rPr>
          <w:rFonts w:ascii="Segoe UI" w:hAnsi="Segoe UI" w:eastAsia="Segoe UI"/>
          <w:b w:val="0"/>
          <w:sz w:val="22"/>
        </w:rPr>
        <w:t>As a Sub-Registrar / DEO, I want to run office-assisted search under Rule 146, record the result on the application, and issue a certificate of encumbrance or person-wise list under Rules 148–154, so that search results and EC / list outputs are complete and auditable.</w:t>
      </w:r>
    </w:p>
    <w:p>
      <w:r>
        <w:rPr>
          <w:rFonts w:ascii="Segoe UI" w:hAnsi="Segoe UI" w:eastAsia="Segoe UI"/>
          <w:b/>
          <w:sz w:val="22"/>
        </w:rPr>
        <w:t xml:space="preserve">US-IS-03. </w:t>
      </w:r>
      <w:r>
        <w:rPr>
          <w:rFonts w:ascii="Segoe UI" w:hAnsi="Segoe UI" w:eastAsia="Segoe UI"/>
          <w:b w:val="0"/>
          <w:sz w:val="22"/>
        </w:rPr>
        <w:t>As a citizen / Investigation agency, I want to obtain a signed and sealed certified copy under Sec. 57(5) and Rule 140 when I am entitled, so that the copy is admissible to prove the contents of the registered document.</w:t>
      </w:r>
    </w:p>
    <w:p>
      <w:r>
        <w:rPr>
          <w:rFonts w:ascii="Segoe UI" w:hAnsi="Segoe UI" w:eastAsia="Segoe UI"/>
          <w:b/>
          <w:sz w:val="22"/>
        </w:rPr>
        <w:t xml:space="preserve">US-IS-04. </w:t>
      </w:r>
      <w:r>
        <w:rPr>
          <w:rFonts w:ascii="Segoe UI" w:hAnsi="Segoe UI" w:eastAsia="Segoe UI"/>
          <w:b w:val="0"/>
          <w:sz w:val="22"/>
        </w:rPr>
        <w:t>As a Sub-Registrar, I want to refuse inspection of unregistered documents (Rule 136) and mediate Book 3/4 searches only for entitled persons (Sec. 57(2)–(4); Rule 144), so that restricted books stay protected while public books remain searchable.</w:t>
      </w:r>
    </w:p>
    <w:p>
      <w:r>
        <w:rPr>
          <w:rFonts w:ascii="Segoe UI" w:hAnsi="Segoe UI" w:eastAsia="Segoe UI"/>
          <w:b/>
          <w:sz w:val="22"/>
        </w:rPr>
        <w:t xml:space="preserve">US-IS-05. </w:t>
      </w:r>
      <w:r>
        <w:rPr>
          <w:rFonts w:ascii="Segoe UI" w:hAnsi="Segoe UI" w:eastAsia="Segoe UI"/>
          <w:b w:val="0"/>
          <w:sz w:val="22"/>
        </w:rPr>
        <w:t>As a Court / Investigation agency (via Court), I want to requisition production of register books under Rules 155–156 when originals are required, so that safe custody and return of books are tracked.</w:t>
      </w:r>
    </w:p>
    <w:p/>
    <w:p>
      <w:r>
        <w:rPr>
          <w:rFonts w:ascii="Segoe UI" w:hAnsi="Segoe UI" w:eastAsia="Segoe UI"/>
          <w:b/>
          <w:sz w:val="27"/>
        </w:rPr>
        <w:t>5.2 Verify Document (registered document / digital e-stamp)</w:t>
      </w:r>
    </w:p>
    <w:p>
      <w:r>
        <w:rPr>
          <w:rFonts w:ascii="Segoe UI" w:hAnsi="Segoe UI" w:eastAsia="Segoe UI"/>
          <w:b/>
          <w:sz w:val="22"/>
        </w:rPr>
        <w:t xml:space="preserve">US-VD-01. </w:t>
      </w:r>
      <w:r>
        <w:rPr>
          <w:rFonts w:ascii="Segoe UI" w:hAnsi="Segoe UI" w:eastAsia="Segoe UI"/>
          <w:b w:val="0"/>
          <w:sz w:val="22"/>
        </w:rPr>
        <w:t>As a citizen / officer / Investigation agency, I want to verify that a document was registered by inspecting Book 1–2 or obtaining a Sec. 57 certified copy, and check the Sec. 60 registration certificate particulars, so that I can confirm authenticity of an already-registered deed.</w:t>
      </w:r>
    </w:p>
    <w:p>
      <w:r>
        <w:rPr>
          <w:rFonts w:ascii="Segoe UI" w:hAnsi="Segoe UI" w:eastAsia="Segoe UI"/>
          <w:b/>
          <w:sz w:val="22"/>
        </w:rPr>
        <w:t xml:space="preserve">US-VD-02. </w:t>
      </w:r>
      <w:r>
        <w:rPr>
          <w:rFonts w:ascii="Segoe UI" w:hAnsi="Segoe UI" w:eastAsia="Segoe UI"/>
          <w:b w:val="0"/>
          <w:sz w:val="22"/>
        </w:rPr>
        <w:t>As a Sub-Registrar / District Registrar / DC of Stamps, I want to verify an issued digital e-stamp by entering its unique identification number under e-Stamp Rule 29 and matching details on the CRA system / website (Rules 11, 24), so that duty payment on the instrument is confirmed before registration proceeds.</w:t>
      </w:r>
    </w:p>
    <w:p>
      <w:r>
        <w:rPr>
          <w:rFonts w:ascii="Segoe UI" w:hAnsi="Segoe UI" w:eastAsia="Segoe UI"/>
          <w:b/>
          <w:sz w:val="22"/>
        </w:rPr>
        <w:t xml:space="preserve">US-VD-03. </w:t>
      </w:r>
      <w:r>
        <w:rPr>
          <w:rFonts w:ascii="Segoe UI" w:hAnsi="Segoe UI" w:eastAsia="Segoe UI"/>
          <w:b w:val="0"/>
          <w:sz w:val="22"/>
        </w:rPr>
        <w:t>As a Sub-Registrar / District Registrar / DC of Stamps, I want to lock the e-stamp certificate after successful verification under Rule 30 (and Rule 11(l)), so that the same UIN cannot be reused on another instrument.</w:t>
      </w:r>
    </w:p>
    <w:p>
      <w:r>
        <w:rPr>
          <w:rFonts w:ascii="Segoe UI" w:hAnsi="Segoe UI" w:eastAsia="Segoe UI"/>
          <w:b/>
          <w:sz w:val="22"/>
        </w:rPr>
        <w:t xml:space="preserve">US-VD-04. </w:t>
      </w:r>
      <w:r>
        <w:rPr>
          <w:rFonts w:ascii="Segoe UI" w:hAnsi="Segoe UI" w:eastAsia="Segoe UI"/>
          <w:b w:val="0"/>
          <w:sz w:val="22"/>
        </w:rPr>
        <w:t>As a presentant / DEO, I want to capture the e-stamp UIN on each page of the instrument as required by Rule 28 so that verification can be completed at presentation, so that verify-and-lock can run without missing UIN data.</w:t>
      </w:r>
    </w:p>
    <w:p>
      <w:r>
        <w:rPr>
          <w:rFonts w:ascii="Segoe UI" w:hAnsi="Segoe UI" w:eastAsia="Segoe UI"/>
          <w:b/>
          <w:sz w:val="22"/>
        </w:rPr>
        <w:t xml:space="preserve">US-VD-05. </w:t>
      </w:r>
      <w:r>
        <w:rPr>
          <w:rFonts w:ascii="Segoe UI" w:hAnsi="Segoe UI" w:eastAsia="Segoe UI"/>
          <w:b w:val="0"/>
          <w:sz w:val="22"/>
        </w:rPr>
        <w:t>As a authorised CRA / departmental user, I want to search and view any e-stamp certificate and cancel spoiled/unused certificates under Rule 11(n),(m), so that e-stamp inventory and authenticity checks are available to authorised officers.</w:t>
      </w:r>
    </w:p>
    <w:p/>
    <w:p>
      <w:r>
        <w:rPr>
          <w:rFonts w:ascii="Segoe UI" w:hAnsi="Segoe UI" w:eastAsia="Segoe UI"/>
          <w:b/>
          <w:sz w:val="27"/>
        </w:rPr>
        <w:t xml:space="preserve">Note: </w:t>
      </w:r>
      <w:r>
        <w:rPr>
          <w:rFonts w:ascii="Segoe UI" w:hAnsi="Segoe UI" w:eastAsia="Segoe UI"/>
          <w:b w:val="0"/>
          <w:sz w:val="27"/>
        </w:rPr>
        <w:t>Schedule mapping — Investigation and Search = modules list #20; Verify Document = modules list #26 (both under Sr.20). Investigation agencies are not named as a separate statutory class in Acts_Rules/Document; Book 1–2 inspection and certified copies under Sec. 57(1)/(5) apply to any person. Book 3/4 remain restricted. Verify Document for e-stamp is Rule 29–30 (UIN verify + lock); for registered deeds it is Sec. 57 certified copy / Book inspection and Sec. 60 registration certificate checks. Stamp Act Secs. 67 / 67-B (departmental stamp inspection / premises search) are revenue-officer powers, not Investigation-agency search, and are not expanded 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