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62C" w:rsidRDefault="00C1362C">
      <w:pPr>
        <w:spacing w:before="2200"/>
      </w:pPr>
    </w:p>
    <w:p w:rsidR="00C1362C" w:rsidRDefault="00F92B37">
      <w:pPr>
        <w:jc w:val="center"/>
      </w:pPr>
      <w:r>
        <w:rPr>
          <w:b/>
          <w:bCs/>
          <w:color w:val="1F3864"/>
          <w:sz w:val="44"/>
          <w:szCs w:val="44"/>
        </w:rPr>
        <w:t>BUSINESS REQUIREMENTS DOCUMENT</w:t>
      </w:r>
    </w:p>
    <w:p w:rsidR="00C1362C" w:rsidRDefault="00F92B37">
      <w:pPr>
        <w:spacing w:before="200" w:after="200"/>
        <w:jc w:val="center"/>
      </w:pPr>
      <w:r>
        <w:rPr>
          <w:b/>
          <w:bCs/>
          <w:color w:val="595959"/>
          <w:sz w:val="32"/>
          <w:szCs w:val="32"/>
        </w:rPr>
        <w:t>User Management Module — KAVERI 3.0</w:t>
      </w:r>
    </w:p>
    <w:p w:rsidR="00C1362C" w:rsidRDefault="00F92B37">
      <w:pPr>
        <w:spacing w:before="800"/>
        <w:jc w:val="center"/>
      </w:pPr>
      <w:r>
        <w:rPr>
          <w:color w:val="595959"/>
          <w:sz w:val="22"/>
          <w:szCs w:val="22"/>
        </w:rPr>
        <w:t>Prepared for: Department of Stamps &amp; Registration, Government of Karnataka</w:t>
      </w:r>
    </w:p>
    <w:p w:rsidR="00C1362C" w:rsidRDefault="00F92B37">
      <w:pPr>
        <w:spacing w:before="80"/>
        <w:jc w:val="center"/>
      </w:pPr>
      <w:r>
        <w:rPr>
          <w:color w:val="595959"/>
          <w:sz w:val="22"/>
          <w:szCs w:val="22"/>
        </w:rPr>
        <w:t>Version 1.7</w:t>
      </w:r>
    </w:p>
    <w:p w:rsidR="00C1362C" w:rsidRDefault="00F92B37">
      <w:pPr>
        <w:spacing w:before="80"/>
        <w:jc w:val="center"/>
      </w:pPr>
      <w:r>
        <w:rPr>
          <w:color w:val="595959"/>
          <w:sz w:val="22"/>
          <w:szCs w:val="22"/>
        </w:rPr>
        <w:t>Date: 28 August 2026</w:t>
      </w:r>
    </w:p>
    <w:p w:rsidR="00C1362C" w:rsidRDefault="00F92B37">
      <w:pPr>
        <w:spacing w:before="80"/>
        <w:jc w:val="center"/>
      </w:pPr>
      <w:r>
        <w:rPr>
          <w:color w:val="595959"/>
          <w:sz w:val="22"/>
          <w:szCs w:val="22"/>
        </w:rPr>
        <w:t>Prepared by: Nandha Kumar</w:t>
      </w:r>
    </w:p>
    <w:p w:rsidR="00C1362C" w:rsidRDefault="00C1362C">
      <w:pPr>
        <w:spacing w:before="240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Document Control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3200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Draft / In review</w:t>
            </w:r>
          </w:p>
        </w:tc>
      </w:tr>
      <w:tr>
        <w:tc>
          <w:tcPr>
            <w:tcW w:type="dxa" w:w="3200"/>
          </w:tcPr>
          <w:p>
            <w:r/>
            <w:r>
              <w:rPr>
                <w:b w:val="0"/>
              </w:rPr>
              <w:t>Owner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Nandha Kumar (BA) / Prashanth (PO)</w:t>
            </w:r>
          </w:p>
        </w:tc>
      </w:tr>
      <w:tr>
        <w:tc>
          <w:tcPr>
            <w:tcW w:type="dxa" w:w="3200"/>
          </w:tcPr>
          <w:p>
            <w:r/>
            <w:r>
              <w:rPr>
                <w:b w:val="0"/>
              </w:rPr>
              <w:t>Reviewers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Prabhakar Naik (Domain Expert); Kaveri IT Cell</w:t>
            </w:r>
          </w:p>
        </w:tc>
      </w:tr>
      <w:tr>
        <w:tc>
          <w:tcPr>
            <w:tcW w:type="dxa" w:w="3200"/>
          </w:tcPr>
          <w:p>
            <w:r/>
            <w:r>
              <w:rPr>
                <w:b w:val="0"/>
              </w:rPr>
              <w:t>Approved By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Prashanth (Product Owner)</w:t>
            </w:r>
          </w:p>
        </w:tc>
      </w:tr>
    </w:tbl>
    <w:p w:rsidR="00C1362C" w:rsidRDefault="00C1362C">
      <w:pPr>
        <w:sectPr w:rsidR="00C1362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1. Document Revision History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2400"/>
        <w:gridCol w:w="37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w="3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400"/>
          </w:tcPr>
          <w:p>
            <w:r/>
            <w:r>
              <w:rPr>
                <w:b w:val="0"/>
              </w:rPr>
              <w:t>1.7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</w:rPr>
              <w:t>28-Aug-2026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</w:rPr>
              <w:t>Nandha Kumar</w:t>
            </w:r>
          </w:p>
        </w:tc>
        <w:tc>
          <w:tcPr>
            <w:tcW w:type="dxa" w:w="3760"/>
          </w:tcPr>
          <w:p>
            <w:r/>
            <w:r>
              <w:rPr>
                <w:b w:val="0"/>
              </w:rPr>
              <w:t>Aligned to User Management BRD template; three user categories with OTP-only authentication (no password management); DSR division and role catalogue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2. Introduction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2.1 Purpose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This Business Requirements Document (BRD) defines the business requirements for the User Management Module of KAVERI 3.0 — the integrated platform of the Department of Stamps and Registration (DSR), Government of Karnataka. It describes user categories, OTP-based authentication (no password management), and the DSR division and role structure, and serves as the agreed basis for design, development, testing, and sign-off.</w:t>
      </w:r>
      <w:r>
        <w:rPr>
          <w:sz w:val="22"/>
          <w:szCs w:val="22"/>
        </w:rPr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2.2 Background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KAVERI 3.0 requires a centralized mechanism to manage user identities, roles, and access permissions across citizen and departmental users. Authentication shall be passwordless — Username with OTP and Captcha for citizens, and Username with OTP, Captcha, and Biometrics for departmental users. Password management is explicitly out of scope.</w:t>
      </w:r>
      <w:r>
        <w:rPr>
          <w:sz w:val="22"/>
          <w:szCs w:val="22"/>
        </w:rPr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2.3 Scope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In Scope: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User registration for three categories: Public users (Citizens), Department users (DSR Officers), and Other Department users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OTP-based authentication (login, logout) — Username + OTP + Captcha; biometrics for departmental users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Role-based access control (RBAC) aligned to DSR division and role catalogue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User profile management (view, update, deactivate)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Administrative user management (create, edit, suspend, deactivate users)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Audit logging of user-related activities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Out of Scope: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Single Sign-On (SSO) integration with third-party identity providers (to be addressed in a future phase)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Multi-tenant organization management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Billing and subscriptio</w:t>
      </w:r>
      <w:r>
        <w:rPr>
          <w:sz w:val="22"/>
          <w:szCs w:val="22"/>
        </w:rPr>
        <w:t>n management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3. Business Objectives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The User Management Module aims to achieve the following business objectives: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Provide a secure and reliable mechanism for users to register and access the system.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Enable administrators to efficiently manage user accounts</w:t>
      </w:r>
      <w:r>
        <w:rPr>
          <w:sz w:val="22"/>
          <w:szCs w:val="22"/>
        </w:rPr>
        <w:t xml:space="preserve"> and access rights.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lastRenderedPageBreak/>
        <w:t>Enforce role-based access control to protect sensitive data and functionality.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Reduce support overhead related to account access issues through reliable OTP delivery.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Ensure compliance with organizational security and data privacy policies.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P</w:t>
      </w:r>
      <w:r>
        <w:rPr>
          <w:sz w:val="22"/>
          <w:szCs w:val="22"/>
        </w:rPr>
        <w:t>rovide auditability of user actions for security and compliance reporting.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4. Stakeholders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6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Name / Role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Department</w:t>
            </w:r>
          </w:p>
        </w:tc>
        <w:tc>
          <w:tcPr>
            <w:tcW w:w="4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</w:rPr>
              <w:t>Prashanth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</w:rPr>
              <w:t>DSR / Product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</w:rPr>
              <w:t>Prioritizes requirements; approves scope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</w:rPr>
              <w:t>Nandha Kumar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</w:rPr>
              <w:t>Business Analysis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</w:rPr>
              <w:t>Documents and validates requirements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</w:rPr>
              <w:t>Prabhakar Naik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</w:rPr>
              <w:t>Domain Expert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</w:rPr>
              <w:t>Validates DSR roles and organizational structure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</w:rPr>
              <w:t>Kaveri IT Cell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</w:rPr>
              <w:t>Engineering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</w:rPr>
              <w:t>Reviews technical feasibility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</w:rPr>
              <w:t>Citizens (Public users)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</w:rPr>
              <w:t>External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</w:rPr>
              <w:t>Self-register and access citizen portal services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</w:rPr>
              <w:t>DSR Officers &amp; Other Department users</w:t>
            </w:r>
          </w:p>
        </w:tc>
        <w:tc>
          <w:tcPr>
            <w:tcW w:type="dxa" w:w="2200"/>
          </w:tcPr>
          <w:p>
            <w:r/>
            <w:r>
              <w:rPr>
                <w:b w:val="0"/>
              </w:rPr>
              <w:t>Government</w:t>
            </w:r>
          </w:p>
        </w:tc>
        <w:tc>
          <w:tcPr>
            <w:tcW w:type="dxa" w:w="4660"/>
          </w:tcPr>
          <w:p>
            <w:r/>
            <w:r>
              <w:rPr>
                <w:b w:val="0"/>
              </w:rPr>
              <w:t>Access departmental modules via OTP + biometrics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5. Assumptions and Constraints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5.1 Assumptions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Users will access the system via a web browser and/or mobile application.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An email service is available for sending verification and notification emails.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organization has defined a standard set of user roles prior to implementation.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5.2 Constraints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module must comply with [applicable data protection regulation, e.g., GDPR/DPDP Act].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solution must integrate with the existing [database / identity</w:t>
      </w:r>
      <w:r>
        <w:rPr>
          <w:sz w:val="22"/>
          <w:szCs w:val="22"/>
        </w:rPr>
        <w:t xml:space="preserve"> infrastructure].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Delivery must be completed within the approved project timeline and budget.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6. Functional Requirements</w:t>
      </w:r>
    </w:p>
    <w:p w:rsidR="00C1362C" w:rsidRDefault="00F92B37">
      <w:pPr>
        <w:pStyle w:val="Heading2"/>
        <w:spacing w:before="280" w:after="140"/>
      </w:pPr>
      <w:bookmarkStart w:id="0" w:name="_GoBack"/>
      <w:bookmarkEnd w:id="0"/>
      <w:r>
        <w:rPr>
          <w:b/>
          <w:bCs/>
          <w:color w:val="1F3864"/>
          <w:sz w:val="24"/>
          <w:szCs w:val="24"/>
        </w:rPr>
        <w:t>6.1 User Registration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FR-01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support instant self-registration for Public users (Citizens) with no approval workflow.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FR-02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allow Department users (DSR Officers) to be created only by authorised administrative roles.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FR-03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allow Other Department users (officers/staff from other government departments) to be created only by authorised administrative roles.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FR-04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prevent duplicate registrations using the same Username within a user category.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6.2 Authentication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FR-05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Public users (Citizens) shall authenticate using Username + OTP + Captcha on every login.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FR-06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Department users (DSR Officers) shall authenticate using Username + OTP + Captcha + Biometrics on every login.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FR-07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Other Department users shall authenticate using Username + OTP + Captcha + Biometrics on every login.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FR-08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allow users to log out and terminate their active session.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FR-09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not provide password-based login, password reset, or password change for any user category.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6.3 OTP Login and Account Recovery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FR-10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dispatch OTP to the user's registered mobile and/or email within 5 seconds of request.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FR-11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validate Captcha before OTP dispatch for all user categories.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FR-12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allow account recovery via OTP verification to registered mobile/email (no password reset).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6.4 User Profile Management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FR-13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allow users to view and update their profile information (name, mobile, email).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FR-14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allow users to upload and update a profile photo where applicable.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FR-15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allow administrators to deactivate user accounts with reason and audit trail.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6.5 Role-Based Access Control (RBAC)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FR-16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support RBAC with roles mapped to the DSR division and role catalogue (Section 6.5.1).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FR-17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allow administrators to assign one or more roles to Department users.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FR-18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restrict access to features and data based on the user's assigned role(s).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FR-19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maintain the DSR organizational divisions and roles as defined in Section 6.5.1.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</w:tbl>
    <w:p>
      <w:pPr>
        <w:pStyle w:val="Heading3"/>
      </w:pPr>
      <w:r>
        <w:t>6.5.1 DSR Division and Role Catalogue</w:t>
      </w:r>
    </w:p>
    <w:p>
      <w:pPr/>
      <w:r>
        <w:t>Department users (DSR Officers) shall be assigned roles from the following division structure:</w:t>
      </w:r>
    </w:p>
    <w:p/>
    <w:tbl>
      <w:tr>
        <w:tc>
          <w:tcPr>
            <w:shd w:val="clear" w:fill="D9E2F3"/>
          </w:tcPr>
          <w:p>
            <w:r>
              <w:rPr>
                <w:b/>
              </w:rPr>
              <w:t>Division</w:t>
            </w:r>
          </w:p>
        </w:tc>
        <w:tc>
          <w:tcPr>
            <w:shd w:val="clear" w:fill="D9E2F3"/>
          </w:tcPr>
          <w:p>
            <w:r>
              <w:rPr>
                <w:b/>
              </w:rPr>
              <w:t>Roles</w:t>
            </w:r>
          </w:p>
        </w:tc>
      </w:tr>
      <w:tr>
        <w:tc>
          <w:p>
            <w:r>
              <w:t>Top Management</w:t>
            </w:r>
          </w:p>
        </w:tc>
        <w:tc>
          <w:p>
            <w:r>
              <w:t>IGR</w:t>
            </w:r>
          </w:p>
        </w:tc>
      </w:tr>
      <w:tr>
        <w:tc>
          <w:p>
            <w:r>
              <w:t>Division 1 — Admin, Law &amp; Computers</w:t>
            </w:r>
          </w:p>
        </w:tc>
        <w:tc>
          <w:p>
            <w:r>
              <w:t>DIGR (Admin, Law &amp; Computers), AIGR (Admin), HQA (Admin), SRO (Admin), FDA, SDA</w:t>
            </w:r>
          </w:p>
        </w:tc>
      </w:tr>
      <w:tr>
        <w:tc>
          <w:p>
            <w:r>
              <w:t>Division 2 — Vigilance</w:t>
            </w:r>
          </w:p>
        </w:tc>
        <w:tc>
          <w:p>
            <w:r>
              <w:t>DIGR (Vigilance), Law Officer, HQA (RTI)</w:t>
            </w:r>
          </w:p>
        </w:tc>
      </w:tr>
      <w:tr>
        <w:tc>
          <w:p>
            <w:r>
              <w:t>Division 3 — Computers</w:t>
            </w:r>
          </w:p>
        </w:tc>
        <w:tc>
          <w:p>
            <w:r>
              <w:t>AIGR (Computers), System Integrator, PMU, Application Developer, SRO (Comp)</w:t>
            </w:r>
          </w:p>
        </w:tc>
      </w:tr>
      <w:tr>
        <w:tc>
          <w:p>
            <w:r>
              <w:t>Division 4 — Enforcement</w:t>
            </w:r>
          </w:p>
        </w:tc>
        <w:tc>
          <w:p>
            <w:r>
              <w:t>DIGR (Enforcement), DRO, HQA, SRO, FDA, SDA</w:t>
            </w:r>
          </w:p>
        </w:tc>
      </w:tr>
      <w:tr>
        <w:tc>
          <w:p>
            <w:r>
              <w:t>Division 5 — Intelligence &amp; Audit</w:t>
            </w:r>
          </w:p>
        </w:tc>
        <w:tc>
          <w:p>
            <w:r>
              <w:t>DIGR (Intelligence), AIGR (Audit), HQA (Audit), Superintendent (Audit)</w:t>
            </w:r>
          </w:p>
        </w:tc>
      </w:tr>
      <w:tr>
        <w:tc>
          <w:p>
            <w:r>
              <w:t>Division 6 — CVC</w:t>
            </w:r>
          </w:p>
        </w:tc>
        <w:tc>
          <w:p>
            <w:r>
              <w:t>DIGR CVC, JD Town Planning</w:t>
            </w:r>
          </w:p>
        </w:tc>
      </w:tr>
    </w:tbl>
    <w:p>
      <w:pPr>
        <w:pStyle w:val="Heading3"/>
      </w:pPr>
      <w:r>
        <w:t>6.5.2 User Categories and Authentication</w:t>
      </w:r>
    </w:p>
    <w:p>
      <w:pPr/>
      <w:r>
        <w:t>All user categories authenticate without passwords. OTP is the sole login credential.</w:t>
      </w:r>
    </w:p>
    <w:p/>
    <w:tbl>
      <w:tr>
        <w:tc>
          <w:tcPr>
            <w:shd w:val="clear" w:fill="D9E2F3"/>
          </w:tcPr>
          <w:p>
            <w:r>
              <w:rPr>
                <w:b/>
              </w:rPr>
              <w:t>User Category</w:t>
            </w:r>
          </w:p>
        </w:tc>
        <w:tc>
          <w:tcPr>
            <w:shd w:val="clear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fill="D9E2F3"/>
          </w:tcPr>
          <w:p>
            <w:r>
              <w:rPr>
                <w:b/>
              </w:rPr>
              <w:t>Authentication</w:t>
            </w:r>
          </w:p>
        </w:tc>
      </w:tr>
      <w:tr>
        <w:tc>
          <w:p>
            <w:r>
              <w:t>Public users (Citizens)</w:t>
            </w:r>
          </w:p>
        </w:tc>
        <w:tc>
          <w:p>
            <w:r>
              <w:t>Citizens accessing Kaveri portal services</w:t>
            </w:r>
          </w:p>
        </w:tc>
        <w:tc>
          <w:p>
            <w:r>
              <w:t>Username + OTP + Captcha</w:t>
            </w:r>
          </w:p>
        </w:tc>
      </w:tr>
      <w:tr>
        <w:tc>
          <w:p>
            <w:r>
              <w:t>Department users (DSR Officers)</w:t>
            </w:r>
          </w:p>
        </w:tc>
        <w:tc>
          <w:p>
            <w:r>
              <w:t>Officers and staff of DSR</w:t>
            </w:r>
          </w:p>
        </w:tc>
        <w:tc>
          <w:p>
            <w:r>
              <w:t>Username + OTP + Captcha + Biometrics</w:t>
            </w:r>
          </w:p>
        </w:tc>
      </w:tr>
      <w:tr>
        <w:tc>
          <w:p>
            <w:r>
              <w:t>Other Department users</w:t>
            </w:r>
          </w:p>
        </w:tc>
        <w:tc>
          <w:p>
            <w:r>
              <w:t>Officers/staff from other government departments</w:t>
            </w:r>
          </w:p>
        </w:tc>
        <w:tc>
          <w:p>
            <w:r>
              <w:t>Username + OTP + Captcha + Biometrics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lastRenderedPageBreak/>
        <w:t>6.6 Administrative User Management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FR-20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allow administrators to create, edit, suspend, and deactivate user accounts by category.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FR-21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allow administrators to search and filter users by category, role, division, and status.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FR-22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log all administrative actions performed on user accounts.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</w:rPr>
              <w:t>FR-23</w:t>
            </w:r>
          </w:p>
        </w:tc>
        <w:tc>
          <w:tcPr>
            <w:tcW w:type="dxa" w:w="6260"/>
          </w:tcPr>
          <w:p>
            <w:r/>
            <w:r>
              <w:rPr>
                <w:b w:val="0"/>
              </w:rPr>
              <w:t>The system shall notify a user via SMS/email when their account is created, suspended, or deactivated.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</w:rPr>
              <w:t>Medium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7. Non-Functional Requirements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w="7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Requirement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Security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No password storage — authentication is OTP-based only for all user categories.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Security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All data in transit shall be encrypted using TLS 1.2 or higher.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Security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Biometric data for departmental users shall comply with Aadhaar Act, 2016 and UIDAI guidelines.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OTP dispatch shall complete within 5 seconds of user request.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Login and authentication requests shall complete within 2 seconds after OTP/biometric verification.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Availability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The module shall maintain 99.9% uptime, excluding scheduled maintenance.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Usability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Registration and OTP login workflows shall be completable on desktop and mobile browsers.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Auditability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All create, update, delete, login, and access-control actions shall be logged with timestamp and actor.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Compliance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The module shall comply with Karnataka e-Governance, MeitY/CERT-In, and applicable data protection norms.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8. Reporting Requirements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system shall provide a report of all active, inactive, and suspended users.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system shall provide an audit log report of login attempts (successful and failed) over a selected date range.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system shall provide a report of role and permission assignments across all users.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9. Acceptance Criteria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The User Management Module will</w:t>
      </w:r>
      <w:r>
        <w:rPr>
          <w:sz w:val="22"/>
          <w:szCs w:val="22"/>
        </w:rPr>
        <w:t xml:space="preserve"> be considered accepted when: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All functional requirements listed in Section 6 have been implemented and pass QA testing.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All non-functional requirements listed in Section 7 have been verified and validated.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User acceptance testing (UAT) has been completed </w:t>
      </w:r>
      <w:r>
        <w:rPr>
          <w:sz w:val="22"/>
          <w:szCs w:val="22"/>
        </w:rPr>
        <w:t>and signed off by [Product Owner].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lastRenderedPageBreak/>
        <w:t>Security review/penetration testing has been completed with no critical or high-severity findings open.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Relevant documentation (user guide, admin guide) has been delivered.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10. Risks and Mitigations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0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w="5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2800"/>
          </w:tcPr>
          <w:p>
            <w:r/>
            <w:r>
              <w:rPr>
                <w:b w:val="0"/>
              </w:rPr>
              <w:t>OTP delivery failure (SMS/email)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5060"/>
          </w:tcPr>
          <w:p>
            <w:r/>
            <w:r>
              <w:rPr>
                <w:b w:val="0"/>
              </w:rPr>
              <w:t>Multi-channel OTP delivery; retry mechanism; admin override procedure.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b w:val="0"/>
              </w:rPr>
              <w:t>Biometric device unavailability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5060"/>
          </w:tcPr>
          <w:p>
            <w:r/>
            <w:r>
              <w:rPr>
                <w:b w:val="0"/>
              </w:rPr>
              <w:t>Define fallback procedure for DSR and Other Department users per security policy.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b w:val="0"/>
              </w:rPr>
              <w:t>Scope creep beyond OTP-only auth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5060"/>
          </w:tcPr>
          <w:p>
            <w:r/>
            <w:r>
              <w:rPr>
                <w:b w:val="0"/>
              </w:rPr>
              <w:t>Maintain strict change-control; no password management in KAVERI 3.0.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b w:val="0"/>
              </w:rPr>
              <w:t>Delayed stakeholder sign-off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5060"/>
          </w:tcPr>
          <w:p>
            <w:r/>
            <w:r>
              <w:rPr>
                <w:b w:val="0"/>
              </w:rPr>
              <w:t>Set clear review deadlines and escalation path.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11. Glossary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w="7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Definition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BRD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Business Requirements Document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RBAC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Role-Based Access Control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OTP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One-Time Password — primary authentication credential (no static password)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DSR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Department of Stamps and Registration, Government of Karnataka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UAT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User Acceptance Testing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IGR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Inspector General of Registration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DIGR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Deputy Inspector General of Registration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</w:rPr>
              <w:t>AIGR</w:t>
            </w:r>
          </w:p>
        </w:tc>
        <w:tc>
          <w:tcPr>
            <w:tcW w:type="dxa" w:w="7060"/>
          </w:tcPr>
          <w:p>
            <w:r/>
            <w:r>
              <w:rPr>
                <w:b w:val="0"/>
              </w:rPr>
              <w:t>Assistant Inspector General of Registration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12. Approval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By signing below, the stakeholders confirm they have reviewed and approved this Business Requirements Document.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Signature</w:t>
            </w:r>
          </w:p>
        </w:tc>
        <w:tc>
          <w:tcPr>
            <w:tcW w:w="2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fill="D9E2F3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2300"/>
          </w:tcPr>
          <w:p>
            <w:r/>
            <w:r>
              <w:rPr>
                <w:b w:val="0"/>
              </w:rPr>
              <w:t>Prashanth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</w:rPr>
              <w:t>Product Owner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36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300"/>
          </w:tcPr>
          <w:p>
            <w:r/>
            <w:r>
              <w:rPr>
                <w:b w:val="0"/>
              </w:rPr>
              <w:t>Prabhakar Naik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</w:rPr>
              <w:t>Domain Expert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36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300"/>
          </w:tcPr>
          <w:p>
            <w:r/>
            <w:r>
              <w:rPr>
                <w:b w:val="0"/>
              </w:rPr>
              <w:t>Kaveri IT Cell Lead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</w:rPr>
              <w:t>IT Security / Engineering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360"/>
          </w:tcPr>
          <w:p>
            <w:r/>
            <w:r>
              <w:rPr>
                <w:b w:val="0"/>
              </w:rPr>
            </w:r>
          </w:p>
        </w:tc>
      </w:tr>
    </w:tbl>
    <w:p w:rsidR="00F92B37" w:rsidRDefault="00F92B37"/>
    <w:sectPr w:rsidR="00F92B3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2B37" w:rsidRDefault="00F92B37">
      <w:r>
        <w:separator/>
      </w:r>
    </w:p>
  </w:endnote>
  <w:endnote w:type="continuationSeparator" w:id="0">
    <w:p w:rsidR="00F92B37" w:rsidRDefault="00F92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62C" w:rsidRDefault="00F92B37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D4010D">
      <w:rPr>
        <w:color w:val="595959"/>
        <w:sz w:val="16"/>
        <w:szCs w:val="16"/>
      </w:rPr>
      <w:fldChar w:fldCharType="separate"/>
    </w:r>
    <w:r w:rsidR="00D4010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D4010D">
      <w:rPr>
        <w:color w:val="595959"/>
        <w:sz w:val="16"/>
        <w:szCs w:val="16"/>
      </w:rPr>
      <w:fldChar w:fldCharType="separate"/>
    </w:r>
    <w:r w:rsidR="00D4010D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2B37" w:rsidRDefault="00F92B37">
      <w:r>
        <w:separator/>
      </w:r>
    </w:p>
  </w:footnote>
  <w:footnote w:type="continuationSeparator" w:id="0">
    <w:p w:rsidR="00F92B37" w:rsidRDefault="00F92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62C" w:rsidRDefault="00F92B37">
    <w:pPr>
      <w:jc w:val="right"/>
    </w:pPr>
    <w:r>
      <w:rPr>
        <w:color w:val="595959"/>
        <w:sz w:val="16"/>
        <w:szCs w:val="16"/>
      </w:rPr>
      <w:t>BRD – User Management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4B5"/>
    <w:multiLevelType w:val="hybridMultilevel"/>
    <w:tmpl w:val="F550AF5C"/>
    <w:lvl w:ilvl="0" w:tplc="D6E47D44">
      <w:start w:val="1"/>
      <w:numFmt w:val="decimal"/>
      <w:lvlText w:val="%1."/>
      <w:lvlJc w:val="left"/>
      <w:pPr>
        <w:ind w:left="460" w:hanging="260"/>
      </w:pPr>
    </w:lvl>
    <w:lvl w:ilvl="1" w:tplc="0D9C9902">
      <w:numFmt w:val="decimal"/>
      <w:lvlText w:val=""/>
      <w:lvlJc w:val="left"/>
    </w:lvl>
    <w:lvl w:ilvl="2" w:tplc="471EB53C">
      <w:numFmt w:val="decimal"/>
      <w:lvlText w:val=""/>
      <w:lvlJc w:val="left"/>
    </w:lvl>
    <w:lvl w:ilvl="3" w:tplc="2BCCA62C">
      <w:numFmt w:val="decimal"/>
      <w:lvlText w:val=""/>
      <w:lvlJc w:val="left"/>
    </w:lvl>
    <w:lvl w:ilvl="4" w:tplc="7292CD8C">
      <w:numFmt w:val="decimal"/>
      <w:lvlText w:val=""/>
      <w:lvlJc w:val="left"/>
    </w:lvl>
    <w:lvl w:ilvl="5" w:tplc="1382DBC8">
      <w:numFmt w:val="decimal"/>
      <w:lvlText w:val=""/>
      <w:lvlJc w:val="left"/>
    </w:lvl>
    <w:lvl w:ilvl="6" w:tplc="02B40B80">
      <w:numFmt w:val="decimal"/>
      <w:lvlText w:val=""/>
      <w:lvlJc w:val="left"/>
    </w:lvl>
    <w:lvl w:ilvl="7" w:tplc="987C6FBE">
      <w:numFmt w:val="decimal"/>
      <w:lvlText w:val=""/>
      <w:lvlJc w:val="left"/>
    </w:lvl>
    <w:lvl w:ilvl="8" w:tplc="419C7F28">
      <w:numFmt w:val="decimal"/>
      <w:lvlText w:val=""/>
      <w:lvlJc w:val="left"/>
    </w:lvl>
  </w:abstractNum>
  <w:abstractNum w:abstractNumId="1" w15:restartNumberingAfterBreak="0">
    <w:nsid w:val="200F0E16"/>
    <w:multiLevelType w:val="hybridMultilevel"/>
    <w:tmpl w:val="27FEB974"/>
    <w:lvl w:ilvl="0" w:tplc="26D65456">
      <w:start w:val="1"/>
      <w:numFmt w:val="bullet"/>
      <w:lvlText w:val="●"/>
      <w:lvlJc w:val="left"/>
      <w:pPr>
        <w:ind w:left="720" w:hanging="360"/>
      </w:pPr>
    </w:lvl>
    <w:lvl w:ilvl="1" w:tplc="B98EEB94">
      <w:start w:val="1"/>
      <w:numFmt w:val="bullet"/>
      <w:lvlText w:val="○"/>
      <w:lvlJc w:val="left"/>
      <w:pPr>
        <w:ind w:left="1440" w:hanging="360"/>
      </w:pPr>
    </w:lvl>
    <w:lvl w:ilvl="2" w:tplc="2D6CD2E2">
      <w:start w:val="1"/>
      <w:numFmt w:val="bullet"/>
      <w:lvlText w:val="■"/>
      <w:lvlJc w:val="left"/>
      <w:pPr>
        <w:ind w:left="2160" w:hanging="360"/>
      </w:pPr>
    </w:lvl>
    <w:lvl w:ilvl="3" w:tplc="DEBA49E4">
      <w:start w:val="1"/>
      <w:numFmt w:val="bullet"/>
      <w:lvlText w:val="●"/>
      <w:lvlJc w:val="left"/>
      <w:pPr>
        <w:ind w:left="2880" w:hanging="360"/>
      </w:pPr>
    </w:lvl>
    <w:lvl w:ilvl="4" w:tplc="41304142">
      <w:start w:val="1"/>
      <w:numFmt w:val="bullet"/>
      <w:lvlText w:val="○"/>
      <w:lvlJc w:val="left"/>
      <w:pPr>
        <w:ind w:left="3600" w:hanging="360"/>
      </w:pPr>
    </w:lvl>
    <w:lvl w:ilvl="5" w:tplc="E89A0060">
      <w:start w:val="1"/>
      <w:numFmt w:val="bullet"/>
      <w:lvlText w:val="■"/>
      <w:lvlJc w:val="left"/>
      <w:pPr>
        <w:ind w:left="4320" w:hanging="360"/>
      </w:pPr>
    </w:lvl>
    <w:lvl w:ilvl="6" w:tplc="C2E8D74A">
      <w:start w:val="1"/>
      <w:numFmt w:val="bullet"/>
      <w:lvlText w:val="●"/>
      <w:lvlJc w:val="left"/>
      <w:pPr>
        <w:ind w:left="5040" w:hanging="360"/>
      </w:pPr>
    </w:lvl>
    <w:lvl w:ilvl="7" w:tplc="B2785020">
      <w:start w:val="1"/>
      <w:numFmt w:val="bullet"/>
      <w:lvlText w:val="●"/>
      <w:lvlJc w:val="left"/>
      <w:pPr>
        <w:ind w:left="5760" w:hanging="360"/>
      </w:pPr>
    </w:lvl>
    <w:lvl w:ilvl="8" w:tplc="667862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610D2E"/>
    <w:multiLevelType w:val="hybridMultilevel"/>
    <w:tmpl w:val="B568053C"/>
    <w:lvl w:ilvl="0" w:tplc="0D1EB86A">
      <w:start w:val="1"/>
      <w:numFmt w:val="bullet"/>
      <w:lvlText w:val="•"/>
      <w:lvlJc w:val="left"/>
      <w:pPr>
        <w:ind w:left="460" w:hanging="260"/>
      </w:pPr>
    </w:lvl>
    <w:lvl w:ilvl="1" w:tplc="55A03D54">
      <w:numFmt w:val="decimal"/>
      <w:lvlText w:val=""/>
      <w:lvlJc w:val="left"/>
    </w:lvl>
    <w:lvl w:ilvl="2" w:tplc="26DAF350">
      <w:numFmt w:val="decimal"/>
      <w:lvlText w:val=""/>
      <w:lvlJc w:val="left"/>
    </w:lvl>
    <w:lvl w:ilvl="3" w:tplc="F5B018FC">
      <w:numFmt w:val="decimal"/>
      <w:lvlText w:val=""/>
      <w:lvlJc w:val="left"/>
    </w:lvl>
    <w:lvl w:ilvl="4" w:tplc="D6505586">
      <w:numFmt w:val="decimal"/>
      <w:lvlText w:val=""/>
      <w:lvlJc w:val="left"/>
    </w:lvl>
    <w:lvl w:ilvl="5" w:tplc="660440B6">
      <w:numFmt w:val="decimal"/>
      <w:lvlText w:val=""/>
      <w:lvlJc w:val="left"/>
    </w:lvl>
    <w:lvl w:ilvl="6" w:tplc="FA98428E">
      <w:numFmt w:val="decimal"/>
      <w:lvlText w:val=""/>
      <w:lvlJc w:val="left"/>
    </w:lvl>
    <w:lvl w:ilvl="7" w:tplc="9836C506">
      <w:numFmt w:val="decimal"/>
      <w:lvlText w:val=""/>
      <w:lvlJc w:val="left"/>
    </w:lvl>
    <w:lvl w:ilvl="8" w:tplc="1666ADB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62C"/>
    <w:rsid w:val="00C1362C"/>
    <w:rsid w:val="00D4010D"/>
    <w:rsid w:val="00F9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A82C60-B37B-4004-B24A-C5CF36D9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Nandha Kumar</dc:creator>
  <cp:lastModifiedBy>Administrator</cp:lastModifiedBy>
  <cp:revision>2</cp:revision>
  <dcterms:created xsi:type="dcterms:W3CDTF">2026-08-28T14:05:00Z</dcterms:created>
  <dcterms:modified xsi:type="dcterms:W3CDTF">2026-08-28T14:05:00Z</dcterms:modified>
  <dc:title>BRD — User Management Module (KAVERI 3.0) v1.7</dc:title>
  <dc:subject>BRD-K3-UM-001</dc:subject>
</cp:coreProperties>
</file>