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B36" w:rsidRDefault="00D917EC">
      <w:pPr>
        <w:pStyle w:val="Heading1"/>
      </w:pPr>
      <w:r>
        <w:t>1. Today’s discussion points (25 August 2026</w:t>
      </w:r>
      <w:r w:rsidR="00832B95">
        <w:t xml:space="preserve"> to </w:t>
      </w:r>
      <w:r w:rsidR="00832B95">
        <w:t>2</w:t>
      </w:r>
      <w:r w:rsidR="00832B95">
        <w:t>7</w:t>
      </w:r>
      <w:bookmarkStart w:id="0" w:name="_GoBack"/>
      <w:bookmarkEnd w:id="0"/>
      <w:r w:rsidR="00832B95">
        <w:t xml:space="preserve"> August 2026</w:t>
      </w:r>
      <w:r>
        <w:t>)</w:t>
      </w:r>
    </w:p>
    <w:p w:rsidR="00D30B36" w:rsidRDefault="00D917EC">
      <w:pPr>
        <w:spacing w:after="120"/>
      </w:pPr>
      <w:r>
        <w:rPr>
          <w:rFonts w:ascii="Calibri" w:eastAsia="Calibri" w:hAnsi="Calibri"/>
          <w:sz w:val="20"/>
        </w:rPr>
        <w:t>Source: Requirement Discussions/Schedule/Kaveri_Requirements_Updated_Schedule_v3_DocumentSubModules.xlsx — Revised Schedule.</w:t>
      </w:r>
    </w:p>
    <w:p w:rsidR="00D30B36" w:rsidRDefault="00D917EC">
      <w:pPr>
        <w:pStyle w:val="Heading2"/>
      </w:pPr>
      <w:r>
        <w:t>1.1 Scheduled items for today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9"/>
        <w:gridCol w:w="1679"/>
        <w:gridCol w:w="1678"/>
        <w:gridCol w:w="1678"/>
        <w:gridCol w:w="1678"/>
      </w:tblGrid>
      <w:tr w:rsidR="00D30B36">
        <w:tc>
          <w:tcPr>
            <w:tcW w:w="168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Sr.</w:t>
            </w:r>
          </w:p>
        </w:tc>
        <w:tc>
          <w:tcPr>
            <w:tcW w:w="168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w="168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Discussion topic</w:t>
            </w:r>
          </w:p>
        </w:tc>
        <w:tc>
          <w:tcPr>
            <w:tcW w:w="168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w="168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Duration / window</w:t>
            </w:r>
          </w:p>
        </w:tc>
        <w:tc>
          <w:tcPr>
            <w:tcW w:w="168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Notes</w:t>
            </w:r>
          </w:p>
        </w:tc>
      </w:tr>
      <w:tr w:rsidR="00D30B36">
        <w:tc>
          <w:tcPr>
            <w:tcW w:w="168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12</w:t>
            </w:r>
          </w:p>
        </w:tc>
        <w:tc>
          <w:tcPr>
            <w:tcW w:w="168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Document</w:t>
            </w:r>
          </w:p>
        </w:tc>
        <w:tc>
          <w:tcPr>
            <w:tcW w:w="168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Registration core: Registration, Appointment, Status tracking (Current issues &amp; process walkthrough)</w:t>
            </w:r>
          </w:p>
        </w:tc>
        <w:tc>
          <w:tcPr>
            <w:tcW w:w="168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DSR</w:t>
            </w:r>
          </w:p>
        </w:tc>
        <w:tc>
          <w:tcPr>
            <w:tcW w:w="168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2 days — 25-08 to 27-08-2026</w:t>
            </w:r>
          </w:p>
        </w:tc>
        <w:tc>
          <w:tcPr>
            <w:tcW w:w="168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Sub-modules #1, #2, #19; skip 26-08 holiday</w:t>
            </w:r>
          </w:p>
        </w:tc>
      </w:tr>
    </w:tbl>
    <w:p w:rsidR="00D30B36" w:rsidRDefault="00D30B36"/>
    <w:p w:rsidR="00D30B36" w:rsidRDefault="00D30B36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D30B36">
        <w:tc>
          <w:tcPr>
            <w:tcW w:w="252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Block</w:t>
            </w:r>
          </w:p>
        </w:tc>
        <w:tc>
          <w:tcPr>
            <w:tcW w:w="252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w="252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What to cover today</w:t>
            </w:r>
          </w:p>
        </w:tc>
        <w:tc>
          <w:tcPr>
            <w:tcW w:w="252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Defer to 27-Aug if needed</w:t>
            </w:r>
          </w:p>
        </w:tc>
      </w:tr>
      <w:tr w:rsidR="00D30B36"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A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Registration (#1)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As-is citizen → SRO registration lifecycle; step model; refusal / send-back; document number generation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Deep deed-type edge cases; concurrent audit path detail</w:t>
            </w:r>
          </w:p>
        </w:tc>
      </w:tr>
      <w:tr w:rsidR="00D30B36"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B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Appointment (#2)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Slot booking after payment; reschedule / cancel; SRO calendar capacity; payment–slot sync failures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Multi-office / private residence registration (s.31) special cases</w:t>
            </w:r>
          </w:p>
        </w:tc>
      </w:tr>
      <w:tr w:rsidR="00D30B36"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C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Status tracking (#19)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Citizen &amp; department status views; Sakala linkage; stuck-step visibility; acknowledgement / Step 10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Cross-module dashboard (Sr.24)</w:t>
            </w:r>
          </w:p>
        </w:tc>
      </w:tr>
      <w:tr w:rsidR="00D30B36"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D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Current issues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Prioritised ServiceDesk themes in §2; validate with IT Cell / field</w:t>
            </w:r>
          </w:p>
        </w:tc>
        <w:tc>
          <w:tcPr>
            <w:tcW w:w="252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Fees, valuation, Rule 17, scanning, memo (later Sr.)</w:t>
            </w:r>
          </w:p>
        </w:tc>
      </w:tr>
    </w:tbl>
    <w:p w:rsidR="00D30B36" w:rsidRDefault="00D30B36"/>
    <w:p w:rsidR="00D30B36" w:rsidRDefault="00D917EC">
      <w:pPr>
        <w:pStyle w:val="Heading1"/>
      </w:pPr>
      <w:r>
        <w:t>2. Pain points in the current Kaveri 2.0 system (Registration / Appointment / Status)</w:t>
      </w:r>
    </w:p>
    <w:p w:rsidR="00D30B36" w:rsidRDefault="00D917EC">
      <w:pPr>
        <w:spacing w:after="120"/>
      </w:pPr>
      <w:r>
        <w:rPr>
          <w:rFonts w:ascii="Calibri" w:eastAsia="Calibri" w:hAnsi="Calibri"/>
          <w:sz w:val="20"/>
        </w:rPr>
        <w:t>Evidence: Requirement Discussions/ServiceDesk Issues/ServiceDeskIssuesList.xlsx — Categorized (curated themes with ticket IDs, often 78k–95k range) and OverallList. Focus below is limited to Sr.12 sub-modules #1 Registration, #2 Appointment, #19 Status tracking. Fees, scanning, Rule 17, memo, court entry, Bhoomi/E-Aasthi integrations are listed only where they break the core registration path.</w:t>
      </w:r>
    </w:p>
    <w:p w:rsidR="00D30B36" w:rsidRDefault="00D917EC">
      <w:pPr>
        <w:pStyle w:val="Heading2"/>
      </w:pPr>
      <w:r>
        <w:t>2.1 Priority pain points (discussion focus)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7404"/>
      </w:tblGrid>
      <w:tr w:rsidR="00D917EC" w:rsidTr="00D917EC">
        <w:tc>
          <w:tcPr>
            <w:tcW w:w="2514" w:type="dxa"/>
            <w:shd w:val="clear" w:color="auto" w:fill="1F4E79"/>
          </w:tcPr>
          <w:p w:rsidR="00D917EC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7404" w:type="dxa"/>
            <w:shd w:val="clear" w:color="auto" w:fill="1F4E79"/>
          </w:tcPr>
          <w:p w:rsidR="00D917EC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Pain Point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DOC-PP-01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Unable to schedule / book appointment after payment; schedule option missing; still shows Make Payment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DOC-PP-02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Payment–status desync (paid but pending payment; sent-back apps ask payment with ₹0)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DOC-PP-03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Step / role allocation mismatch — app stuck in wrong login (DEO/SR/FDA/SDA)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DOC-PP-04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Unable to verify application / send back to citizen for payment or rectify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DOC-PP-05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Document Summary defects — photos/thumbs wrong or “party refused/not appeared”; Aadhaar name mismatch; fees zero; property/sub-article missing; Check &amp; Register disabled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DOC-PP-06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Endorsement / certificate defects — missing parties, fees, photos/thumbs; print disabled; remarks wrong after Doc No. generated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DOC-PP-07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Digital sign Step 9 failures — SR name missing; popup not opening; already signed still pending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DOC-PP-08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Withdraw / reschedule / rejected-app handling incomplete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lastRenderedPageBreak/>
              <w:t>DOC-PP-09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Upload / party-detail save failures in citizen login; SRO dropdown empty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DOC-PP-10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Sakala cleared but still reflecting in SR login (incl. Document Registration)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DOC-PP-11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Acknowledgement / Step 10 print failures</w:t>
            </w:r>
          </w:p>
        </w:tc>
      </w:tr>
      <w:tr w:rsidR="00D917EC" w:rsidTr="00D917EC">
        <w:tc>
          <w:tcPr>
            <w:tcW w:w="251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DOC-PP-12</w:t>
            </w:r>
          </w:p>
        </w:tc>
        <w:tc>
          <w:tcPr>
            <w:tcW w:w="7404" w:type="dxa"/>
          </w:tcPr>
          <w:p w:rsidR="00D917EC" w:rsidRDefault="00D917EC">
            <w:r>
              <w:rPr>
                <w:rFonts w:ascii="Calibri" w:eastAsia="Calibri" w:hAnsi="Calibri"/>
                <w:sz w:val="18"/>
              </w:rPr>
              <w:t>Pending-document / minute-book routing leaks into wrong login (citizen appointment vs SR minute book)</w:t>
            </w:r>
          </w:p>
        </w:tc>
      </w:tr>
    </w:tbl>
    <w:p w:rsidR="00D30B36" w:rsidRDefault="00D30B36"/>
    <w:p w:rsidR="00D30B36" w:rsidRDefault="00D917EC">
      <w:pPr>
        <w:pStyle w:val="Heading1"/>
      </w:pPr>
      <w:r>
        <w:t>3. Governing Acts &amp; Rules (from Acts_Rules/Document)</w:t>
      </w:r>
    </w:p>
    <w:p w:rsidR="00D30B36" w:rsidRDefault="00D917EC">
      <w:pPr>
        <w:spacing w:after="120"/>
      </w:pPr>
      <w:r>
        <w:rPr>
          <w:rFonts w:ascii="Calibri" w:eastAsia="Calibri" w:hAnsi="Calibri"/>
          <w:sz w:val="20"/>
        </w:rPr>
        <w:t>Use this section during the process walkthrough to check that Kaveri 3.0 steps map to statutory duties — not invent parallel unofficial stages.</w:t>
      </w:r>
    </w:p>
    <w:p w:rsidR="00D30B36" w:rsidRDefault="00D917EC">
      <w:pPr>
        <w:pStyle w:val="Heading2"/>
      </w:pPr>
      <w:r>
        <w:t>3.1 Primary statutes &amp; rules for Registration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4884"/>
        <w:gridCol w:w="2811"/>
      </w:tblGrid>
      <w:tr w:rsidR="00D30B36">
        <w:tc>
          <w:tcPr>
            <w:tcW w:w="336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w="336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File (Acts_Rules/Document)</w:t>
            </w:r>
          </w:p>
        </w:tc>
        <w:tc>
          <w:tcPr>
            <w:tcW w:w="3360" w:type="dxa"/>
            <w:shd w:val="clear" w:color="auto" w:fill="1F4E79"/>
          </w:tcPr>
          <w:p w:rsidR="00D30B36" w:rsidRDefault="00D917EC">
            <w:r>
              <w:rPr>
                <w:rFonts w:ascii="Calibri" w:eastAsia="Calibri" w:hAnsi="Calibri"/>
                <w:b/>
                <w:color w:val="FFFFFF"/>
                <w:sz w:val="18"/>
              </w:rPr>
              <w:t>Relevance to today’s topics</w:t>
            </w:r>
          </w:p>
        </w:tc>
      </w:tr>
      <w:tr w:rsidR="00D30B36"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The Registration Act, 1908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the_registration_act,_1908.pdf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Core: registrable docs (s.17–22); time of presentation (s.23–26); place (s.28–31); presenting persons (s.32–33); enquiry before registration (s.34–35); endorsements/certificates &amp; books (Parts XI–XII themes); refusal (s.71–77); fees (s.78–80); s.32A photo/thumb; s.16A electronic books.</w:t>
            </w:r>
          </w:p>
        </w:tc>
      </w:tr>
      <w:tr w:rsidR="00D30B36"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The Karnataka Registration Rules, 1965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The Karnataka Registration Rules 1965.pdf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Operational detail: Ch.IX Presentation &amp; examination (Rr.37–48); Ch.XII Presentation &amp; examination of parties (Rr.71–80 thumb); Ch.XVI Endorsements &amp; certificates (Rr.94–); Ch.XVII Receipts for documents/fees/return (Rr.110–); Register Books (Ch.XVIII).</w:t>
            </w:r>
          </w:p>
        </w:tc>
      </w:tr>
      <w:tr w:rsidR="00D30B36"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Registration (Karnataka Amendment) Acts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Registration(KarnatakaAmendment)Act*.pdf; TheRegistration(KarnatakaAmendment)Act2023(47of2024).pdf; (32 of 2001)…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State-specific amendments overlaying Central Act — confirm which amended sections apply to online presentation, photos, and computerised books.</w:t>
            </w:r>
          </w:p>
        </w:tc>
      </w:tr>
      <w:tr w:rsidR="00D30B36"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Registration Act Notification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RegistrationActNotification.pdf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Notifications bringing amendments / procedures into force — confirm e-registration related notifications in force.</w:t>
            </w:r>
          </w:p>
        </w:tc>
      </w:tr>
      <w:tr w:rsidR="00D30B36"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Karnataka Stamp Act 1957 + Rules / Schedule / e-Stamp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THE KARNATAKA STAMP ACT 1957.pdf; Karnataka Stamps Rules 1958.pdf; Schedule 2022; e-Stamping PDFs</w:t>
            </w:r>
          </w:p>
        </w:tc>
        <w:tc>
          <w:tcPr>
            <w:tcW w:w="3360" w:type="dxa"/>
          </w:tcPr>
          <w:p w:rsidR="00D30B36" w:rsidRDefault="00D917EC">
            <w:r>
              <w:rPr>
                <w:rFonts w:ascii="Calibri" w:eastAsia="Calibri" w:hAnsi="Calibri"/>
                <w:sz w:val="18"/>
              </w:rPr>
              <w:t>Payment of proper stamp duty before/at presentation (Rules R.47 analogue) — gate for registration; deep calculation parked to Sr.13.</w:t>
            </w:r>
          </w:p>
        </w:tc>
      </w:tr>
    </w:tbl>
    <w:p w:rsidR="00D30B36" w:rsidRDefault="00D30B36" w:rsidP="000956B9"/>
    <w:sectPr w:rsidR="00D30B3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56B9"/>
    <w:rsid w:val="0015074B"/>
    <w:rsid w:val="0029639D"/>
    <w:rsid w:val="00326F90"/>
    <w:rsid w:val="00832B95"/>
    <w:rsid w:val="00AA1D8D"/>
    <w:rsid w:val="00B47730"/>
    <w:rsid w:val="00C768B5"/>
    <w:rsid w:val="00CB0664"/>
    <w:rsid w:val="00D30B36"/>
    <w:rsid w:val="00D91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6A6FE"/>
  <w14:defaultImageDpi w14:val="300"/>
  <w15:docId w15:val="{85DC6AB4-21E3-440C-9936-15A8F882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2D683B-98AB-4C63-8399-5CEE3DC65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2026-08-25T09:25:00Z</dcterms:created>
  <dcterms:modified xsi:type="dcterms:W3CDTF">2026-08-27T05:00:00Z</dcterms:modified>
  <cp:category/>
</cp:coreProperties>
</file>