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Business Requirements Document (BRD)</w:t>
      </w:r>
    </w:p>
    <w:p>
      <w:pPr>
        <w:pStyle w:val="Heading1"/>
      </w:pPr>
      <w:r>
        <w:t>Registration Core — Registration, Appointment and Status Tracking</w:t>
      </w:r>
    </w:p>
    <w:p>
      <w:pPr>
        <w:pStyle w:val="Heading2"/>
      </w:pPr>
      <w:r>
        <w:t>Document control</w:t>
      </w:r>
    </w:p>
    <w:tbl>
      <w:tblPr>
        <w:tblStyle w:val="TableGrid"/>
        <w:tblW w:type="auto" w:w="0"/>
        <w:tblLayout w:type="fixed"/>
        <w:tblLook w:firstColumn="1" w:firstRow="1" w:lastColumn="0" w:lastRow="0" w:noHBand="0" w:noVBand="1" w:val="04A0"/>
      </w:tblPr>
      <w:tblGrid>
        <w:gridCol w:w="5112"/>
        <w:gridCol w:w="5112"/>
      </w:tblGrid>
      <w:tr>
        <w:tc>
          <w:tcPr>
            <w:tcW w:type="dxa" w:w="3168"/>
            <w:shd w:val="clear" w:fill="D9E2F3"/>
          </w:tcPr>
          <w:p>
            <w:r/>
            <w:r>
              <w:rPr>
                <w:b/>
                <w:sz w:val="18"/>
              </w:rPr>
              <w:t>Field</w:t>
            </w:r>
          </w:p>
        </w:tc>
        <w:tc>
          <w:tcPr>
            <w:tcW w:type="dxa" w:w="7056"/>
            <w:shd w:val="clear" w:fill="D9E2F3"/>
          </w:tcPr>
          <w:p>
            <w:r/>
            <w:r>
              <w:rPr>
                <w:b/>
                <w:sz w:val="18"/>
              </w:rPr>
              <w:t>Value</w:t>
            </w:r>
          </w:p>
        </w:tc>
      </w:tr>
      <w:tr>
        <w:tc>
          <w:tcPr>
            <w:tcW w:type="dxa" w:w="3168"/>
          </w:tcPr>
          <w:p>
            <w:r/>
            <w:r>
              <w:rPr>
                <w:b w:val="0"/>
                <w:sz w:val="18"/>
              </w:rPr>
              <w:t>Document ID</w:t>
            </w:r>
          </w:p>
        </w:tc>
        <w:tc>
          <w:tcPr>
            <w:tcW w:type="dxa" w:w="7056"/>
          </w:tcPr>
          <w:p>
            <w:r/>
            <w:r>
              <w:rPr>
                <w:b w:val="0"/>
                <w:sz w:val="18"/>
              </w:rPr>
              <w:t>BRD-K3-DOC-REG-001</w:t>
            </w:r>
          </w:p>
        </w:tc>
      </w:tr>
      <w:tr>
        <w:tc>
          <w:tcPr>
            <w:tcW w:type="dxa" w:w="3168"/>
          </w:tcPr>
          <w:p>
            <w:r/>
            <w:r>
              <w:rPr>
                <w:b w:val="0"/>
                <w:sz w:val="18"/>
              </w:rPr>
              <w:t>Version</w:t>
            </w:r>
          </w:p>
        </w:tc>
        <w:tc>
          <w:tcPr>
            <w:tcW w:type="dxa" w:w="7056"/>
          </w:tcPr>
          <w:p>
            <w:r/>
            <w:r>
              <w:rPr>
                <w:b w:val="0"/>
                <w:sz w:val="18"/>
              </w:rPr>
              <w:t>1.1</w:t>
            </w:r>
          </w:p>
        </w:tc>
      </w:tr>
      <w:tr>
        <w:tc>
          <w:tcPr>
            <w:tcW w:type="dxa" w:w="3168"/>
          </w:tcPr>
          <w:p>
            <w:r/>
            <w:r>
              <w:rPr>
                <w:b w:val="0"/>
                <w:sz w:val="18"/>
              </w:rPr>
              <w:t>Status</w:t>
            </w:r>
          </w:p>
        </w:tc>
        <w:tc>
          <w:tcPr>
            <w:tcW w:type="dxa" w:w="7056"/>
          </w:tcPr>
          <w:p>
            <w:r/>
            <w:r>
              <w:rPr>
                <w:b w:val="0"/>
                <w:sz w:val="18"/>
              </w:rPr>
              <w:t>Draft — for department review</w:t>
            </w:r>
          </w:p>
        </w:tc>
      </w:tr>
      <w:tr>
        <w:tc>
          <w:tcPr>
            <w:tcW w:type="dxa" w:w="3168"/>
          </w:tcPr>
          <w:p>
            <w:r/>
            <w:r>
              <w:rPr>
                <w:b w:val="0"/>
                <w:sz w:val="18"/>
              </w:rPr>
              <w:t>Module</w:t>
            </w:r>
          </w:p>
        </w:tc>
        <w:tc>
          <w:tcPr>
            <w:tcW w:type="dxa" w:w="7056"/>
          </w:tcPr>
          <w:p>
            <w:r/>
            <w:r>
              <w:rPr>
                <w:b w:val="0"/>
                <w:sz w:val="18"/>
              </w:rPr>
              <w:t>Document Registration — Registration core (Schedule Sr.12)</w:t>
            </w:r>
          </w:p>
        </w:tc>
      </w:tr>
      <w:tr>
        <w:tc>
          <w:tcPr>
            <w:tcW w:type="dxa" w:w="3168"/>
          </w:tcPr>
          <w:p>
            <w:r/>
            <w:r>
              <w:rPr>
                <w:b w:val="0"/>
                <w:sz w:val="18"/>
              </w:rPr>
              <w:t>Sub-modules in scope</w:t>
            </w:r>
          </w:p>
        </w:tc>
        <w:tc>
          <w:tcPr>
            <w:tcW w:type="dxa" w:w="7056"/>
          </w:tcPr>
          <w:p>
            <w:r/>
            <w:r>
              <w:rPr>
                <w:b w:val="0"/>
                <w:sz w:val="18"/>
              </w:rPr>
              <w:t>#1 Registration; #2 Appointment; #19 Status tracking</w:t>
            </w:r>
          </w:p>
        </w:tc>
      </w:tr>
      <w:tr>
        <w:tc>
          <w:tcPr>
            <w:tcW w:type="dxa" w:w="3168"/>
          </w:tcPr>
          <w:p>
            <w:r/>
            <w:r>
              <w:rPr>
                <w:b w:val="0"/>
                <w:sz w:val="18"/>
              </w:rPr>
              <w:t>Discussion date</w:t>
            </w:r>
          </w:p>
        </w:tc>
        <w:tc>
          <w:tcPr>
            <w:tcW w:type="dxa" w:w="7056"/>
          </w:tcPr>
          <w:p>
            <w:r/>
            <w:r>
              <w:rPr>
                <w:b w:val="0"/>
                <w:sz w:val="18"/>
              </w:rPr>
              <w:t>27-08-2026 (session held 26-08-2026 to 27-08-2026) — current issues and process walkthrough</w:t>
            </w:r>
          </w:p>
        </w:tc>
      </w:tr>
      <w:tr>
        <w:tc>
          <w:tcPr>
            <w:tcW w:type="dxa" w:w="3168"/>
          </w:tcPr>
          <w:p>
            <w:r/>
            <w:r>
              <w:rPr>
                <w:b w:val="0"/>
                <w:sz w:val="18"/>
              </w:rPr>
              <w:t>Attendees</w:t>
            </w:r>
          </w:p>
        </w:tc>
        <w:tc>
          <w:tcPr>
            <w:tcW w:type="dxa" w:w="7056"/>
          </w:tcPr>
          <w:p>
            <w:r/>
            <w:r>
              <w:rPr>
                <w:b w:val="0"/>
                <w:sz w:val="18"/>
              </w:rPr>
              <w:t>Kaveri IT Cell, AIGR (Computerisation), Project Manager, Assistant Manager (CMS)</w:t>
            </w:r>
          </w:p>
        </w:tc>
      </w:tr>
      <w:tr>
        <w:tc>
          <w:tcPr>
            <w:tcW w:type="dxa" w:w="3168"/>
          </w:tcPr>
          <w:p>
            <w:r/>
            <w:r>
              <w:rPr>
                <w:b w:val="0"/>
                <w:sz w:val="18"/>
              </w:rPr>
              <w:t>Legal basis (primary)</w:t>
            </w:r>
          </w:p>
        </w:tc>
        <w:tc>
          <w:tcPr>
            <w:tcW w:type="dxa" w:w="7056"/>
          </w:tcPr>
          <w:p>
            <w:r/>
            <w:r>
              <w:rPr>
                <w:b w:val="0"/>
                <w:sz w:val="18"/>
              </w:rPr>
              <w:t>The Registration Act, 1908; The Registration (Karnataka Amendment) Act, 2023; The Karnataka Stamp Act, 1957; The Transfer of Property Act, 1882 (Sec. 54)</w:t>
            </w:r>
          </w:p>
        </w:tc>
      </w:tr>
      <w:tr>
        <w:tc>
          <w:tcPr>
            <w:tcW w:type="dxa" w:w="3168"/>
          </w:tcPr>
          <w:p>
            <w:r/>
            <w:r>
              <w:rPr>
                <w:b w:val="0"/>
                <w:sz w:val="18"/>
              </w:rPr>
              <w:t>State rules (primary)</w:t>
            </w:r>
          </w:p>
        </w:tc>
        <w:tc>
          <w:tcPr>
            <w:tcW w:type="dxa" w:w="7056"/>
          </w:tcPr>
          <w:p>
            <w:r/>
            <w:r>
              <w:rPr>
                <w:b w:val="0"/>
                <w:sz w:val="18"/>
              </w:rPr>
              <w:t>The Karnataka Registration Rules, 1965; Karnataka Stamp Rules, 1958; Karnataka Stamp (Payment of Duty by Means of e-Stamping) Rules, 2009</w:t>
            </w:r>
          </w:p>
        </w:tc>
      </w:tr>
      <w:tr>
        <w:tc>
          <w:tcPr>
            <w:tcW w:type="dxa" w:w="3168"/>
          </w:tcPr>
          <w:p>
            <w:r/>
            <w:r>
              <w:rPr>
                <w:b w:val="0"/>
                <w:sz w:val="18"/>
              </w:rPr>
              <w:t>Author (BA)</w:t>
            </w:r>
          </w:p>
        </w:tc>
        <w:tc>
          <w:tcPr>
            <w:tcW w:type="dxa" w:w="7056"/>
          </w:tcPr>
          <w:p>
            <w:r/>
            <w:r>
              <w:rPr>
                <w:b w:val="0"/>
                <w:sz w:val="18"/>
              </w:rPr>
              <w:t>Nandha Kumar</w:t>
            </w:r>
          </w:p>
        </w:tc>
      </w:tr>
      <w:tr>
        <w:tc>
          <w:tcPr>
            <w:tcW w:type="dxa" w:w="3168"/>
          </w:tcPr>
          <w:p>
            <w:r/>
            <w:r>
              <w:rPr>
                <w:b w:val="0"/>
                <w:sz w:val="18"/>
              </w:rPr>
              <w:t>Product Owner</w:t>
            </w:r>
          </w:p>
        </w:tc>
        <w:tc>
          <w:tcPr>
            <w:tcW w:type="dxa" w:w="7056"/>
          </w:tcPr>
          <w:p>
            <w:r/>
            <w:r>
              <w:rPr>
                <w:b w:val="0"/>
                <w:sz w:val="18"/>
              </w:rPr>
              <w:t>M V Prashanth</w:t>
            </w:r>
          </w:p>
        </w:tc>
      </w:tr>
      <w:tr>
        <w:tc>
          <w:tcPr>
            <w:tcW w:type="dxa" w:w="3168"/>
          </w:tcPr>
          <w:p>
            <w:r/>
            <w:r>
              <w:rPr>
                <w:b w:val="0"/>
                <w:sz w:val="18"/>
              </w:rPr>
              <w:t>Domain expert / SRO reviewer</w:t>
            </w:r>
          </w:p>
        </w:tc>
        <w:tc>
          <w:tcPr>
            <w:tcW w:type="dxa" w:w="7056"/>
          </w:tcPr>
          <w:p>
            <w:r/>
            <w:r>
              <w:rPr>
                <w:b w:val="0"/>
                <w:sz w:val="18"/>
              </w:rPr>
              <w:t>Prabhakar Naik, Committee members</w:t>
            </w:r>
          </w:p>
        </w:tc>
      </w:tr>
      <w:tr>
        <w:tc>
          <w:tcPr>
            <w:tcW w:type="dxa" w:w="3168"/>
          </w:tcPr>
          <w:p>
            <w:r/>
            <w:r>
              <w:rPr>
                <w:b w:val="0"/>
                <w:sz w:val="18"/>
              </w:rPr>
              <w:t>Target audience</w:t>
            </w:r>
          </w:p>
        </w:tc>
        <w:tc>
          <w:tcPr>
            <w:tcW w:type="dxa" w:w="7056"/>
          </w:tcPr>
          <w:p>
            <w:r/>
            <w:r>
              <w:rPr>
                <w:b w:val="0"/>
                <w:sz w:val="18"/>
              </w:rPr>
              <w:t>Kaveri IT Cell, Department of Stamps and Registration, Government of Karnataka</w:t>
            </w:r>
          </w:p>
        </w:tc>
      </w:tr>
      <w:tr>
        <w:tc>
          <w:tcPr>
            <w:tcW w:type="dxa" w:w="3168"/>
          </w:tcPr>
          <w:p>
            <w:r/>
            <w:r>
              <w:rPr>
                <w:b w:val="0"/>
                <w:sz w:val="18"/>
              </w:rPr>
              <w:t>Last updated</w:t>
            </w:r>
          </w:p>
        </w:tc>
        <w:tc>
          <w:tcPr>
            <w:tcW w:type="dxa" w:w="7056"/>
          </w:tcPr>
          <w:p>
            <w:r/>
            <w:r>
              <w:rPr>
                <w:b w:val="0"/>
                <w:sz w:val="18"/>
              </w:rPr>
              <w:t>05-10-2026</w:t>
            </w:r>
          </w:p>
        </w:tc>
      </w:tr>
    </w:tbl>
    <w:p/>
    <w:p>
      <w:r>
        <w:rPr>
          <w:i w:val="0"/>
        </w:rPr>
        <w:t>Version history: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fill="D9E2F3"/>
          </w:tcPr>
          <w:p>
            <w:r/>
            <w:r>
              <w:rPr>
                <w:b/>
                <w:sz w:val="18"/>
              </w:rPr>
              <w:t>Version</w:t>
            </w:r>
          </w:p>
        </w:tc>
        <w:tc>
          <w:tcPr>
            <w:tcW w:type="dxa" w:w="2045"/>
            <w:shd w:val="clear" w:fill="D9E2F3"/>
          </w:tcPr>
          <w:p>
            <w:r/>
            <w:r>
              <w:rPr>
                <w:b/>
                <w:sz w:val="18"/>
              </w:rPr>
              <w:t>Date</w:t>
            </w:r>
          </w:p>
        </w:tc>
        <w:tc>
          <w:tcPr>
            <w:tcW w:type="dxa" w:w="2045"/>
            <w:shd w:val="clear" w:fill="D9E2F3"/>
          </w:tcPr>
          <w:p>
            <w:r/>
            <w:r>
              <w:rPr>
                <w:b/>
                <w:sz w:val="18"/>
              </w:rPr>
              <w:t>Author</w:t>
            </w:r>
          </w:p>
        </w:tc>
        <w:tc>
          <w:tcPr>
            <w:tcW w:type="dxa" w:w="2045"/>
            <w:shd w:val="clear" w:fill="D9E2F3"/>
          </w:tcPr>
          <w:p>
            <w:r/>
            <w:r>
              <w:rPr>
                <w:b/>
                <w:sz w:val="18"/>
              </w:rPr>
              <w:t>Summary of change</w:t>
            </w:r>
          </w:p>
        </w:tc>
        <w:tc>
          <w:tcPr>
            <w:tcW w:type="dxa" w:w="2045"/>
            <w:shd w:val="clear" w:fill="D9E2F3"/>
          </w:tcPr>
          <w:p>
            <w:r/>
            <w:r>
              <w:rPr>
                <w:b/>
                <w:sz w:val="18"/>
              </w:rPr>
              <w:t>Approver</w:t>
            </w:r>
          </w:p>
        </w:tc>
      </w:tr>
      <w:tr>
        <w:tc>
          <w:tcPr>
            <w:tcW w:type="dxa" w:w="2045"/>
          </w:tcPr>
          <w:p>
            <w:r/>
            <w:r>
              <w:rPr>
                <w:b w:val="0"/>
                <w:sz w:val="18"/>
              </w:rPr>
              <w:t>1.0</w:t>
            </w:r>
          </w:p>
        </w:tc>
        <w:tc>
          <w:tcPr>
            <w:tcW w:type="dxa" w:w="2045"/>
          </w:tcPr>
          <w:p>
            <w:r/>
            <w:r>
              <w:rPr>
                <w:b w:val="0"/>
                <w:sz w:val="18"/>
              </w:rPr>
              <w:t>05-10-2026</w:t>
            </w:r>
          </w:p>
        </w:tc>
        <w:tc>
          <w:tcPr>
            <w:tcW w:type="dxa" w:w="2045"/>
          </w:tcPr>
          <w:p>
            <w:r/>
            <w:r>
              <w:rPr>
                <w:b w:val="0"/>
                <w:sz w:val="18"/>
              </w:rPr>
              <w:t>Nandha Kumar</w:t>
            </w:r>
          </w:p>
        </w:tc>
        <w:tc>
          <w:tcPr>
            <w:tcW w:type="dxa" w:w="2045"/>
          </w:tcPr>
          <w:p>
            <w:r/>
            <w:r>
              <w:rPr>
                <w:b w:val="0"/>
                <w:sz w:val="18"/>
              </w:rPr>
              <w:t>Initial BRD for Registration core (Registration, Appointment, Status tracking) from the 27-08-2026 discussion</w:t>
            </w:r>
          </w:p>
        </w:tc>
        <w:tc>
          <w:tcPr>
            <w:tcW w:type="dxa" w:w="2045"/>
          </w:tcPr>
          <w:p>
            <w:r/>
            <w:r>
              <w:rPr>
                <w:b w:val="0"/>
                <w:sz w:val="18"/>
              </w:rPr>
              <w:t>M V Prashanth</w:t>
            </w:r>
          </w:p>
        </w:tc>
      </w:tr>
      <w:tr>
        <w:tc>
          <w:tcPr>
            <w:tcW w:type="dxa" w:w="2045"/>
          </w:tcPr>
          <w:p>
            <w:r/>
            <w:r>
              <w:rPr>
                <w:b w:val="0"/>
                <w:sz w:val="18"/>
              </w:rPr>
              <w:t>1.1</w:t>
            </w:r>
          </w:p>
        </w:tc>
        <w:tc>
          <w:tcPr>
            <w:tcW w:type="dxa" w:w="2045"/>
          </w:tcPr>
          <w:p>
            <w:r/>
            <w:r>
              <w:rPr>
                <w:b w:val="0"/>
                <w:sz w:val="18"/>
              </w:rPr>
              <w:t>05-10-2026</w:t>
            </w:r>
          </w:p>
        </w:tc>
        <w:tc>
          <w:tcPr>
            <w:tcW w:type="dxa" w:w="2045"/>
          </w:tcPr>
          <w:p>
            <w:r/>
            <w:r>
              <w:rPr>
                <w:b w:val="0"/>
                <w:sz w:val="18"/>
              </w:rPr>
              <w:t>Nandha Kumar</w:t>
            </w:r>
          </w:p>
        </w:tc>
        <w:tc>
          <w:tcPr>
            <w:tcW w:type="dxa" w:w="2045"/>
          </w:tcPr>
          <w:p>
            <w:r/>
            <w:r>
              <w:rPr>
                <w:b w:val="0"/>
                <w:sz w:val="18"/>
              </w:rPr>
              <w:t>§7.2 process diagrams redrawn in the CVC BRD style and plain language — Process A (application), B (SR check and payment), C (appointment and registration) with step tables</w:t>
            </w:r>
          </w:p>
        </w:tc>
        <w:tc>
          <w:tcPr>
            <w:tcW w:type="dxa" w:w="2045"/>
          </w:tcPr>
          <w:p>
            <w:r/>
            <w:r>
              <w:rPr>
                <w:b w:val="0"/>
                <w:sz w:val="18"/>
              </w:rPr>
              <w:t>M V Prashanth</w:t>
            </w:r>
          </w:p>
        </w:tc>
      </w:tr>
    </w:tbl>
    <w:p/>
    <w:p>
      <w:r>
        <w:rPr>
          <w:i w:val="0"/>
        </w:rPr>
        <w:t>Related documents:</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ID</w:t>
            </w:r>
          </w:p>
        </w:tc>
        <w:tc>
          <w:tcPr>
            <w:tcW w:type="dxa" w:w="3408"/>
            <w:shd w:val="clear" w:fill="D9E2F3"/>
          </w:tcPr>
          <w:p>
            <w:r/>
            <w:r>
              <w:rPr>
                <w:b/>
                <w:sz w:val="18"/>
              </w:rPr>
              <w:t>Title</w:t>
            </w:r>
          </w:p>
        </w:tc>
        <w:tc>
          <w:tcPr>
            <w:tcW w:type="dxa" w:w="3408"/>
            <w:shd w:val="clear" w:fill="D9E2F3"/>
          </w:tcPr>
          <w:p>
            <w:r/>
            <w:r>
              <w:rPr>
                <w:b/>
                <w:sz w:val="18"/>
              </w:rPr>
              <w:t>Location</w:t>
            </w:r>
          </w:p>
        </w:tc>
      </w:tr>
      <w:tr>
        <w:tc>
          <w:tcPr>
            <w:tcW w:type="dxa" w:w="3408"/>
          </w:tcPr>
          <w:p>
            <w:r/>
            <w:r>
              <w:rPr>
                <w:b w:val="0"/>
                <w:sz w:val="18"/>
              </w:rPr>
              <w:t>BRD-K3-DOC-REG-001</w:t>
            </w:r>
          </w:p>
        </w:tc>
        <w:tc>
          <w:tcPr>
            <w:tcW w:type="dxa" w:w="3408"/>
          </w:tcPr>
          <w:p>
            <w:r/>
            <w:r>
              <w:rPr>
                <w:b w:val="0"/>
                <w:sz w:val="18"/>
              </w:rPr>
              <w:t>This document</w:t>
            </w:r>
          </w:p>
        </w:tc>
        <w:tc>
          <w:tcPr>
            <w:tcW w:type="dxa" w:w="3408"/>
          </w:tcPr>
          <w:p>
            <w:r/>
            <w:r>
              <w:rPr>
                <w:b w:val="0"/>
                <w:sz w:val="18"/>
              </w:rPr>
              <w:t>Finalized BRD/Document Registration/</w:t>
            </w:r>
          </w:p>
        </w:tc>
      </w:tr>
      <w:tr>
        <w:tc>
          <w:tcPr>
            <w:tcW w:type="dxa" w:w="3408"/>
          </w:tcPr>
          <w:p>
            <w:r/>
            <w:r>
              <w:rPr>
                <w:b w:val="0"/>
                <w:sz w:val="18"/>
              </w:rPr>
              <w:t>BRD-K3-DOC-001</w:t>
            </w:r>
          </w:p>
        </w:tc>
        <w:tc>
          <w:tcPr>
            <w:tcW w:type="dxa" w:w="3408"/>
          </w:tcPr>
          <w:p>
            <w:r/>
            <w:r>
              <w:rPr>
                <w:b w:val="0"/>
                <w:sz w:val="18"/>
              </w:rPr>
              <w:t>BRD_Document_Registration_v1.1 — Legal and regulatory reference for Schedule Sr.12–15</w:t>
            </w:r>
          </w:p>
        </w:tc>
        <w:tc>
          <w:tcPr>
            <w:tcW w:type="dxa" w:w="3408"/>
          </w:tcPr>
          <w:p>
            <w:r/>
            <w:r>
              <w:rPr>
                <w:b w:val="0"/>
                <w:sz w:val="18"/>
              </w:rPr>
              <w:t>Finalized BRD/Document Registration/</w:t>
            </w:r>
          </w:p>
        </w:tc>
      </w:tr>
      <w:tr>
        <w:tc>
          <w:tcPr>
            <w:tcW w:type="dxa" w:w="3408"/>
          </w:tcPr>
          <w:p>
            <w:r/>
            <w:r>
              <w:rPr>
                <w:b w:val="0"/>
                <w:sz w:val="18"/>
              </w:rPr>
              <w:t>REQ-27082026</w:t>
            </w:r>
          </w:p>
        </w:tc>
        <w:tc>
          <w:tcPr>
            <w:tcW w:type="dxa" w:w="3408"/>
          </w:tcPr>
          <w:p>
            <w:r/>
            <w:r>
              <w:rPr>
                <w:b w:val="0"/>
                <w:sz w:val="18"/>
              </w:rPr>
              <w:t>Document_Registration_requirement_27082026_v1.1.docx</w:t>
            </w:r>
          </w:p>
        </w:tc>
        <w:tc>
          <w:tcPr>
            <w:tcW w:type="dxa" w:w="3408"/>
          </w:tcPr>
          <w:p>
            <w:r/>
            <w:r>
              <w:rPr>
                <w:b w:val="0"/>
                <w:sz w:val="18"/>
              </w:rPr>
              <w:t>Requirement Discussions/Daily Reports/</w:t>
            </w:r>
          </w:p>
        </w:tc>
      </w:tr>
      <w:tr>
        <w:tc>
          <w:tcPr>
            <w:tcW w:type="dxa" w:w="3408"/>
          </w:tcPr>
          <w:p>
            <w:r/>
            <w:r>
              <w:rPr>
                <w:b w:val="0"/>
                <w:sz w:val="18"/>
              </w:rPr>
              <w:t>REQ-CONS-01</w:t>
            </w:r>
          </w:p>
        </w:tc>
        <w:tc>
          <w:tcPr>
            <w:tcW w:type="dxa" w:w="3408"/>
          </w:tcPr>
          <w:p>
            <w:r/>
            <w:r>
              <w:rPr>
                <w:b w:val="0"/>
                <w:sz w:val="18"/>
              </w:rPr>
              <w:t>Consolidated_Requirement_Discussions_25082026_to_11092026.docx — §2 (27-08-2026)</w:t>
            </w:r>
          </w:p>
        </w:tc>
        <w:tc>
          <w:tcPr>
            <w:tcW w:type="dxa" w:w="3408"/>
          </w:tcPr>
          <w:p>
            <w:r/>
            <w:r>
              <w:rPr>
                <w:b w:val="0"/>
                <w:sz w:val="18"/>
              </w:rPr>
              <w:t>Requirement Discussions/Daily Reports/</w:t>
            </w:r>
          </w:p>
        </w:tc>
      </w:tr>
      <w:tr>
        <w:tc>
          <w:tcPr>
            <w:tcW w:type="dxa" w:w="3408"/>
          </w:tcPr>
          <w:p>
            <w:r/>
            <w:r>
              <w:rPr>
                <w:b w:val="0"/>
                <w:sz w:val="18"/>
              </w:rPr>
              <w:t>PD-REG-01</w:t>
            </w:r>
          </w:p>
        </w:tc>
        <w:tc>
          <w:tcPr>
            <w:tcW w:type="dxa" w:w="3408"/>
          </w:tcPr>
          <w:p>
            <w:r/>
            <w:r>
              <w:rPr>
                <w:b w:val="0"/>
                <w:sz w:val="18"/>
              </w:rPr>
              <w:t>Process_A_Registration_Application; Process_B_SR_Check_and_Payment; Process_C_Appointment_and_Registration (.drawio / .png)</w:t>
            </w:r>
          </w:p>
        </w:tc>
        <w:tc>
          <w:tcPr>
            <w:tcW w:type="dxa" w:w="3408"/>
          </w:tcPr>
          <w:p>
            <w:r/>
            <w:r>
              <w:rPr>
                <w:b w:val="0"/>
                <w:sz w:val="18"/>
              </w:rPr>
              <w:t>Finalized BRD/Document Registration/ProcessDiagram/</w:t>
            </w:r>
          </w:p>
        </w:tc>
      </w:tr>
      <w:tr>
        <w:tc>
          <w:tcPr>
            <w:tcW w:type="dxa" w:w="3408"/>
          </w:tcPr>
          <w:p>
            <w:r/>
            <w:r>
              <w:rPr>
                <w:b w:val="0"/>
                <w:sz w:val="18"/>
              </w:rPr>
              <w:t>PD-REG-02 / 03</w:t>
            </w:r>
          </w:p>
        </w:tc>
        <w:tc>
          <w:tcPr>
            <w:tcW w:type="dxa" w:w="3408"/>
          </w:tcPr>
          <w:p>
            <w:r/>
            <w:r>
              <w:rPr>
                <w:b w:val="0"/>
                <w:sz w:val="18"/>
              </w:rPr>
              <w:t>Registration_Appeal_Part_XII; Registration_22BCD_Forged_Document (exception tracks)</w:t>
            </w:r>
          </w:p>
        </w:tc>
        <w:tc>
          <w:tcPr>
            <w:tcW w:type="dxa" w:w="3408"/>
          </w:tcPr>
          <w:p>
            <w:r/>
            <w:r>
              <w:rPr>
                <w:b w:val="0"/>
                <w:sz w:val="18"/>
              </w:rPr>
              <w:t>Finalized BRD/Document Registration/ProcessDiagram/</w:t>
            </w:r>
          </w:p>
        </w:tc>
      </w:tr>
      <w:tr>
        <w:tc>
          <w:tcPr>
            <w:tcW w:type="dxa" w:w="3408"/>
          </w:tcPr>
          <w:p>
            <w:r/>
            <w:r>
              <w:rPr>
                <w:b w:val="0"/>
                <w:sz w:val="18"/>
              </w:rPr>
              <w:t>SD-ISSUES</w:t>
            </w:r>
          </w:p>
        </w:tc>
        <w:tc>
          <w:tcPr>
            <w:tcW w:type="dxa" w:w="3408"/>
          </w:tcPr>
          <w:p>
            <w:r/>
            <w:r>
              <w:rPr>
                <w:b w:val="0"/>
                <w:sz w:val="18"/>
              </w:rPr>
              <w:t>ServiceDeskIssuesList.xlsx (OverallList + Categorized)</w:t>
            </w:r>
          </w:p>
        </w:tc>
        <w:tc>
          <w:tcPr>
            <w:tcW w:type="dxa" w:w="3408"/>
          </w:tcPr>
          <w:p>
            <w:r/>
            <w:r>
              <w:rPr>
                <w:b w:val="0"/>
                <w:sz w:val="18"/>
              </w:rPr>
              <w:t>Requirement Discussions/ServiceDesk Issues/</w:t>
            </w:r>
          </w:p>
        </w:tc>
      </w:tr>
    </w:tbl>
    <w:p/>
    <w:p>
      <w:pPr>
        <w:pStyle w:val="Heading2"/>
      </w:pPr>
      <w:r>
        <w:t>1. Executive summary</w:t>
      </w:r>
    </w:p>
    <w:p>
      <w:r>
        <w:rPr>
          <w:i w:val="0"/>
        </w:rPr>
        <w:t>This document assesses the existing Kaveri 2.0 document registration intake, appointment and status-tracking process, as walked through with the department on 27-08-2026, and the ServiceDesk issues logged against it. Citizens currently choose an article from opaque dropdowns, re-enter information the system could derive, see the base guidance rate, and cannot reliably generate a summary or book an appointment after payment; department users see applications stuck at intermediate steps.</w:t>
      </w:r>
    </w:p>
    <w:p>
      <w:r>
        <w:rPr>
          <w:i w:val="0"/>
        </w:rPr>
        <w:t>Based on that analysis, the document proposes a future-state Registration core for Kaveri 3.0: a requirement-based article selection, KSRSAC-driven village and Index-II details, a visual property map, transaction-aware party labels, a simplified valuation screen that hides the base rate, a mandatory pre-submission preview, an appointment step that opens immediately after payment, and a single, explicit application status model shared by citizens and offices.</w:t>
      </w:r>
    </w:p>
    <w:p>
      <w:r>
        <w:rPr>
          <w:i w:val="0"/>
        </w:rPr>
        <w:t>The approach is intended to reduce wrong-article and wrong-duty registrations, eliminate the recurring save / summary / schedule failures seen in ServiceDesk, and provide a scalable foundation for the related Document Registration BRDs (stamp duty and fee calculation, CVC / GIS valuation, refusal and appeal, Rule 17 filing).</w:t>
      </w:r>
    </w:p>
    <w:p>
      <w:pPr>
        <w:pStyle w:val="Heading2"/>
      </w:pPr>
      <w:r>
        <w:t>2. Scope</w:t>
      </w:r>
    </w:p>
    <w:p>
      <w:pPr>
        <w:pStyle w:val="Heading3"/>
      </w:pPr>
      <w:r>
        <w:t>2.1 In scope</w:t>
      </w:r>
    </w:p>
    <w:p>
      <w:pPr>
        <w:pStyle w:val="ListBullet"/>
      </w:pPr>
      <w:r>
        <w:t>Document classification — requirement-based article / sub-article selection and instrument mapping.</w:t>
      </w:r>
    </w:p>
    <w:p>
      <w:pPr>
        <w:pStyle w:val="ListBullet"/>
      </w:pPr>
      <w:r>
        <w:t>Village index selection — KSRSAC integration for Index-II village details; geofencing feasibility.</w:t>
      </w:r>
    </w:p>
    <w:p>
      <w:pPr>
        <w:pStyle w:val="ListBullet"/>
      </w:pPr>
      <w:r>
        <w:t>Property details — structured boundaries, removal of East-West / North-South fields for agricultural land, visual property map.</w:t>
      </w:r>
    </w:p>
    <w:p>
      <w:pPr>
        <w:pStyle w:val="ListBullet"/>
      </w:pPr>
      <w:r>
        <w:t>Party information — transaction-based party labels, service-specific Aadhaar OTP templates, gender auto-fill from salutation, conditional schedule allocation.</w:t>
      </w:r>
    </w:p>
    <w:p>
      <w:pPr>
        <w:pStyle w:val="ListBullet"/>
      </w:pPr>
      <w:r>
        <w:t>Property valuation (intake) — selection of physical characteristics only; base rate hidden from citizens.</w:t>
      </w:r>
    </w:p>
    <w:p>
      <w:pPr>
        <w:pStyle w:val="ListBullet"/>
      </w:pPr>
      <w:r>
        <w:t>Review and submission — dynamic consideration caption and mandatory pre-submission preview.</w:t>
      </w:r>
    </w:p>
    <w:p>
      <w:pPr>
        <w:pStyle w:val="ListBullet"/>
      </w:pPr>
      <w:r>
        <w:t>Sub-Registrar verification and send-for-payment; payment visibility on summary.</w:t>
      </w:r>
    </w:p>
    <w:p>
      <w:pPr>
        <w:pStyle w:val="ListBullet"/>
      </w:pPr>
      <w:r>
        <w:t>Appointment — slot booking after payment, rescheduling, check-in at SRO and presentation queue.</w:t>
      </w:r>
    </w:p>
    <w:p>
      <w:pPr>
        <w:pStyle w:val="ListBullet"/>
      </w:pPr>
      <w:r>
        <w:t>Presentation, examination and registration completion on the happy path (Secs. 32A–35, 52, 58–61).</w:t>
      </w:r>
    </w:p>
    <w:p>
      <w:pPr>
        <w:pStyle w:val="ListBullet"/>
      </w:pPr>
      <w:r>
        <w:t>Status tracking — one status model across citizen portal, SRO and District Registrar views; ageing and stuck-application controls.</w:t>
      </w:r>
    </w:p>
    <w:p>
      <w:pPr>
        <w:pStyle w:val="ListBullet"/>
      </w:pPr>
      <w:r>
        <w:t>Notifications, MIS, audit trail and bilingual UI (English + Kannada) for the above.</w:t>
      </w:r>
    </w:p>
    <w:p>
      <w:pPr>
        <w:pStyle w:val="Heading3"/>
      </w:pPr>
      <w:r>
        <w:t>2.2 Out of scope (covered by other BRDs)</w:t>
      </w:r>
    </w:p>
    <w:p>
      <w:pPr>
        <w:pStyle w:val="ListBullet"/>
      </w:pPr>
      <w:r>
        <w:t>Stamp duty and registration fee computation rules and guideline value calculation (Schedule Sr.13; 28-08-2026 discussion) — this BRD consumes their results.</w:t>
      </w:r>
    </w:p>
    <w:p>
      <w:pPr>
        <w:pStyle w:val="ListBullet"/>
      </w:pPr>
      <w:r>
        <w:t>Valuation Module (CVC) and GIS valuation (Sr.14).</w:t>
      </w:r>
    </w:p>
    <w:p>
      <w:pPr>
        <w:pStyle w:val="ListBullet"/>
      </w:pPr>
      <w:r>
        <w:t>Sec. 45-A undervaluation reference and Stamp Act impounding case-work — only the resulting statuses are defined here.</w:t>
      </w:r>
    </w:p>
    <w:p>
      <w:pPr>
        <w:pStyle w:val="ListBullet"/>
      </w:pPr>
      <w:r>
        <w:t>Refusal and appeal workflows under Part XII (Secs. 71–77) and Karnataka Secs. 22-B / 22-C / 22-D — only the entry status is defined here (see PD-REG-02 / 03).</w:t>
      </w:r>
    </w:p>
    <w:p>
      <w:pPr>
        <w:pStyle w:val="ListBullet"/>
      </w:pPr>
      <w:r>
        <w:t>Rule 17(2) / 17(3) filing, old pending release, scanning, FRUITS, memo transmission and other Document sub-modules (Sr.15 onwards).</w:t>
      </w:r>
    </w:p>
    <w:p>
      <w:pPr>
        <w:pStyle w:val="ListBullet"/>
      </w:pPr>
      <w:r>
        <w:t>Private attendance / registration at residence (Sec. 31).</w:t>
      </w:r>
    </w:p>
    <w:p>
      <w:pPr>
        <w:pStyle w:val="Heading3"/>
      </w:pPr>
      <w:r>
        <w:t>2.3 Assumptions</w:t>
      </w:r>
    </w:p>
    <w:p>
      <w:pPr>
        <w:pStyle w:val="ListBullet"/>
      </w:pPr>
      <w:r>
        <w:t>Sub-Registrar and District Registrar offices operate under the Registration Act, 1908 (as amended in Karnataka) and the Karnataka Registration Rules, 1965.</w:t>
      </w:r>
    </w:p>
    <w:p>
      <w:pPr>
        <w:pStyle w:val="ListBullet"/>
      </w:pPr>
      <w:r>
        <w:t>Stamp duty and registration fee amounts are supplied by the Sr.13 calculation engine; guideline rates by the CVC master (Sr.14).</w:t>
      </w:r>
    </w:p>
    <w:p>
      <w:pPr>
        <w:pStyle w:val="ListBullet"/>
      </w:pPr>
      <w:r>
        <w:t>KSRSAC exposes village boundary and Index-II village data through an approved API; Bhoomi exposes RTC / survey data for agricultural land.</w:t>
      </w:r>
    </w:p>
    <w:p>
      <w:pPr>
        <w:pStyle w:val="ListBullet"/>
      </w:pPr>
      <w:r>
        <w:t>Citizen login, roles and office postings are provided by the User Management module.</w:t>
      </w:r>
    </w:p>
    <w:p>
      <w:pPr>
        <w:pStyle w:val="Heading3"/>
      </w:pPr>
      <w:r>
        <w:t>2.4 Constraints</w:t>
      </w:r>
    </w:p>
    <w:p>
      <w:pPr>
        <w:pStyle w:val="ListBullet"/>
      </w:pPr>
      <w:r>
        <w:t>Documents falling under Sec. 22-B (forged / prohibited / attached property) must not be registered.</w:t>
      </w:r>
    </w:p>
    <w:p>
      <w:pPr>
        <w:pStyle w:val="ListBullet"/>
      </w:pPr>
      <w:r>
        <w:t>Presentation time limits (Secs. 23, 25) and fine provisions (Rules 51–55) must be surfaced before an appointment is confirmed.</w:t>
      </w:r>
    </w:p>
    <w:p>
      <w:pPr>
        <w:pStyle w:val="ListBullet"/>
      </w:pPr>
      <w:r>
        <w:t>Appointment calendars must respect office hours and holidays (Rules 3, 5).</w:t>
      </w:r>
    </w:p>
    <w:p>
      <w:pPr>
        <w:pStyle w:val="ListBullet"/>
      </w:pPr>
      <w:r>
        <w:t>Aadhaar authentication must follow UIDAI regulations and department approval; SMS templates must be DLT-registered.</w:t>
      </w:r>
    </w:p>
    <w:p>
      <w:pPr>
        <w:pStyle w:val="ListBullet"/>
      </w:pPr>
      <w:r>
        <w:t>Hiding the base rate from citizens must not change the statutory value used for duty; the Sub-Registrar must still see it.</w:t>
      </w:r>
    </w:p>
    <w:p>
      <w:pPr>
        <w:pStyle w:val="Heading2"/>
      </w:pPr>
      <w:r>
        <w:t>3. Legal and regulatory reference</w:t>
      </w:r>
    </w:p>
    <w:p>
      <w:pPr>
        <w:pStyle w:val="Heading3"/>
      </w:pPr>
      <w:r>
        <w:t>3.1 Applicable Acts</w:t>
      </w:r>
    </w:p>
    <w:p>
      <w:r>
        <w:rPr>
          <w:i w:val="0"/>
        </w:rPr>
        <w:t>The Department of Stamps and Registration (IGR, District Registrars and Sub-Registrars) administers the following Acts for the Registration core:</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Act</w:t>
            </w:r>
          </w:p>
        </w:tc>
        <w:tc>
          <w:tcPr>
            <w:tcW w:type="dxa" w:w="3408"/>
            <w:shd w:val="clear" w:fill="D9E2F3"/>
          </w:tcPr>
          <w:p>
            <w:r/>
            <w:r>
              <w:rPr>
                <w:b/>
                <w:sz w:val="18"/>
              </w:rPr>
              <w:t>Act No.</w:t>
            </w:r>
          </w:p>
        </w:tc>
        <w:tc>
          <w:tcPr>
            <w:tcW w:type="dxa" w:w="3408"/>
            <w:shd w:val="clear" w:fill="D9E2F3"/>
          </w:tcPr>
          <w:p>
            <w:r/>
            <w:r>
              <w:rPr>
                <w:b/>
                <w:sz w:val="18"/>
              </w:rPr>
              <w:t>Relevance to Registration core</w:t>
            </w:r>
          </w:p>
        </w:tc>
      </w:tr>
      <w:tr>
        <w:tc>
          <w:tcPr>
            <w:tcW w:type="dxa" w:w="3408"/>
          </w:tcPr>
          <w:p>
            <w:r/>
            <w:r>
              <w:rPr>
                <w:b w:val="0"/>
                <w:sz w:val="18"/>
              </w:rPr>
              <w:t>The Registration Act, 1908</w:t>
            </w:r>
          </w:p>
        </w:tc>
        <w:tc>
          <w:tcPr>
            <w:tcW w:type="dxa" w:w="3408"/>
          </w:tcPr>
          <w:p>
            <w:r/>
            <w:r>
              <w:rPr>
                <w:b w:val="0"/>
                <w:sz w:val="18"/>
              </w:rPr>
              <w:t>Central Act 16 of 1908</w:t>
            </w:r>
          </w:p>
        </w:tc>
        <w:tc>
          <w:tcPr>
            <w:tcW w:type="dxa" w:w="3408"/>
          </w:tcPr>
          <w:p>
            <w:r/>
            <w:r>
              <w:rPr>
                <w:b w:val="0"/>
                <w:sz w:val="18"/>
              </w:rPr>
              <w:t>Compulsory / optional registration; presentation time and place; examination; endorsements and Sec. 60 certificate; refusal / appeal; registration fees — core Registration and Status tracking</w:t>
            </w:r>
          </w:p>
        </w:tc>
      </w:tr>
      <w:tr>
        <w:tc>
          <w:tcPr>
            <w:tcW w:type="dxa" w:w="3408"/>
          </w:tcPr>
          <w:p>
            <w:r/>
            <w:r>
              <w:rPr>
                <w:b w:val="0"/>
                <w:sz w:val="18"/>
              </w:rPr>
              <w:t>The Registration Act, 1908 — office structure</w:t>
            </w:r>
          </w:p>
        </w:tc>
        <w:tc>
          <w:tcPr>
            <w:tcW w:type="dxa" w:w="3408"/>
          </w:tcPr>
          <w:p>
            <w:r/>
            <w:r>
              <w:rPr>
                <w:b w:val="0"/>
                <w:sz w:val="18"/>
              </w:rPr>
              <w:t>Central Act 16 of 1908</w:t>
            </w:r>
          </w:p>
        </w:tc>
        <w:tc>
          <w:tcPr>
            <w:tcW w:type="dxa" w:w="3408"/>
          </w:tcPr>
          <w:p>
            <w:r/>
            <w:r>
              <w:rPr>
                <w:b w:val="0"/>
                <w:sz w:val="18"/>
              </w:rPr>
              <w:t>Districts / sub-districts; Registrars and Sub-Registrars; place of registration — Appointment office selection and jurisdiction routing</w:t>
            </w:r>
          </w:p>
        </w:tc>
      </w:tr>
      <w:tr>
        <w:tc>
          <w:tcPr>
            <w:tcW w:type="dxa" w:w="3408"/>
          </w:tcPr>
          <w:p>
            <w:r/>
            <w:r>
              <w:rPr>
                <w:b w:val="0"/>
                <w:sz w:val="18"/>
              </w:rPr>
              <w:t>The Registration (Karnataka Amendment) Act, 2023</w:t>
            </w:r>
          </w:p>
        </w:tc>
        <w:tc>
          <w:tcPr>
            <w:tcW w:type="dxa" w:w="3408"/>
          </w:tcPr>
          <w:p>
            <w:r/>
            <w:r>
              <w:rPr>
                <w:b w:val="0"/>
                <w:sz w:val="18"/>
              </w:rPr>
              <w:t>Karnataka Act 47 of 2024</w:t>
            </w:r>
          </w:p>
        </w:tc>
        <w:tc>
          <w:tcPr>
            <w:tcW w:type="dxa" w:w="3408"/>
          </w:tcPr>
          <w:p>
            <w:r/>
            <w:r>
              <w:rPr>
                <w:b w:val="0"/>
                <w:sz w:val="18"/>
              </w:rPr>
              <w:t>Refusal / cancellation of forged or prohibited documents; appeal; penalties — registration intake validation</w:t>
            </w:r>
          </w:p>
        </w:tc>
      </w:tr>
      <w:tr>
        <w:tc>
          <w:tcPr>
            <w:tcW w:type="dxa" w:w="3408"/>
          </w:tcPr>
          <w:p>
            <w:r/>
            <w:r>
              <w:rPr>
                <w:b w:val="0"/>
                <w:sz w:val="18"/>
              </w:rPr>
              <w:t>The Karnataka Stamp Act, 1957</w:t>
            </w:r>
          </w:p>
        </w:tc>
        <w:tc>
          <w:tcPr>
            <w:tcW w:type="dxa" w:w="3408"/>
          </w:tcPr>
          <w:p>
            <w:r/>
            <w:r>
              <w:rPr>
                <w:b w:val="0"/>
                <w:sz w:val="18"/>
              </w:rPr>
              <w:t>Karnataka Act 34 of 1957</w:t>
            </w:r>
          </w:p>
        </w:tc>
        <w:tc>
          <w:tcPr>
            <w:tcW w:type="dxa" w:w="3408"/>
          </w:tcPr>
          <w:p>
            <w:r/>
            <w:r>
              <w:rPr>
                <w:b w:val="0"/>
                <w:sz w:val="18"/>
              </w:rPr>
              <w:t>Stamp duty chargeable; payment modes; impounding; undervaluation reference — consumed from the 28-08 discussion</w:t>
            </w:r>
          </w:p>
        </w:tc>
      </w:tr>
      <w:tr>
        <w:tc>
          <w:tcPr>
            <w:tcW w:type="dxa" w:w="3408"/>
          </w:tcPr>
          <w:p>
            <w:r/>
            <w:r>
              <w:rPr>
                <w:b w:val="0"/>
                <w:sz w:val="18"/>
              </w:rPr>
              <w:t>The Transfer of Property Act, 1882</w:t>
            </w:r>
          </w:p>
        </w:tc>
        <w:tc>
          <w:tcPr>
            <w:tcW w:type="dxa" w:w="3408"/>
          </w:tcPr>
          <w:p>
            <w:r/>
            <w:r>
              <w:rPr>
                <w:b w:val="0"/>
                <w:sz w:val="18"/>
              </w:rPr>
              <w:t>Central Act 4 of 1882</w:t>
            </w:r>
          </w:p>
        </w:tc>
        <w:tc>
          <w:tcPr>
            <w:tcW w:type="dxa" w:w="3408"/>
          </w:tcPr>
          <w:p>
            <w:r/>
            <w:r>
              <w:rPr>
                <w:b w:val="0"/>
                <w:sz w:val="18"/>
              </w:rPr>
              <w:t>Sec. 54 — sale of immovable property of value above ₹100 requires a registered instrument; drives article / transaction-type selection</w:t>
            </w:r>
          </w:p>
        </w:tc>
      </w:tr>
    </w:tbl>
    <w:p/>
    <w:p>
      <w:pPr>
        <w:pStyle w:val="Heading3"/>
      </w:pPr>
      <w:r>
        <w:t>3.2 Relevant sections followed by the Department for Document Registration</w:t>
      </w:r>
    </w:p>
    <w:p>
      <w:pPr>
        <w:pStyle w:val="Heading4"/>
      </w:pPr>
      <w:r>
        <w:t>3.2.1 The Registration Act, 1908</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Secs. 5–7</w:t>
            </w:r>
          </w:p>
        </w:tc>
        <w:tc>
          <w:tcPr>
            <w:tcW w:type="dxa" w:w="3312"/>
          </w:tcPr>
          <w:p>
            <w:r/>
            <w:r>
              <w:rPr>
                <w:b w:val="0"/>
                <w:sz w:val="18"/>
              </w:rPr>
              <w:t>Districts and sub-districts; Registrars and Sub-Registrars; offices</w:t>
            </w:r>
          </w:p>
        </w:tc>
        <w:tc>
          <w:tcPr>
            <w:tcW w:type="dxa" w:w="3024"/>
          </w:tcPr>
          <w:p>
            <w:r/>
            <w:r>
              <w:rPr>
                <w:b w:val="0"/>
                <w:sz w:val="18"/>
              </w:rPr>
              <w:t>SRO / district master for jurisdiction and appointment calendar</w:t>
            </w:r>
          </w:p>
        </w:tc>
        <w:tc>
          <w:tcPr>
            <w:tcW w:type="dxa" w:w="2304"/>
          </w:tcPr>
          <w:p>
            <w:r/>
            <w:r>
              <w:rPr>
                <w:b w:val="0"/>
                <w:sz w:val="18"/>
              </w:rPr>
              <w:t>7.2.1 step 7; 7.2.3; FR-REG-012; FR-APT-002</w:t>
            </w:r>
          </w:p>
        </w:tc>
      </w:tr>
      <w:tr>
        <w:tc>
          <w:tcPr>
            <w:tcW w:type="dxa" w:w="1584"/>
          </w:tcPr>
          <w:p>
            <w:r/>
            <w:r>
              <w:rPr>
                <w:b w:val="0"/>
                <w:sz w:val="18"/>
              </w:rPr>
              <w:t>Secs. 10–12</w:t>
            </w:r>
          </w:p>
        </w:tc>
        <w:tc>
          <w:tcPr>
            <w:tcW w:type="dxa" w:w="3312"/>
          </w:tcPr>
          <w:p>
            <w:r/>
            <w:r>
              <w:rPr>
                <w:b w:val="0"/>
                <w:sz w:val="18"/>
              </w:rPr>
              <w:t>Absence / vacancy of Registrar or Sub-Registrar</w:t>
            </w:r>
          </w:p>
        </w:tc>
        <w:tc>
          <w:tcPr>
            <w:tcW w:type="dxa" w:w="3024"/>
          </w:tcPr>
          <w:p>
            <w:r/>
            <w:r>
              <w:rPr>
                <w:b w:val="0"/>
                <w:sz w:val="18"/>
              </w:rPr>
              <w:t>Charge arrangement; SRO-initiated reschedule</w:t>
            </w:r>
          </w:p>
        </w:tc>
        <w:tc>
          <w:tcPr>
            <w:tcW w:type="dxa" w:w="2304"/>
          </w:tcPr>
          <w:p>
            <w:r/>
            <w:r>
              <w:rPr>
                <w:b w:val="0"/>
                <w:sz w:val="18"/>
              </w:rPr>
              <w:t>FR-APT-006</w:t>
            </w:r>
          </w:p>
        </w:tc>
      </w:tr>
      <w:tr>
        <w:tc>
          <w:tcPr>
            <w:tcW w:type="dxa" w:w="1584"/>
          </w:tcPr>
          <w:p>
            <w:r/>
            <w:r>
              <w:rPr>
                <w:b w:val="0"/>
                <w:sz w:val="18"/>
              </w:rPr>
              <w:t>Secs. 17–18</w:t>
            </w:r>
          </w:p>
        </w:tc>
        <w:tc>
          <w:tcPr>
            <w:tcW w:type="dxa" w:w="3312"/>
          </w:tcPr>
          <w:p>
            <w:r/>
            <w:r>
              <w:rPr>
                <w:b w:val="0"/>
                <w:sz w:val="18"/>
              </w:rPr>
              <w:t>Documents of which registration is compulsory / optional</w:t>
            </w:r>
          </w:p>
        </w:tc>
        <w:tc>
          <w:tcPr>
            <w:tcW w:type="dxa" w:w="3024"/>
          </w:tcPr>
          <w:p>
            <w:r/>
            <w:r>
              <w:rPr>
                <w:b w:val="0"/>
                <w:sz w:val="18"/>
              </w:rPr>
              <w:t>Article selection; compulsory-registration guidance</w:t>
            </w:r>
          </w:p>
        </w:tc>
        <w:tc>
          <w:tcPr>
            <w:tcW w:type="dxa" w:w="2304"/>
          </w:tcPr>
          <w:p>
            <w:r/>
            <w:r>
              <w:rPr>
                <w:b w:val="0"/>
                <w:sz w:val="18"/>
              </w:rPr>
              <w:t>7.2.1 steps 2–4; FR-REG-001, FR-REG-004</w:t>
            </w:r>
          </w:p>
        </w:tc>
      </w:tr>
      <w:tr>
        <w:tc>
          <w:tcPr>
            <w:tcW w:type="dxa" w:w="1584"/>
          </w:tcPr>
          <w:p>
            <w:r/>
            <w:r>
              <w:rPr>
                <w:b w:val="0"/>
                <w:sz w:val="18"/>
              </w:rPr>
              <w:t>Secs. 19–22</w:t>
            </w:r>
          </w:p>
        </w:tc>
        <w:tc>
          <w:tcPr>
            <w:tcW w:type="dxa" w:w="3312"/>
          </w:tcPr>
          <w:p>
            <w:r/>
            <w:r>
              <w:rPr>
                <w:b w:val="0"/>
                <w:sz w:val="18"/>
              </w:rPr>
              <w:t>Language; interlineations; description of property and maps; reference to government maps / surveys</w:t>
            </w:r>
          </w:p>
        </w:tc>
        <w:tc>
          <w:tcPr>
            <w:tcW w:type="dxa" w:w="3024"/>
          </w:tcPr>
          <w:p>
            <w:r/>
            <w:r>
              <w:rPr>
                <w:b w:val="0"/>
                <w:sz w:val="18"/>
              </w:rPr>
              <w:t>Structured property description, boundaries and map</w:t>
            </w:r>
          </w:p>
        </w:tc>
        <w:tc>
          <w:tcPr>
            <w:tcW w:type="dxa" w:w="2304"/>
          </w:tcPr>
          <w:p>
            <w:r/>
            <w:r>
              <w:rPr>
                <w:b w:val="0"/>
                <w:sz w:val="18"/>
              </w:rPr>
              <w:t>7.2.1 step 8; FR-REG-020–025</w:t>
            </w:r>
          </w:p>
        </w:tc>
      </w:tr>
      <w:tr>
        <w:tc>
          <w:tcPr>
            <w:tcW w:type="dxa" w:w="1584"/>
          </w:tcPr>
          <w:p>
            <w:r/>
            <w:r>
              <w:rPr>
                <w:b w:val="0"/>
                <w:sz w:val="18"/>
              </w:rPr>
              <w:t>Secs. 23, 25</w:t>
            </w:r>
          </w:p>
        </w:tc>
        <w:tc>
          <w:tcPr>
            <w:tcW w:type="dxa" w:w="3312"/>
          </w:tcPr>
          <w:p>
            <w:r/>
            <w:r>
              <w:rPr>
                <w:b w:val="0"/>
                <w:sz w:val="18"/>
              </w:rPr>
              <w:t>Time for presentation (4 months); delay with fine</w:t>
            </w:r>
          </w:p>
        </w:tc>
        <w:tc>
          <w:tcPr>
            <w:tcW w:type="dxa" w:w="3024"/>
          </w:tcPr>
          <w:p>
            <w:r/>
            <w:r>
              <w:rPr>
                <w:b w:val="0"/>
                <w:sz w:val="18"/>
              </w:rPr>
              <w:t>Appointment window check and fine warning</w:t>
            </w:r>
          </w:p>
        </w:tc>
        <w:tc>
          <w:tcPr>
            <w:tcW w:type="dxa" w:w="2304"/>
          </w:tcPr>
          <w:p>
            <w:r/>
            <w:r>
              <w:rPr>
                <w:b w:val="0"/>
                <w:sz w:val="18"/>
              </w:rPr>
              <w:t>FR-APT-003; BR-REG-007</w:t>
            </w:r>
          </w:p>
        </w:tc>
      </w:tr>
      <w:tr>
        <w:tc>
          <w:tcPr>
            <w:tcW w:type="dxa" w:w="1584"/>
          </w:tcPr>
          <w:p>
            <w:r/>
            <w:r>
              <w:rPr>
                <w:b w:val="0"/>
                <w:sz w:val="18"/>
              </w:rPr>
              <w:t>Secs. 28–30</w:t>
            </w:r>
          </w:p>
        </w:tc>
        <w:tc>
          <w:tcPr>
            <w:tcW w:type="dxa" w:w="3312"/>
          </w:tcPr>
          <w:p>
            <w:r/>
            <w:r>
              <w:rPr>
                <w:b w:val="0"/>
                <w:sz w:val="18"/>
              </w:rPr>
              <w:t>Place for registering documents relating to land / other documents</w:t>
            </w:r>
          </w:p>
        </w:tc>
        <w:tc>
          <w:tcPr>
            <w:tcW w:type="dxa" w:w="3024"/>
          </w:tcPr>
          <w:p>
            <w:r/>
            <w:r>
              <w:rPr>
                <w:b w:val="0"/>
                <w:sz w:val="18"/>
              </w:rPr>
              <w:t>Jurisdictional SRO derived from property location</w:t>
            </w:r>
          </w:p>
        </w:tc>
        <w:tc>
          <w:tcPr>
            <w:tcW w:type="dxa" w:w="2304"/>
          </w:tcPr>
          <w:p>
            <w:r/>
            <w:r>
              <w:rPr>
                <w:b w:val="0"/>
                <w:sz w:val="18"/>
              </w:rPr>
              <w:t>FR-REG-012; BR-REG-004</w:t>
            </w:r>
          </w:p>
        </w:tc>
      </w:tr>
      <w:tr>
        <w:tc>
          <w:tcPr>
            <w:tcW w:type="dxa" w:w="1584"/>
          </w:tcPr>
          <w:p>
            <w:r/>
            <w:r>
              <w:rPr>
                <w:b w:val="0"/>
                <w:sz w:val="18"/>
              </w:rPr>
              <w:t>Sec. 31</w:t>
            </w:r>
          </w:p>
        </w:tc>
        <w:tc>
          <w:tcPr>
            <w:tcW w:type="dxa" w:w="3312"/>
          </w:tcPr>
          <w:p>
            <w:r/>
            <w:r>
              <w:rPr>
                <w:b w:val="0"/>
                <w:sz w:val="18"/>
              </w:rPr>
              <w:t>Registration at private residence</w:t>
            </w:r>
          </w:p>
        </w:tc>
        <w:tc>
          <w:tcPr>
            <w:tcW w:type="dxa" w:w="3024"/>
          </w:tcPr>
          <w:p>
            <w:r/>
            <w:r>
              <w:rPr>
                <w:b w:val="0"/>
                <w:sz w:val="18"/>
              </w:rPr>
              <w:t>Out of scope (2.2)</w:t>
            </w:r>
          </w:p>
        </w:tc>
        <w:tc>
          <w:tcPr>
            <w:tcW w:type="dxa" w:w="2304"/>
          </w:tcPr>
          <w:p>
            <w:r/>
            <w:r>
              <w:rPr>
                <w:b w:val="0"/>
                <w:sz w:val="18"/>
              </w:rPr>
              <w:t>—</w:t>
            </w:r>
          </w:p>
        </w:tc>
      </w:tr>
      <w:tr>
        <w:tc>
          <w:tcPr>
            <w:tcW w:type="dxa" w:w="1584"/>
          </w:tcPr>
          <w:p>
            <w:r/>
            <w:r>
              <w:rPr>
                <w:b w:val="0"/>
                <w:sz w:val="18"/>
              </w:rPr>
              <w:t>Secs. 32–33, 32A</w:t>
            </w:r>
          </w:p>
        </w:tc>
        <w:tc>
          <w:tcPr>
            <w:tcW w:type="dxa" w:w="3312"/>
          </w:tcPr>
          <w:p>
            <w:r/>
            <w:r>
              <w:rPr>
                <w:b w:val="0"/>
                <w:sz w:val="18"/>
              </w:rPr>
              <w:t>Persons to present; powers of attorney; photograph and fingerprints</w:t>
            </w:r>
          </w:p>
        </w:tc>
        <w:tc>
          <w:tcPr>
            <w:tcW w:type="dxa" w:w="3024"/>
          </w:tcPr>
          <w:p>
            <w:r/>
            <w:r>
              <w:rPr>
                <w:b w:val="0"/>
                <w:sz w:val="18"/>
              </w:rPr>
              <w:t>Presentant / representative capture; biometrics at SRO</w:t>
            </w:r>
          </w:p>
        </w:tc>
        <w:tc>
          <w:tcPr>
            <w:tcW w:type="dxa" w:w="2304"/>
          </w:tcPr>
          <w:p>
            <w:r/>
            <w:r>
              <w:rPr>
                <w:b w:val="0"/>
                <w:sz w:val="18"/>
              </w:rPr>
              <w:t>FR-REG-035; FR-REG-081</w:t>
            </w:r>
          </w:p>
        </w:tc>
      </w:tr>
      <w:tr>
        <w:tc>
          <w:tcPr>
            <w:tcW w:type="dxa" w:w="1584"/>
          </w:tcPr>
          <w:p>
            <w:r/>
            <w:r>
              <w:rPr>
                <w:b w:val="0"/>
                <w:sz w:val="18"/>
              </w:rPr>
              <w:t>Secs. 34–35</w:t>
            </w:r>
          </w:p>
        </w:tc>
        <w:tc>
          <w:tcPr>
            <w:tcW w:type="dxa" w:w="3312"/>
          </w:tcPr>
          <w:p>
            <w:r/>
            <w:r>
              <w:rPr>
                <w:b w:val="0"/>
                <w:sz w:val="18"/>
              </w:rPr>
              <w:t>Enquiry before registration; admission / denial of execution</w:t>
            </w:r>
          </w:p>
        </w:tc>
        <w:tc>
          <w:tcPr>
            <w:tcW w:type="dxa" w:w="3024"/>
          </w:tcPr>
          <w:p>
            <w:r/>
            <w:r>
              <w:rPr>
                <w:b w:val="0"/>
                <w:sz w:val="18"/>
              </w:rPr>
              <w:t>Examination checklist; admission status</w:t>
            </w:r>
          </w:p>
        </w:tc>
        <w:tc>
          <w:tcPr>
            <w:tcW w:type="dxa" w:w="2304"/>
          </w:tcPr>
          <w:p>
            <w:r/>
            <w:r>
              <w:rPr>
                <w:b w:val="0"/>
                <w:sz w:val="18"/>
              </w:rPr>
              <w:t>7.2.3 steps 7–9; FR-REG-082</w:t>
            </w:r>
          </w:p>
        </w:tc>
      </w:tr>
      <w:tr>
        <w:tc>
          <w:tcPr>
            <w:tcW w:type="dxa" w:w="1584"/>
          </w:tcPr>
          <w:p>
            <w:r/>
            <w:r>
              <w:rPr>
                <w:b w:val="0"/>
                <w:sz w:val="18"/>
              </w:rPr>
              <w:t>Secs. 51–52</w:t>
            </w:r>
          </w:p>
        </w:tc>
        <w:tc>
          <w:tcPr>
            <w:tcW w:type="dxa" w:w="3312"/>
          </w:tcPr>
          <w:p>
            <w:r/>
            <w:r>
              <w:rPr>
                <w:b w:val="0"/>
                <w:sz w:val="18"/>
              </w:rPr>
              <w:t>Register books; duties on presentation (endorse time, presentant, receipt)</w:t>
            </w:r>
          </w:p>
        </w:tc>
        <w:tc>
          <w:tcPr>
            <w:tcW w:type="dxa" w:w="3024"/>
          </w:tcPr>
          <w:p>
            <w:r/>
            <w:r>
              <w:rPr>
                <w:b w:val="0"/>
                <w:sz w:val="18"/>
              </w:rPr>
              <w:t>Presentation time recorded at call / check-in</w:t>
            </w:r>
          </w:p>
        </w:tc>
        <w:tc>
          <w:tcPr>
            <w:tcW w:type="dxa" w:w="2304"/>
          </w:tcPr>
          <w:p>
            <w:r/>
            <w:r>
              <w:rPr>
                <w:b w:val="0"/>
                <w:sz w:val="18"/>
              </w:rPr>
              <w:t>FR-REG-080</w:t>
            </w:r>
          </w:p>
        </w:tc>
      </w:tr>
      <w:tr>
        <w:tc>
          <w:tcPr>
            <w:tcW w:type="dxa" w:w="1584"/>
          </w:tcPr>
          <w:p>
            <w:r/>
            <w:r>
              <w:rPr>
                <w:b w:val="0"/>
                <w:sz w:val="18"/>
              </w:rPr>
              <w:t>Secs. 58–61</w:t>
            </w:r>
          </w:p>
        </w:tc>
        <w:tc>
          <w:tcPr>
            <w:tcW w:type="dxa" w:w="3312"/>
          </w:tcPr>
          <w:p>
            <w:r/>
            <w:r>
              <w:rPr>
                <w:b w:val="0"/>
                <w:sz w:val="18"/>
              </w:rPr>
              <w:t>Endorsements; certificate of registration (Sec. 60); copy and return of document</w:t>
            </w:r>
          </w:p>
        </w:tc>
        <w:tc>
          <w:tcPr>
            <w:tcW w:type="dxa" w:w="3024"/>
          </w:tcPr>
          <w:p>
            <w:r/>
            <w:r>
              <w:rPr>
                <w:b w:val="0"/>
                <w:sz w:val="18"/>
              </w:rPr>
              <w:t>Digital endorsements; Check and Register; Sec. 60 certificate; return</w:t>
            </w:r>
          </w:p>
        </w:tc>
        <w:tc>
          <w:tcPr>
            <w:tcW w:type="dxa" w:w="2304"/>
          </w:tcPr>
          <w:p>
            <w:r/>
            <w:r>
              <w:rPr>
                <w:b w:val="0"/>
                <w:sz w:val="18"/>
              </w:rPr>
              <w:t>FR-REG-083–086</w:t>
            </w:r>
          </w:p>
        </w:tc>
      </w:tr>
      <w:tr>
        <w:tc>
          <w:tcPr>
            <w:tcW w:type="dxa" w:w="1584"/>
          </w:tcPr>
          <w:p>
            <w:r/>
            <w:r>
              <w:rPr>
                <w:b w:val="0"/>
                <w:sz w:val="18"/>
              </w:rPr>
              <w:t>Secs. 71–77</w:t>
            </w:r>
          </w:p>
        </w:tc>
        <w:tc>
          <w:tcPr>
            <w:tcW w:type="dxa" w:w="3312"/>
          </w:tcPr>
          <w:p>
            <w:r/>
            <w:r>
              <w:rPr>
                <w:b w:val="0"/>
                <w:sz w:val="18"/>
              </w:rPr>
              <w:t>Refusal to register — reasons, appeal, application, suit</w:t>
            </w:r>
          </w:p>
        </w:tc>
        <w:tc>
          <w:tcPr>
            <w:tcW w:type="dxa" w:w="3024"/>
          </w:tcPr>
          <w:p>
            <w:r/>
            <w:r>
              <w:rPr>
                <w:b w:val="0"/>
                <w:sz w:val="18"/>
              </w:rPr>
              <w:t>Refused status entry point (workflow in PD-REG-02)</w:t>
            </w:r>
          </w:p>
        </w:tc>
        <w:tc>
          <w:tcPr>
            <w:tcW w:type="dxa" w:w="2304"/>
          </w:tcPr>
          <w:p>
            <w:r/>
            <w:r>
              <w:rPr>
                <w:b w:val="0"/>
                <w:sz w:val="18"/>
              </w:rPr>
              <w:t>7.3; FR-REG-087</w:t>
            </w:r>
          </w:p>
        </w:tc>
      </w:tr>
      <w:tr>
        <w:tc>
          <w:tcPr>
            <w:tcW w:type="dxa" w:w="1584"/>
          </w:tcPr>
          <w:p>
            <w:r/>
            <w:r>
              <w:rPr>
                <w:b w:val="0"/>
                <w:sz w:val="18"/>
              </w:rPr>
              <w:t>Sec. 78</w:t>
            </w:r>
          </w:p>
        </w:tc>
        <w:tc>
          <w:tcPr>
            <w:tcW w:type="dxa" w:w="3312"/>
          </w:tcPr>
          <w:p>
            <w:r/>
            <w:r>
              <w:rPr>
                <w:b w:val="0"/>
                <w:sz w:val="18"/>
              </w:rPr>
              <w:t>Fees for registration</w:t>
            </w:r>
          </w:p>
        </w:tc>
        <w:tc>
          <w:tcPr>
            <w:tcW w:type="dxa" w:w="3024"/>
          </w:tcPr>
          <w:p>
            <w:r/>
            <w:r>
              <w:rPr>
                <w:b w:val="0"/>
                <w:sz w:val="18"/>
              </w:rPr>
              <w:t>Registration fee shown on summary / payment (computed by Sr.13)</w:t>
            </w:r>
          </w:p>
        </w:tc>
        <w:tc>
          <w:tcPr>
            <w:tcW w:type="dxa" w:w="2304"/>
          </w:tcPr>
          <w:p>
            <w:r/>
            <w:r>
              <w:rPr>
                <w:b w:val="0"/>
                <w:sz w:val="18"/>
              </w:rPr>
              <w:t>FR-REG-070, FR-REG-073</w:t>
            </w:r>
          </w:p>
        </w:tc>
      </w:tr>
    </w:tbl>
    <w:p/>
    <w:p>
      <w:pPr>
        <w:pStyle w:val="Heading4"/>
      </w:pPr>
      <w:r>
        <w:t>3.2.2 The Registration (Karnataka Amendment) Act, 2023</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 22-B</w:t>
            </w:r>
          </w:p>
        </w:tc>
        <w:tc>
          <w:tcPr>
            <w:tcW w:type="dxa" w:w="3312"/>
          </w:tcPr>
          <w:p>
            <w:r/>
            <w:r>
              <w:rPr>
                <w:b w:val="0"/>
                <w:sz w:val="18"/>
              </w:rPr>
              <w:t>Refusal to register forged / prohibited / attached-property documents</w:t>
            </w:r>
          </w:p>
        </w:tc>
        <w:tc>
          <w:tcPr>
            <w:tcW w:type="dxa" w:w="3024"/>
          </w:tcPr>
          <w:p>
            <w:r/>
            <w:r>
              <w:rPr>
                <w:b w:val="0"/>
                <w:sz w:val="18"/>
              </w:rPr>
              <w:t>Screening at SR verification; mandatory refusal</w:t>
            </w:r>
          </w:p>
        </w:tc>
        <w:tc>
          <w:tcPr>
            <w:tcW w:type="dxa" w:w="2304"/>
          </w:tcPr>
          <w:p>
            <w:r/>
            <w:r>
              <w:rPr>
                <w:b w:val="0"/>
                <w:sz w:val="18"/>
              </w:rPr>
              <w:t>FR-REG-062; BR-REG-005</w:t>
            </w:r>
          </w:p>
        </w:tc>
      </w:tr>
      <w:tr>
        <w:tc>
          <w:tcPr>
            <w:tcW w:type="dxa" w:w="1584"/>
          </w:tcPr>
          <w:p>
            <w:r/>
            <w:r>
              <w:rPr>
                <w:b w:val="0"/>
                <w:sz w:val="18"/>
              </w:rPr>
              <w:t>Secs. 22-C, 22-D</w:t>
            </w:r>
          </w:p>
        </w:tc>
        <w:tc>
          <w:tcPr>
            <w:tcW w:type="dxa" w:w="3312"/>
          </w:tcPr>
          <w:p>
            <w:r/>
            <w:r>
              <w:rPr>
                <w:b w:val="0"/>
                <w:sz w:val="18"/>
              </w:rPr>
              <w:t>Cancellation by District Registrar; appeal to IGR</w:t>
            </w:r>
          </w:p>
        </w:tc>
        <w:tc>
          <w:tcPr>
            <w:tcW w:type="dxa" w:w="3024"/>
          </w:tcPr>
          <w:p>
            <w:r/>
            <w:r>
              <w:rPr>
                <w:b w:val="0"/>
                <w:sz w:val="18"/>
              </w:rPr>
              <w:t>Post-registration status reversal (PD-REG-03)</w:t>
            </w:r>
          </w:p>
        </w:tc>
        <w:tc>
          <w:tcPr>
            <w:tcW w:type="dxa" w:w="2304"/>
          </w:tcPr>
          <w:p>
            <w:r/>
            <w:r>
              <w:rPr>
                <w:b w:val="0"/>
                <w:sz w:val="18"/>
              </w:rPr>
              <w:t>7.3 (exception statuses)</w:t>
            </w:r>
          </w:p>
        </w:tc>
      </w:tr>
      <w:tr>
        <w:tc>
          <w:tcPr>
            <w:tcW w:type="dxa" w:w="1584"/>
          </w:tcPr>
          <w:p>
            <w:r/>
            <w:r>
              <w:rPr>
                <w:b w:val="0"/>
                <w:sz w:val="18"/>
              </w:rPr>
              <w:t>Secs. 81-A, 81-B</w:t>
            </w:r>
          </w:p>
        </w:tc>
        <w:tc>
          <w:tcPr>
            <w:tcW w:type="dxa" w:w="3312"/>
          </w:tcPr>
          <w:p>
            <w:r/>
            <w:r>
              <w:rPr>
                <w:b w:val="0"/>
                <w:sz w:val="18"/>
              </w:rPr>
              <w:t>Penalties for registering in contravention</w:t>
            </w:r>
          </w:p>
        </w:tc>
        <w:tc>
          <w:tcPr>
            <w:tcW w:type="dxa" w:w="3024"/>
          </w:tcPr>
          <w:p>
            <w:r/>
            <w:r>
              <w:rPr>
                <w:b w:val="0"/>
                <w:sz w:val="18"/>
              </w:rPr>
              <w:t>Audit trail for screening decisions</w:t>
            </w:r>
          </w:p>
        </w:tc>
        <w:tc>
          <w:tcPr>
            <w:tcW w:type="dxa" w:w="2304"/>
          </w:tcPr>
          <w:p>
            <w:r/>
            <w:r>
              <w:rPr>
                <w:b w:val="0"/>
                <w:sz w:val="18"/>
              </w:rPr>
              <w:t>NFR-REG-AUD-001</w:t>
            </w:r>
          </w:p>
        </w:tc>
      </w:tr>
    </w:tbl>
    <w:p/>
    <w:p>
      <w:pPr>
        <w:pStyle w:val="Heading4"/>
      </w:pPr>
      <w:r>
        <w:t>3.2.3 The Karnataka Stamp Act, 1957 (touch points)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 3; Schedule</w:t>
            </w:r>
          </w:p>
        </w:tc>
        <w:tc>
          <w:tcPr>
            <w:tcW w:type="dxa" w:w="3312"/>
          </w:tcPr>
          <w:p>
            <w:r/>
            <w:r>
              <w:rPr>
                <w:b w:val="0"/>
                <w:sz w:val="18"/>
              </w:rPr>
              <w:t>Instruments chargeable; article-wise duty</w:t>
            </w:r>
          </w:p>
        </w:tc>
        <w:tc>
          <w:tcPr>
            <w:tcW w:type="dxa" w:w="3024"/>
          </w:tcPr>
          <w:p>
            <w:r/>
            <w:r>
              <w:rPr>
                <w:b w:val="0"/>
                <w:sz w:val="18"/>
              </w:rPr>
              <w:t>Article / sub-article master drives duty rule selection</w:t>
            </w:r>
          </w:p>
        </w:tc>
        <w:tc>
          <w:tcPr>
            <w:tcW w:type="dxa" w:w="2304"/>
          </w:tcPr>
          <w:p>
            <w:r/>
            <w:r>
              <w:rPr>
                <w:b w:val="0"/>
                <w:sz w:val="18"/>
              </w:rPr>
              <w:t>FR-REG-003</w:t>
            </w:r>
          </w:p>
        </w:tc>
      </w:tr>
      <w:tr>
        <w:tc>
          <w:tcPr>
            <w:tcW w:type="dxa" w:w="1584"/>
          </w:tcPr>
          <w:p>
            <w:r/>
            <w:r>
              <w:rPr>
                <w:b w:val="0"/>
                <w:sz w:val="18"/>
              </w:rPr>
              <w:t>Sec. 10</w:t>
            </w:r>
          </w:p>
        </w:tc>
        <w:tc>
          <w:tcPr>
            <w:tcW w:type="dxa" w:w="3312"/>
          </w:tcPr>
          <w:p>
            <w:r/>
            <w:r>
              <w:rPr>
                <w:b w:val="0"/>
                <w:sz w:val="18"/>
              </w:rPr>
              <w:t>Duties how to be paid</w:t>
            </w:r>
          </w:p>
        </w:tc>
        <w:tc>
          <w:tcPr>
            <w:tcW w:type="dxa" w:w="3024"/>
          </w:tcPr>
          <w:p>
            <w:r/>
            <w:r>
              <w:rPr>
                <w:b w:val="0"/>
                <w:sz w:val="18"/>
              </w:rPr>
              <w:t>Payment modes after send-for-payment (e-Stamp, challan, gateway)</w:t>
            </w:r>
          </w:p>
        </w:tc>
        <w:tc>
          <w:tcPr>
            <w:tcW w:type="dxa" w:w="2304"/>
          </w:tcPr>
          <w:p>
            <w:r/>
            <w:r>
              <w:rPr>
                <w:b w:val="0"/>
                <w:sz w:val="18"/>
              </w:rPr>
              <w:t>FR-REG-070</w:t>
            </w:r>
          </w:p>
        </w:tc>
      </w:tr>
      <w:tr>
        <w:tc>
          <w:tcPr>
            <w:tcW w:type="dxa" w:w="1584"/>
          </w:tcPr>
          <w:p>
            <w:r/>
            <w:r>
              <w:rPr>
                <w:b w:val="0"/>
                <w:sz w:val="18"/>
              </w:rPr>
              <w:t>Secs. 33–39</w:t>
            </w:r>
          </w:p>
        </w:tc>
        <w:tc>
          <w:tcPr>
            <w:tcW w:type="dxa" w:w="3312"/>
          </w:tcPr>
          <w:p>
            <w:r/>
            <w:r>
              <w:rPr>
                <w:b w:val="0"/>
                <w:sz w:val="18"/>
              </w:rPr>
              <w:t>Examination and impounding</w:t>
            </w:r>
          </w:p>
        </w:tc>
        <w:tc>
          <w:tcPr>
            <w:tcW w:type="dxa" w:w="3024"/>
          </w:tcPr>
          <w:p>
            <w:r/>
            <w:r>
              <w:rPr>
                <w:b w:val="0"/>
                <w:sz w:val="18"/>
              </w:rPr>
              <w:t>Impounded status (case-work out of scope)</w:t>
            </w:r>
          </w:p>
        </w:tc>
        <w:tc>
          <w:tcPr>
            <w:tcW w:type="dxa" w:w="2304"/>
          </w:tcPr>
          <w:p>
            <w:r/>
            <w:r>
              <w:rPr>
                <w:b w:val="0"/>
                <w:sz w:val="18"/>
              </w:rPr>
              <w:t>7.3; FR-REG-087</w:t>
            </w:r>
          </w:p>
        </w:tc>
      </w:tr>
      <w:tr>
        <w:tc>
          <w:tcPr>
            <w:tcW w:type="dxa" w:w="1584"/>
          </w:tcPr>
          <w:p>
            <w:r/>
            <w:r>
              <w:rPr>
                <w:b w:val="0"/>
                <w:sz w:val="18"/>
              </w:rPr>
              <w:t>Sec. 45-A</w:t>
            </w:r>
          </w:p>
        </w:tc>
        <w:tc>
          <w:tcPr>
            <w:tcW w:type="dxa" w:w="3312"/>
          </w:tcPr>
          <w:p>
            <w:r/>
            <w:r>
              <w:rPr>
                <w:b w:val="0"/>
                <w:sz w:val="18"/>
              </w:rPr>
              <w:t>Undervaluation — reference by registering officer</w:t>
            </w:r>
          </w:p>
        </w:tc>
        <w:tc>
          <w:tcPr>
            <w:tcW w:type="dxa" w:w="3024"/>
          </w:tcPr>
          <w:p>
            <w:r/>
            <w:r>
              <w:rPr>
                <w:b w:val="0"/>
                <w:sz w:val="18"/>
              </w:rPr>
              <w:t>Referred u/s 45-A status (case-work out of scope)</w:t>
            </w:r>
          </w:p>
        </w:tc>
        <w:tc>
          <w:tcPr>
            <w:tcW w:type="dxa" w:w="2304"/>
          </w:tcPr>
          <w:p>
            <w:r/>
            <w:r>
              <w:rPr>
                <w:b w:val="0"/>
                <w:sz w:val="18"/>
              </w:rPr>
              <w:t>7.3; FR-REG-087</w:t>
            </w:r>
          </w:p>
        </w:tc>
      </w:tr>
    </w:tbl>
    <w:p/>
    <w:p>
      <w:pPr>
        <w:pStyle w:val="Heading4"/>
      </w:pPr>
      <w:r>
        <w:t>3.2.4 The Transfer of Property Act, 1882</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 54</w:t>
            </w:r>
          </w:p>
        </w:tc>
        <w:tc>
          <w:tcPr>
            <w:tcW w:type="dxa" w:w="3312"/>
          </w:tcPr>
          <w:p>
            <w:r/>
            <w:r>
              <w:rPr>
                <w:b w:val="0"/>
                <w:sz w:val="18"/>
              </w:rPr>
              <w:t>Sale — registered instrument required for immovable property above ₹100</w:t>
            </w:r>
          </w:p>
        </w:tc>
        <w:tc>
          <w:tcPr>
            <w:tcW w:type="dxa" w:w="3024"/>
          </w:tcPr>
          <w:p>
            <w:r/>
            <w:r>
              <w:rPr>
                <w:b w:val="0"/>
                <w:sz w:val="18"/>
              </w:rPr>
              <w:t>Conveyance path in guided article selection</w:t>
            </w:r>
          </w:p>
        </w:tc>
        <w:tc>
          <w:tcPr>
            <w:tcW w:type="dxa" w:w="2304"/>
          </w:tcPr>
          <w:p>
            <w:r/>
            <w:r>
              <w:rPr>
                <w:b w:val="0"/>
                <w:sz w:val="18"/>
              </w:rPr>
              <w:t>FR-REG-001, FR-REG-004</w:t>
            </w:r>
          </w:p>
        </w:tc>
      </w:tr>
    </w:tbl>
    <w:p/>
    <w:p>
      <w:pPr>
        <w:pStyle w:val="Heading3"/>
      </w:pPr>
      <w:r>
        <w:t>3.3 Relevant rules followed by the Department for Document Registration</w:t>
      </w:r>
    </w:p>
    <w:p>
      <w:pPr>
        <w:pStyle w:val="Heading4"/>
      </w:pPr>
      <w:r>
        <w:t>3.3.1 The Karnataka Registration Rules, 1965</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Rule</w:t>
            </w:r>
          </w:p>
        </w:tc>
        <w:tc>
          <w:tcPr>
            <w:tcW w:type="dxa" w:w="3408"/>
            <w:shd w:val="clear" w:fill="D9E2F3"/>
          </w:tcPr>
          <w:p>
            <w:r/>
            <w:r>
              <w:rPr>
                <w:b/>
                <w:sz w:val="18"/>
              </w:rPr>
              <w:t>Requirement</w:t>
            </w:r>
          </w:p>
        </w:tc>
        <w:tc>
          <w:tcPr>
            <w:tcW w:type="dxa" w:w="3408"/>
            <w:shd w:val="clear" w:fill="D9E2F3"/>
          </w:tcPr>
          <w:p>
            <w:r/>
            <w:r>
              <w:rPr>
                <w:b/>
                <w:sz w:val="18"/>
              </w:rPr>
              <w:t>Refer section 7 / 8 for implementation</w:t>
            </w:r>
          </w:p>
        </w:tc>
      </w:tr>
      <w:tr>
        <w:tc>
          <w:tcPr>
            <w:tcW w:type="dxa" w:w="3408"/>
          </w:tcPr>
          <w:p>
            <w:r/>
            <w:r>
              <w:rPr>
                <w:b w:val="0"/>
                <w:sz w:val="18"/>
              </w:rPr>
              <w:t>Ch. II — Rules 3, 5</w:t>
            </w:r>
          </w:p>
        </w:tc>
        <w:tc>
          <w:tcPr>
            <w:tcW w:type="dxa" w:w="3408"/>
          </w:tcPr>
          <w:p>
            <w:r/>
            <w:r>
              <w:rPr>
                <w:b w:val="0"/>
                <w:sz w:val="18"/>
              </w:rPr>
              <w:t>Office hours and holidays</w:t>
            </w:r>
          </w:p>
        </w:tc>
        <w:tc>
          <w:tcPr>
            <w:tcW w:type="dxa" w:w="3408"/>
          </w:tcPr>
          <w:p>
            <w:r/>
            <w:r>
              <w:rPr>
                <w:b w:val="0"/>
                <w:sz w:val="18"/>
              </w:rPr>
              <w:t>Appointment / slot calendar — FR-APT-002</w:t>
            </w:r>
          </w:p>
        </w:tc>
      </w:tr>
      <w:tr>
        <w:tc>
          <w:tcPr>
            <w:tcW w:type="dxa" w:w="3408"/>
          </w:tcPr>
          <w:p>
            <w:r/>
            <w:r>
              <w:rPr>
                <w:b w:val="0"/>
                <w:sz w:val="18"/>
              </w:rPr>
              <w:t>Ch. VI — Rules 13–15</w:t>
            </w:r>
          </w:p>
        </w:tc>
        <w:tc>
          <w:tcPr>
            <w:tcW w:type="dxa" w:w="3408"/>
          </w:tcPr>
          <w:p>
            <w:r/>
            <w:r>
              <w:rPr>
                <w:b w:val="0"/>
                <w:sz w:val="18"/>
              </w:rPr>
              <w:t>Territorial divisions; survey / city survey description of property</w:t>
            </w:r>
          </w:p>
        </w:tc>
        <w:tc>
          <w:tcPr>
            <w:tcW w:type="dxa" w:w="3408"/>
          </w:tcPr>
          <w:p>
            <w:r/>
            <w:r>
              <w:rPr>
                <w:b w:val="0"/>
                <w:sz w:val="18"/>
              </w:rPr>
              <w:t>Village index and property details (KSRSAC / Bhoomi) — FR-REG-010–016, FR-REG-020–025</w:t>
            </w:r>
          </w:p>
        </w:tc>
      </w:tr>
      <w:tr>
        <w:tc>
          <w:tcPr>
            <w:tcW w:type="dxa" w:w="3408"/>
          </w:tcPr>
          <w:p>
            <w:r/>
            <w:r>
              <w:rPr>
                <w:b w:val="0"/>
                <w:sz w:val="18"/>
              </w:rPr>
              <w:t>Ch. IX — Rules 37, 40–46</w:t>
            </w:r>
          </w:p>
        </w:tc>
        <w:tc>
          <w:tcPr>
            <w:tcW w:type="dxa" w:w="3408"/>
          </w:tcPr>
          <w:p>
            <w:r/>
            <w:r>
              <w:rPr>
                <w:b w:val="0"/>
                <w:sz w:val="18"/>
              </w:rPr>
              <w:t>Office where a document may be registered; presentation; photograph; examination</w:t>
            </w:r>
          </w:p>
        </w:tc>
        <w:tc>
          <w:tcPr>
            <w:tcW w:type="dxa" w:w="3408"/>
          </w:tcPr>
          <w:p>
            <w:r/>
            <w:r>
              <w:rPr>
                <w:b w:val="0"/>
                <w:sz w:val="18"/>
              </w:rPr>
              <w:t>Jurisdiction, presentation and examination — FR-REG-012, FR-REG-080–082</w:t>
            </w:r>
          </w:p>
        </w:tc>
      </w:tr>
      <w:tr>
        <w:tc>
          <w:tcPr>
            <w:tcW w:type="dxa" w:w="3408"/>
          </w:tcPr>
          <w:p>
            <w:r/>
            <w:r>
              <w:rPr>
                <w:b w:val="0"/>
                <w:sz w:val="18"/>
              </w:rPr>
              <w:t>Ch. IX — Rules 51–55</w:t>
            </w:r>
          </w:p>
        </w:tc>
        <w:tc>
          <w:tcPr>
            <w:tcW w:type="dxa" w:w="3408"/>
          </w:tcPr>
          <w:p>
            <w:r/>
            <w:r>
              <w:rPr>
                <w:b w:val="0"/>
                <w:sz w:val="18"/>
              </w:rPr>
              <w:t>Suspension for fine / stamp; fines; condonation</w:t>
            </w:r>
          </w:p>
        </w:tc>
        <w:tc>
          <w:tcPr>
            <w:tcW w:type="dxa" w:w="3408"/>
          </w:tcPr>
          <w:p>
            <w:r/>
            <w:r>
              <w:rPr>
                <w:b w:val="0"/>
                <w:sz w:val="18"/>
              </w:rPr>
              <w:t>Suspended status; fine warning on appointment — FR-APT-003, FR-REG-087</w:t>
            </w:r>
          </w:p>
        </w:tc>
      </w:tr>
      <w:tr>
        <w:tc>
          <w:tcPr>
            <w:tcW w:type="dxa" w:w="3408"/>
          </w:tcPr>
          <w:p>
            <w:r/>
            <w:r>
              <w:rPr>
                <w:b w:val="0"/>
                <w:sz w:val="18"/>
              </w:rPr>
              <w:t>Ch. XII / XVI — Rules 71–73, 78–79, 94, 104</w:t>
            </w:r>
          </w:p>
        </w:tc>
        <w:tc>
          <w:tcPr>
            <w:tcW w:type="dxa" w:w="3408"/>
          </w:tcPr>
          <w:p>
            <w:r/>
            <w:r>
              <w:rPr>
                <w:b w:val="0"/>
                <w:sz w:val="18"/>
              </w:rPr>
              <w:t>Executant examination; thumb impression / photograph; endorsements; Sec. 60 certificate</w:t>
            </w:r>
          </w:p>
        </w:tc>
        <w:tc>
          <w:tcPr>
            <w:tcW w:type="dxa" w:w="3408"/>
          </w:tcPr>
          <w:p>
            <w:r/>
            <w:r>
              <w:rPr>
                <w:b w:val="0"/>
                <w:sz w:val="18"/>
              </w:rPr>
              <w:t>Registration completion — FR-REG-081, FR-REG-083–085</w:t>
            </w:r>
          </w:p>
        </w:tc>
      </w:tr>
      <w:tr>
        <w:tc>
          <w:tcPr>
            <w:tcW w:type="dxa" w:w="3408"/>
          </w:tcPr>
          <w:p>
            <w:r/>
            <w:r>
              <w:rPr>
                <w:b w:val="0"/>
                <w:sz w:val="18"/>
              </w:rPr>
              <w:t>Ch. XVII / XXV — Rules 110–118, 175–188</w:t>
            </w:r>
          </w:p>
        </w:tc>
        <w:tc>
          <w:tcPr>
            <w:tcW w:type="dxa" w:w="3408"/>
          </w:tcPr>
          <w:p>
            <w:r/>
            <w:r>
              <w:rPr>
                <w:b w:val="0"/>
                <w:sz w:val="18"/>
              </w:rPr>
              <w:t>Receipts; return of document; appeal against refusal</w:t>
            </w:r>
          </w:p>
        </w:tc>
        <w:tc>
          <w:tcPr>
            <w:tcW w:type="dxa" w:w="3408"/>
          </w:tcPr>
          <w:p>
            <w:r/>
            <w:r>
              <w:rPr>
                <w:b w:val="0"/>
                <w:sz w:val="18"/>
              </w:rPr>
              <w:t>Status tracking termini — FR-REG-086, 7.3</w:t>
            </w:r>
          </w:p>
        </w:tc>
      </w:tr>
    </w:tbl>
    <w:p/>
    <w:p>
      <w:pPr>
        <w:pStyle w:val="Heading4"/>
      </w:pPr>
      <w:r>
        <w:t>3.3.2 Stamp rules (payment visibility)</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Rule</w:t>
            </w:r>
          </w:p>
        </w:tc>
        <w:tc>
          <w:tcPr>
            <w:tcW w:type="dxa" w:w="3408"/>
            <w:shd w:val="clear" w:fill="D9E2F3"/>
          </w:tcPr>
          <w:p>
            <w:r/>
            <w:r>
              <w:rPr>
                <w:b/>
                <w:sz w:val="18"/>
              </w:rPr>
              <w:t>Requirement</w:t>
            </w:r>
          </w:p>
        </w:tc>
        <w:tc>
          <w:tcPr>
            <w:tcW w:type="dxa" w:w="3408"/>
            <w:shd w:val="clear" w:fill="D9E2F3"/>
          </w:tcPr>
          <w:p>
            <w:r/>
            <w:r>
              <w:rPr>
                <w:b/>
                <w:sz w:val="18"/>
              </w:rPr>
              <w:t>Refer section 7 / 8 for implementation</w:t>
            </w:r>
          </w:p>
        </w:tc>
      </w:tr>
      <w:tr>
        <w:tc>
          <w:tcPr>
            <w:tcW w:type="dxa" w:w="3408"/>
          </w:tcPr>
          <w:p>
            <w:r/>
            <w:r>
              <w:rPr>
                <w:b w:val="0"/>
                <w:sz w:val="18"/>
              </w:rPr>
              <w:t>Karnataka Stamp Rules, 1958 / e-Stamping Rules, 2009</w:t>
            </w:r>
          </w:p>
        </w:tc>
        <w:tc>
          <w:tcPr>
            <w:tcW w:type="dxa" w:w="3408"/>
          </w:tcPr>
          <w:p>
            <w:r/>
            <w:r>
              <w:rPr>
                <w:b w:val="0"/>
                <w:sz w:val="18"/>
              </w:rPr>
              <w:t>Impressed / franking / e-Stamp payment procedures at presentation</w:t>
            </w:r>
          </w:p>
        </w:tc>
        <w:tc>
          <w:tcPr>
            <w:tcW w:type="dxa" w:w="3408"/>
          </w:tcPr>
          <w:p>
            <w:r/>
            <w:r>
              <w:rPr>
                <w:b w:val="0"/>
                <w:sz w:val="18"/>
              </w:rPr>
              <w:t>Payment modes and e-Stamp capture — FR-REG-070–071</w:t>
            </w:r>
          </w:p>
        </w:tc>
      </w:tr>
    </w:tbl>
    <w:p/>
    <w:p>
      <w:pPr>
        <w:pStyle w:val="Heading3"/>
      </w:pPr>
      <w:r>
        <w:t>3.4 Relevant notifications issued by the Department for Document Registration</w:t>
      </w:r>
    </w:p>
    <w:p>
      <w:r>
        <w:rPr>
          <w:i w:val="0"/>
        </w:rPr>
        <w:t>Gazette notifications and amendments cited for the Registration core: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Instrument</w:t>
            </w:r>
          </w:p>
        </w:tc>
        <w:tc>
          <w:tcPr>
            <w:tcW w:type="dxa" w:w="2556"/>
            <w:shd w:val="clear" w:fill="D9E2F3"/>
          </w:tcPr>
          <w:p>
            <w:r/>
            <w:r>
              <w:rPr>
                <w:b/>
                <w:sz w:val="18"/>
              </w:rPr>
              <w:t>Date / No.</w:t>
            </w:r>
          </w:p>
        </w:tc>
        <w:tc>
          <w:tcPr>
            <w:tcW w:type="dxa" w:w="2556"/>
            <w:shd w:val="clear" w:fill="D9E2F3"/>
          </w:tcPr>
          <w:p>
            <w:r/>
            <w:r>
              <w:rPr>
                <w:b/>
                <w:sz w:val="18"/>
              </w:rPr>
              <w:t>Effect</w:t>
            </w:r>
          </w:p>
        </w:tc>
        <w:tc>
          <w:tcPr>
            <w:tcW w:type="dxa" w:w="2556"/>
            <w:shd w:val="clear" w:fill="D9E2F3"/>
          </w:tcPr>
          <w:p>
            <w:r/>
            <w:r>
              <w:rPr>
                <w:b/>
                <w:sz w:val="18"/>
              </w:rPr>
              <w:t>Refer section 7 / 8 for implementation</w:t>
            </w:r>
          </w:p>
        </w:tc>
      </w:tr>
      <w:tr>
        <w:tc>
          <w:tcPr>
            <w:tcW w:type="dxa" w:w="2556"/>
          </w:tcPr>
          <w:p>
            <w:r/>
            <w:r>
              <w:rPr>
                <w:b w:val="0"/>
                <w:sz w:val="18"/>
              </w:rPr>
              <w:t>RGN 2/2002-03</w:t>
            </w:r>
          </w:p>
        </w:tc>
        <w:tc>
          <w:tcPr>
            <w:tcW w:type="dxa" w:w="2556"/>
          </w:tcPr>
          <w:p>
            <w:r/>
            <w:r>
              <w:rPr>
                <w:b w:val="0"/>
                <w:sz w:val="18"/>
              </w:rPr>
              <w:t>1 Apr 2002; w.e.f. 4 Apr 2002</w:t>
            </w:r>
          </w:p>
        </w:tc>
        <w:tc>
          <w:tcPr>
            <w:tcW w:type="dxa" w:w="2556"/>
          </w:tcPr>
          <w:p>
            <w:r/>
            <w:r>
              <w:rPr>
                <w:b w:val="0"/>
                <w:sz w:val="18"/>
              </w:rPr>
              <w:t>Rule 19-A document sheets; Rules 22-A–22-C; Rule 40 photograph / digital photo</w:t>
            </w:r>
          </w:p>
        </w:tc>
        <w:tc>
          <w:tcPr>
            <w:tcW w:type="dxa" w:w="2556"/>
          </w:tcPr>
          <w:p>
            <w:r/>
            <w:r>
              <w:rPr>
                <w:b w:val="0"/>
                <w:sz w:val="18"/>
              </w:rPr>
              <w:t>Document format and photo at presentation — FR-REG-081</w:t>
            </w:r>
          </w:p>
        </w:tc>
      </w:tr>
      <w:tr>
        <w:tc>
          <w:tcPr>
            <w:tcW w:type="dxa" w:w="2556"/>
          </w:tcPr>
          <w:p>
            <w:r/>
            <w:r>
              <w:rPr>
                <w:b w:val="0"/>
                <w:sz w:val="18"/>
              </w:rPr>
              <w:t>RD 403 ESR 85 as amended by RD/46/MNMU/2025</w:t>
            </w:r>
          </w:p>
        </w:tc>
        <w:tc>
          <w:tcPr>
            <w:tcW w:type="dxa" w:w="2556"/>
          </w:tcPr>
          <w:p>
            <w:r/>
            <w:r>
              <w:rPr>
                <w:b w:val="0"/>
                <w:sz w:val="18"/>
              </w:rPr>
              <w:t>27 May 1986; amended 29 Aug 2025 (w.e.f. 31 Aug 2025)</w:t>
            </w:r>
          </w:p>
        </w:tc>
        <w:tc>
          <w:tcPr>
            <w:tcW w:type="dxa" w:w="2556"/>
          </w:tcPr>
          <w:p>
            <w:r/>
            <w:r>
              <w:rPr>
                <w:b w:val="0"/>
                <w:sz w:val="18"/>
              </w:rPr>
              <w:t>Table of Registration Fees under Sec. 78 — fee revision</w:t>
            </w:r>
          </w:p>
        </w:tc>
        <w:tc>
          <w:tcPr>
            <w:tcW w:type="dxa" w:w="2556"/>
          </w:tcPr>
          <w:p>
            <w:r/>
            <w:r>
              <w:rPr>
                <w:b w:val="0"/>
                <w:sz w:val="18"/>
              </w:rPr>
              <w:t>Registration fee on summary / payment — FR-REG-073</w:t>
            </w:r>
          </w:p>
        </w:tc>
      </w:tr>
      <w:tr>
        <w:tc>
          <w:tcPr>
            <w:tcW w:type="dxa" w:w="2556"/>
          </w:tcPr>
          <w:p>
            <w:r/>
            <w:r>
              <w:rPr>
                <w:b w:val="0"/>
                <w:sz w:val="18"/>
              </w:rPr>
              <w:t>RD 380 MUNOMU 2008</w:t>
            </w:r>
          </w:p>
        </w:tc>
        <w:tc>
          <w:tcPr>
            <w:tcW w:type="dxa" w:w="2556"/>
          </w:tcPr>
          <w:p>
            <w:r/>
            <w:r>
              <w:rPr>
                <w:b w:val="0"/>
                <w:sz w:val="18"/>
              </w:rPr>
              <w:t>8 Apr 2009</w:t>
            </w:r>
          </w:p>
        </w:tc>
        <w:tc>
          <w:tcPr>
            <w:tcW w:type="dxa" w:w="2556"/>
          </w:tcPr>
          <w:p>
            <w:r/>
            <w:r>
              <w:rPr>
                <w:b w:val="0"/>
                <w:sz w:val="18"/>
              </w:rPr>
              <w:t>Karnataka Stamp (Payment of Duty by Means of e-Stamping) Rules, 2009</w:t>
            </w:r>
          </w:p>
        </w:tc>
        <w:tc>
          <w:tcPr>
            <w:tcW w:type="dxa" w:w="2556"/>
          </w:tcPr>
          <w:p>
            <w:r/>
            <w:r>
              <w:rPr>
                <w:b w:val="0"/>
                <w:sz w:val="18"/>
              </w:rPr>
              <w:t>e-Stamp payment and verification at SRO — FR-REG-070</w:t>
            </w:r>
          </w:p>
        </w:tc>
      </w:tr>
      <w:tr>
        <w:tc>
          <w:tcPr>
            <w:tcW w:type="dxa" w:w="2556"/>
          </w:tcPr>
          <w:p>
            <w:r/>
            <w:r>
              <w:rPr>
                <w:b w:val="0"/>
                <w:sz w:val="18"/>
              </w:rPr>
              <w:t>Stamp Act Sec. 45-B (Act 8 of 2003) / Undervaluation Rules, 1977 (GSR 81)</w:t>
            </w:r>
          </w:p>
        </w:tc>
        <w:tc>
          <w:tcPr>
            <w:tcW w:type="dxa" w:w="2556"/>
          </w:tcPr>
          <w:p>
            <w:r/>
            <w:r>
              <w:rPr>
                <w:b w:val="0"/>
                <w:sz w:val="18"/>
              </w:rPr>
              <w:t>w.e.f. 1 Apr 2003 / 2 Mar 1977</w:t>
            </w:r>
          </w:p>
        </w:tc>
        <w:tc>
          <w:tcPr>
            <w:tcW w:type="dxa" w:w="2556"/>
          </w:tcPr>
          <w:p>
            <w:r/>
            <w:r>
              <w:rPr>
                <w:b w:val="0"/>
                <w:sz w:val="18"/>
              </w:rPr>
              <w:t>CVC market value guidelines; Sec. 45-A reference / Form I</w:t>
            </w:r>
          </w:p>
        </w:tc>
        <w:tc>
          <w:tcPr>
            <w:tcW w:type="dxa" w:w="2556"/>
          </w:tcPr>
          <w:p>
            <w:r/>
            <w:r>
              <w:rPr>
                <w:b w:val="0"/>
                <w:sz w:val="18"/>
              </w:rPr>
              <w:t>Hidden base rate and computed market value — FR-REG-040–043</w:t>
            </w:r>
          </w:p>
        </w:tc>
      </w:tr>
    </w:tbl>
    <w:p/>
    <w:p>
      <w:pPr>
        <w:pStyle w:val="Heading2"/>
      </w:pPr>
      <w:r>
        <w:t>4. Stakeholders and actors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Actor</w:t>
            </w:r>
          </w:p>
        </w:tc>
        <w:tc>
          <w:tcPr>
            <w:tcW w:type="dxa" w:w="2556"/>
            <w:shd w:val="clear" w:fill="D9E2F3"/>
          </w:tcPr>
          <w:p>
            <w:r/>
            <w:r>
              <w:rPr>
                <w:b/>
                <w:sz w:val="18"/>
              </w:rPr>
              <w:t>Description</w:t>
            </w:r>
          </w:p>
        </w:tc>
        <w:tc>
          <w:tcPr>
            <w:tcW w:type="dxa" w:w="2556"/>
            <w:shd w:val="clear" w:fill="D9E2F3"/>
          </w:tcPr>
          <w:p>
            <w:r/>
            <w:r>
              <w:rPr>
                <w:b/>
                <w:sz w:val="18"/>
              </w:rPr>
              <w:t>Primary goals</w:t>
            </w:r>
          </w:p>
        </w:tc>
        <w:tc>
          <w:tcPr>
            <w:tcW w:type="dxa" w:w="2556"/>
            <w:shd w:val="clear" w:fill="D9E2F3"/>
          </w:tcPr>
          <w:p>
            <w:r/>
            <w:r>
              <w:rPr>
                <w:b/>
                <w:sz w:val="18"/>
              </w:rPr>
              <w:t>Channel involvement</w:t>
            </w:r>
          </w:p>
        </w:tc>
      </w:tr>
      <w:tr>
        <w:tc>
          <w:tcPr>
            <w:tcW w:type="dxa" w:w="2556"/>
          </w:tcPr>
          <w:p>
            <w:r/>
            <w:r>
              <w:rPr>
                <w:b w:val="0"/>
                <w:sz w:val="18"/>
              </w:rPr>
              <w:t>Citizen / Presentant</w:t>
            </w:r>
          </w:p>
        </w:tc>
        <w:tc>
          <w:tcPr>
            <w:tcW w:type="dxa" w:w="2556"/>
          </w:tcPr>
          <w:p>
            <w:r/>
            <w:r>
              <w:rPr>
                <w:b w:val="0"/>
                <w:sz w:val="18"/>
              </w:rPr>
              <w:t>Person who prepares and presents the document (executant, claimant or authorised representative)</w:t>
            </w:r>
          </w:p>
        </w:tc>
        <w:tc>
          <w:tcPr>
            <w:tcW w:type="dxa" w:w="2556"/>
          </w:tcPr>
          <w:p>
            <w:r/>
            <w:r>
              <w:rPr>
                <w:b w:val="0"/>
                <w:sz w:val="18"/>
              </w:rPr>
              <w:t>Choose the right article, enter details once, pay, book a slot, track status</w:t>
            </w:r>
          </w:p>
        </w:tc>
        <w:tc>
          <w:tcPr>
            <w:tcW w:type="dxa" w:w="2556"/>
          </w:tcPr>
          <w:p>
            <w:r/>
            <w:r>
              <w:rPr>
                <w:b w:val="0"/>
                <w:sz w:val="18"/>
              </w:rPr>
              <w:t>Portal intake, payment, appointment; office presentation</w:t>
            </w:r>
          </w:p>
        </w:tc>
      </w:tr>
      <w:tr>
        <w:tc>
          <w:tcPr>
            <w:tcW w:type="dxa" w:w="2556"/>
          </w:tcPr>
          <w:p>
            <w:r/>
            <w:r>
              <w:rPr>
                <w:b w:val="0"/>
                <w:sz w:val="18"/>
              </w:rPr>
              <w:t>Executants / Claimants (parties)</w:t>
            </w:r>
          </w:p>
        </w:tc>
        <w:tc>
          <w:tcPr>
            <w:tcW w:type="dxa" w:w="2556"/>
          </w:tcPr>
          <w:p>
            <w:r/>
            <w:r>
              <w:rPr>
                <w:b w:val="0"/>
                <w:sz w:val="18"/>
              </w:rPr>
              <w:t>Parties to the instrument — labelled per transaction (Seller / Purchaser, Donor / Donee, etc.)</w:t>
            </w:r>
          </w:p>
        </w:tc>
        <w:tc>
          <w:tcPr>
            <w:tcW w:type="dxa" w:w="2556"/>
          </w:tcPr>
          <w:p>
            <w:r/>
            <w:r>
              <w:rPr>
                <w:b w:val="0"/>
                <w:sz w:val="18"/>
              </w:rPr>
              <w:t>Authenticate, appear, admit execution, receive registered document</w:t>
            </w:r>
          </w:p>
        </w:tc>
        <w:tc>
          <w:tcPr>
            <w:tcW w:type="dxa" w:w="2556"/>
          </w:tcPr>
          <w:p>
            <w:r/>
            <w:r>
              <w:rPr>
                <w:b w:val="0"/>
                <w:sz w:val="18"/>
              </w:rPr>
              <w:t>Aadhaar OTP on portal; biometrics and signatures at SRO</w:t>
            </w:r>
          </w:p>
        </w:tc>
      </w:tr>
      <w:tr>
        <w:tc>
          <w:tcPr>
            <w:tcW w:type="dxa" w:w="2556"/>
          </w:tcPr>
          <w:p>
            <w:r/>
            <w:r>
              <w:rPr>
                <w:b w:val="0"/>
                <w:sz w:val="18"/>
              </w:rPr>
              <w:t>Identifying witnesses</w:t>
            </w:r>
          </w:p>
        </w:tc>
        <w:tc>
          <w:tcPr>
            <w:tcW w:type="dxa" w:w="2556"/>
          </w:tcPr>
          <w:p>
            <w:r/>
            <w:r>
              <w:rPr>
                <w:b w:val="0"/>
                <w:sz w:val="18"/>
              </w:rPr>
              <w:t>Persons identifying the executants at the SRO</w:t>
            </w:r>
          </w:p>
        </w:tc>
        <w:tc>
          <w:tcPr>
            <w:tcW w:type="dxa" w:w="2556"/>
          </w:tcPr>
          <w:p>
            <w:r/>
            <w:r>
              <w:rPr>
                <w:b w:val="0"/>
                <w:sz w:val="18"/>
              </w:rPr>
              <w:t>Identify parties; sign endorsements</w:t>
            </w:r>
          </w:p>
        </w:tc>
        <w:tc>
          <w:tcPr>
            <w:tcW w:type="dxa" w:w="2556"/>
          </w:tcPr>
          <w:p>
            <w:r/>
            <w:r>
              <w:rPr>
                <w:b w:val="0"/>
                <w:sz w:val="18"/>
              </w:rPr>
              <w:t>At SRO</w:t>
            </w:r>
          </w:p>
        </w:tc>
      </w:tr>
      <w:tr>
        <w:tc>
          <w:tcPr>
            <w:tcW w:type="dxa" w:w="2556"/>
          </w:tcPr>
          <w:p>
            <w:r/>
            <w:r>
              <w:rPr>
                <w:b w:val="0"/>
                <w:sz w:val="18"/>
              </w:rPr>
              <w:t>Sub-Registrar (SR)</w:t>
            </w:r>
          </w:p>
        </w:tc>
        <w:tc>
          <w:tcPr>
            <w:tcW w:type="dxa" w:w="2556"/>
          </w:tcPr>
          <w:p>
            <w:r/>
            <w:r>
              <w:rPr>
                <w:b w:val="0"/>
                <w:sz w:val="18"/>
              </w:rPr>
              <w:t>Registering officer for the jurisdiction</w:t>
            </w:r>
          </w:p>
        </w:tc>
        <w:tc>
          <w:tcPr>
            <w:tcW w:type="dxa" w:w="2556"/>
          </w:tcPr>
          <w:p>
            <w:r/>
            <w:r>
              <w:rPr>
                <w:b w:val="0"/>
                <w:sz w:val="18"/>
              </w:rPr>
              <w:t>Verify application, send for payment, examine, admit, Check and Register, return document</w:t>
            </w:r>
          </w:p>
        </w:tc>
        <w:tc>
          <w:tcPr>
            <w:tcW w:type="dxa" w:w="2556"/>
          </w:tcPr>
          <w:p>
            <w:r/>
            <w:r>
              <w:rPr>
                <w:b w:val="0"/>
                <w:sz w:val="18"/>
              </w:rPr>
              <w:t>Department portal (SRO)</w:t>
            </w:r>
          </w:p>
        </w:tc>
      </w:tr>
      <w:tr>
        <w:tc>
          <w:tcPr>
            <w:tcW w:type="dxa" w:w="2556"/>
          </w:tcPr>
          <w:p>
            <w:r/>
            <w:r>
              <w:rPr>
                <w:b w:val="0"/>
                <w:sz w:val="18"/>
              </w:rPr>
              <w:t>SRO staff / operator</w:t>
            </w:r>
          </w:p>
        </w:tc>
        <w:tc>
          <w:tcPr>
            <w:tcW w:type="dxa" w:w="2556"/>
          </w:tcPr>
          <w:p>
            <w:r/>
            <w:r>
              <w:rPr>
                <w:b w:val="0"/>
                <w:sz w:val="18"/>
              </w:rPr>
              <w:t>Office staff supporting kiosk, scanning and queue</w:t>
            </w:r>
          </w:p>
        </w:tc>
        <w:tc>
          <w:tcPr>
            <w:tcW w:type="dxa" w:w="2556"/>
          </w:tcPr>
          <w:p>
            <w:r/>
            <w:r>
              <w:rPr>
                <w:b w:val="0"/>
                <w:sz w:val="18"/>
              </w:rPr>
              <w:t>Check-in, biometric capture support, scanning</w:t>
            </w:r>
          </w:p>
        </w:tc>
        <w:tc>
          <w:tcPr>
            <w:tcW w:type="dxa" w:w="2556"/>
          </w:tcPr>
          <w:p>
            <w:r/>
            <w:r>
              <w:rPr>
                <w:b w:val="0"/>
                <w:sz w:val="18"/>
              </w:rPr>
              <w:t>Department portal (SRO)</w:t>
            </w:r>
          </w:p>
        </w:tc>
      </w:tr>
      <w:tr>
        <w:tc>
          <w:tcPr>
            <w:tcW w:type="dxa" w:w="2556"/>
          </w:tcPr>
          <w:p>
            <w:r/>
            <w:r>
              <w:rPr>
                <w:b w:val="0"/>
                <w:sz w:val="18"/>
              </w:rPr>
              <w:t>District Registrar (DR)</w:t>
            </w:r>
          </w:p>
        </w:tc>
        <w:tc>
          <w:tcPr>
            <w:tcW w:type="dxa" w:w="2556"/>
          </w:tcPr>
          <w:p>
            <w:r/>
            <w:r>
              <w:rPr>
                <w:b w:val="0"/>
                <w:sz w:val="18"/>
              </w:rPr>
              <w:t>Supervising officer for SROs in the district</w:t>
            </w:r>
          </w:p>
        </w:tc>
        <w:tc>
          <w:tcPr>
            <w:tcW w:type="dxa" w:w="2556"/>
          </w:tcPr>
          <w:p>
            <w:r/>
            <w:r>
              <w:rPr>
                <w:b w:val="0"/>
                <w:sz w:val="18"/>
              </w:rPr>
              <w:t>Maintain SRO / holiday / slot masters; monitor ageing; handle escalations and exceptions</w:t>
            </w:r>
          </w:p>
        </w:tc>
        <w:tc>
          <w:tcPr>
            <w:tcW w:type="dxa" w:w="2556"/>
          </w:tcPr>
          <w:p>
            <w:r/>
            <w:r>
              <w:rPr>
                <w:b w:val="0"/>
                <w:sz w:val="18"/>
              </w:rPr>
              <w:t>Department portal (DR)</w:t>
            </w:r>
          </w:p>
        </w:tc>
      </w:tr>
      <w:tr>
        <w:tc>
          <w:tcPr>
            <w:tcW w:type="dxa" w:w="2556"/>
          </w:tcPr>
          <w:p>
            <w:r/>
            <w:r>
              <w:rPr>
                <w:b w:val="0"/>
                <w:sz w:val="18"/>
              </w:rPr>
              <w:t>IGR / Kaveri IT Cell</w:t>
            </w:r>
          </w:p>
        </w:tc>
        <w:tc>
          <w:tcPr>
            <w:tcW w:type="dxa" w:w="2556"/>
          </w:tcPr>
          <w:p>
            <w:r/>
            <w:r>
              <w:rPr>
                <w:b w:val="0"/>
                <w:sz w:val="18"/>
              </w:rPr>
              <w:t>Department administration and system owner</w:t>
            </w:r>
          </w:p>
        </w:tc>
        <w:tc>
          <w:tcPr>
            <w:tcW w:type="dxa" w:w="2556"/>
          </w:tcPr>
          <w:p>
            <w:r/>
            <w:r>
              <w:rPr>
                <w:b w:val="0"/>
                <w:sz w:val="18"/>
              </w:rPr>
              <w:t>Article master, templates, configuration, MIS</w:t>
            </w:r>
          </w:p>
        </w:tc>
        <w:tc>
          <w:tcPr>
            <w:tcW w:type="dxa" w:w="2556"/>
          </w:tcPr>
          <w:p>
            <w:r/>
            <w:r>
              <w:rPr>
                <w:b w:val="0"/>
                <w:sz w:val="18"/>
              </w:rPr>
              <w:t>Admin console</w:t>
            </w:r>
          </w:p>
        </w:tc>
      </w:tr>
      <w:tr>
        <w:tc>
          <w:tcPr>
            <w:tcW w:type="dxa" w:w="2556"/>
          </w:tcPr>
          <w:p>
            <w:r/>
            <w:r>
              <w:rPr>
                <w:b w:val="0"/>
                <w:sz w:val="18"/>
              </w:rPr>
              <w:t>KSRSAC</w:t>
            </w:r>
          </w:p>
        </w:tc>
        <w:tc>
          <w:tcPr>
            <w:tcW w:type="dxa" w:w="2556"/>
          </w:tcPr>
          <w:p>
            <w:r/>
            <w:r>
              <w:rPr>
                <w:b w:val="0"/>
                <w:sz w:val="18"/>
              </w:rPr>
              <w:t>Karnataka State Remote Sensing Applications Centre</w:t>
            </w:r>
          </w:p>
        </w:tc>
        <w:tc>
          <w:tcPr>
            <w:tcW w:type="dxa" w:w="2556"/>
          </w:tcPr>
          <w:p>
            <w:r/>
            <w:r>
              <w:rPr>
                <w:b w:val="0"/>
                <w:sz w:val="18"/>
              </w:rPr>
              <w:t>Village boundaries, Index-II village details, map tiles</w:t>
            </w:r>
          </w:p>
        </w:tc>
        <w:tc>
          <w:tcPr>
            <w:tcW w:type="dxa" w:w="2556"/>
          </w:tcPr>
          <w:p>
            <w:r/>
            <w:r>
              <w:rPr>
                <w:b w:val="0"/>
                <w:sz w:val="18"/>
              </w:rPr>
              <w:t>System integration</w:t>
            </w:r>
          </w:p>
        </w:tc>
      </w:tr>
      <w:tr>
        <w:tc>
          <w:tcPr>
            <w:tcW w:type="dxa" w:w="2556"/>
          </w:tcPr>
          <w:p>
            <w:r/>
            <w:r>
              <w:rPr>
                <w:b w:val="0"/>
                <w:sz w:val="18"/>
              </w:rPr>
              <w:t>Bhoomi (Revenue)</w:t>
            </w:r>
          </w:p>
        </w:tc>
        <w:tc>
          <w:tcPr>
            <w:tcW w:type="dxa" w:w="2556"/>
          </w:tcPr>
          <w:p>
            <w:r/>
            <w:r>
              <w:rPr>
                <w:b w:val="0"/>
                <w:sz w:val="18"/>
              </w:rPr>
              <w:t>Land records — RTC / survey data</w:t>
            </w:r>
          </w:p>
        </w:tc>
        <w:tc>
          <w:tcPr>
            <w:tcW w:type="dxa" w:w="2556"/>
          </w:tcPr>
          <w:p>
            <w:r/>
            <w:r>
              <w:rPr>
                <w:b w:val="0"/>
                <w:sz w:val="18"/>
              </w:rPr>
              <w:t>Survey number, hissa and extent for agricultural land</w:t>
            </w:r>
          </w:p>
        </w:tc>
        <w:tc>
          <w:tcPr>
            <w:tcW w:type="dxa" w:w="2556"/>
          </w:tcPr>
          <w:p>
            <w:r/>
            <w:r>
              <w:rPr>
                <w:b w:val="0"/>
                <w:sz w:val="18"/>
              </w:rPr>
              <w:t>System integration</w:t>
            </w:r>
          </w:p>
        </w:tc>
      </w:tr>
      <w:tr>
        <w:tc>
          <w:tcPr>
            <w:tcW w:type="dxa" w:w="2556"/>
          </w:tcPr>
          <w:p>
            <w:r/>
            <w:r>
              <w:rPr>
                <w:b w:val="0"/>
                <w:sz w:val="18"/>
              </w:rPr>
              <w:t>UIDAI / Aadhaar ASA</w:t>
            </w:r>
          </w:p>
        </w:tc>
        <w:tc>
          <w:tcPr>
            <w:tcW w:type="dxa" w:w="2556"/>
          </w:tcPr>
          <w:p>
            <w:r/>
            <w:r>
              <w:rPr>
                <w:b w:val="0"/>
                <w:sz w:val="18"/>
              </w:rPr>
              <w:t>Aadhaar authentication service</w:t>
            </w:r>
          </w:p>
        </w:tc>
        <w:tc>
          <w:tcPr>
            <w:tcW w:type="dxa" w:w="2556"/>
          </w:tcPr>
          <w:p>
            <w:r/>
            <w:r>
              <w:rPr>
                <w:b w:val="0"/>
                <w:sz w:val="18"/>
              </w:rPr>
              <w:t>OTP / e-KYC for parties</w:t>
            </w:r>
          </w:p>
        </w:tc>
        <w:tc>
          <w:tcPr>
            <w:tcW w:type="dxa" w:w="2556"/>
          </w:tcPr>
          <w:p>
            <w:r/>
            <w:r>
              <w:rPr>
                <w:b w:val="0"/>
                <w:sz w:val="18"/>
              </w:rPr>
              <w:t>System integration</w:t>
            </w:r>
          </w:p>
        </w:tc>
      </w:tr>
      <w:tr>
        <w:tc>
          <w:tcPr>
            <w:tcW w:type="dxa" w:w="2556"/>
          </w:tcPr>
          <w:p>
            <w:r/>
            <w:r>
              <w:rPr>
                <w:b w:val="0"/>
                <w:sz w:val="18"/>
              </w:rPr>
              <w:t>Treasury (Khajane-II) / payment gateway / e-Stamp CRA</w:t>
            </w:r>
          </w:p>
        </w:tc>
        <w:tc>
          <w:tcPr>
            <w:tcW w:type="dxa" w:w="2556"/>
          </w:tcPr>
          <w:p>
            <w:r/>
            <w:r>
              <w:rPr>
                <w:b w:val="0"/>
                <w:sz w:val="18"/>
              </w:rPr>
              <w:t>Collection of stamp duty and fees</w:t>
            </w:r>
          </w:p>
        </w:tc>
        <w:tc>
          <w:tcPr>
            <w:tcW w:type="dxa" w:w="2556"/>
          </w:tcPr>
          <w:p>
            <w:r/>
            <w:r>
              <w:rPr>
                <w:b w:val="0"/>
                <w:sz w:val="18"/>
              </w:rPr>
              <w:t>Payment, reconciliation, e-Stamp verification</w:t>
            </w:r>
          </w:p>
        </w:tc>
        <w:tc>
          <w:tcPr>
            <w:tcW w:type="dxa" w:w="2556"/>
          </w:tcPr>
          <w:p>
            <w:r/>
            <w:r>
              <w:rPr>
                <w:b w:val="0"/>
                <w:sz w:val="18"/>
              </w:rPr>
              <w:t>System integration</w:t>
            </w:r>
          </w:p>
        </w:tc>
      </w:tr>
      <w:tr>
        <w:tc>
          <w:tcPr>
            <w:tcW w:type="dxa" w:w="2556"/>
          </w:tcPr>
          <w:p>
            <w:r/>
            <w:r>
              <w:rPr>
                <w:b w:val="0"/>
                <w:sz w:val="18"/>
              </w:rPr>
              <w:t>ServiceDesk</w:t>
            </w:r>
          </w:p>
        </w:tc>
        <w:tc>
          <w:tcPr>
            <w:tcW w:type="dxa" w:w="2556"/>
          </w:tcPr>
          <w:p>
            <w:r/>
            <w:r>
              <w:rPr>
                <w:b w:val="0"/>
                <w:sz w:val="18"/>
              </w:rPr>
              <w:t>Support desk for Kaveri</w:t>
            </w:r>
          </w:p>
        </w:tc>
        <w:tc>
          <w:tcPr>
            <w:tcW w:type="dxa" w:w="2556"/>
          </w:tcPr>
          <w:p>
            <w:r/>
            <w:r>
              <w:rPr>
                <w:b w:val="0"/>
                <w:sz w:val="18"/>
              </w:rPr>
              <w:t>Fewer tickets for save / summary / schedule failures</w:t>
            </w:r>
          </w:p>
        </w:tc>
        <w:tc>
          <w:tcPr>
            <w:tcW w:type="dxa" w:w="2556"/>
          </w:tcPr>
          <w:p>
            <w:r/>
            <w:r>
              <w:rPr>
                <w:b w:val="0"/>
                <w:sz w:val="18"/>
              </w:rPr>
              <w:t>Support</w:t>
            </w:r>
          </w:p>
        </w:tc>
      </w:tr>
    </w:tbl>
    <w:p/>
    <w:p>
      <w:pPr>
        <w:pStyle w:val="Heading2"/>
      </w:pPr>
      <w:r>
        <w:t>5. Definitions and glossary</w:t>
      </w:r>
    </w:p>
    <w:tbl>
      <w:tblPr>
        <w:tblStyle w:val="TableGrid"/>
        <w:tblW w:type="auto" w:w="0"/>
        <w:tblLayout w:type="fixed"/>
        <w:tblLook w:firstColumn="1" w:firstRow="1" w:lastColumn="0" w:lastRow="0" w:noHBand="0" w:noVBand="1" w:val="04A0"/>
      </w:tblPr>
      <w:tblGrid>
        <w:gridCol w:w="5112"/>
        <w:gridCol w:w="5112"/>
      </w:tblGrid>
      <w:tr>
        <w:tc>
          <w:tcPr>
            <w:tcW w:type="dxa" w:w="2880"/>
            <w:shd w:val="clear" w:fill="D9E2F3"/>
          </w:tcPr>
          <w:p>
            <w:r/>
            <w:r>
              <w:rPr>
                <w:b/>
                <w:sz w:val="18"/>
              </w:rPr>
              <w:t>Term</w:t>
            </w:r>
          </w:p>
        </w:tc>
        <w:tc>
          <w:tcPr>
            <w:tcW w:type="dxa" w:w="7344"/>
            <w:shd w:val="clear" w:fill="D9E2F3"/>
          </w:tcPr>
          <w:p>
            <w:r/>
            <w:r>
              <w:rPr>
                <w:b/>
                <w:sz w:val="18"/>
              </w:rPr>
              <w:t>Definition</w:t>
            </w:r>
          </w:p>
        </w:tc>
      </w:tr>
      <w:tr>
        <w:tc>
          <w:tcPr>
            <w:tcW w:type="dxa" w:w="2880"/>
          </w:tcPr>
          <w:p>
            <w:r/>
            <w:r>
              <w:rPr>
                <w:b w:val="0"/>
                <w:sz w:val="18"/>
              </w:rPr>
              <w:t>Article / Sub-article</w:t>
            </w:r>
          </w:p>
        </w:tc>
        <w:tc>
          <w:tcPr>
            <w:tcW w:type="dxa" w:w="7344"/>
          </w:tcPr>
          <w:p>
            <w:r/>
            <w:r>
              <w:rPr>
                <w:b w:val="0"/>
                <w:sz w:val="18"/>
              </w:rPr>
              <w:t>Entry in the Karnataka Stamp Act Schedule identifying the instrument type (e.g., Conveyance, Gift, Partition 39-b, Release) and its duty rule</w:t>
            </w:r>
          </w:p>
        </w:tc>
      </w:tr>
      <w:tr>
        <w:tc>
          <w:tcPr>
            <w:tcW w:type="dxa" w:w="2880"/>
          </w:tcPr>
          <w:p>
            <w:r/>
            <w:r>
              <w:rPr>
                <w:b w:val="0"/>
                <w:sz w:val="18"/>
              </w:rPr>
              <w:t>Requirement-based selection</w:t>
            </w:r>
          </w:p>
        </w:tc>
        <w:tc>
          <w:tcPr>
            <w:tcW w:type="dxa" w:w="7344"/>
          </w:tcPr>
          <w:p>
            <w:r/>
            <w:r>
              <w:rPr>
                <w:b w:val="0"/>
                <w:sz w:val="18"/>
              </w:rPr>
              <w:t>Guided set of plain-language questions that resolves to an article / sub-article instead of a raw dropdown</w:t>
            </w:r>
          </w:p>
        </w:tc>
      </w:tr>
      <w:tr>
        <w:tc>
          <w:tcPr>
            <w:tcW w:type="dxa" w:w="2880"/>
          </w:tcPr>
          <w:p>
            <w:r/>
            <w:r>
              <w:rPr>
                <w:b w:val="0"/>
                <w:sz w:val="18"/>
              </w:rPr>
              <w:t>Executant / Claimant</w:t>
            </w:r>
          </w:p>
        </w:tc>
        <w:tc>
          <w:tcPr>
            <w:tcW w:type="dxa" w:w="7344"/>
          </w:tcPr>
          <w:p>
            <w:r/>
            <w:r>
              <w:rPr>
                <w:b w:val="0"/>
                <w:sz w:val="18"/>
              </w:rPr>
              <w:t>Party executing the document / party in whose favour it is executed; displayed with transaction-specific labels</w:t>
            </w:r>
          </w:p>
        </w:tc>
      </w:tr>
      <w:tr>
        <w:tc>
          <w:tcPr>
            <w:tcW w:type="dxa" w:w="2880"/>
          </w:tcPr>
          <w:p>
            <w:r/>
            <w:r>
              <w:rPr>
                <w:b w:val="0"/>
                <w:sz w:val="18"/>
              </w:rPr>
              <w:t>Presentant</w:t>
            </w:r>
          </w:p>
        </w:tc>
        <w:tc>
          <w:tcPr>
            <w:tcW w:type="dxa" w:w="7344"/>
          </w:tcPr>
          <w:p>
            <w:r/>
            <w:r>
              <w:rPr>
                <w:b w:val="0"/>
                <w:sz w:val="18"/>
              </w:rPr>
              <w:t>Person presenting the document for registration (Sec. 32)</w:t>
            </w:r>
          </w:p>
        </w:tc>
      </w:tr>
      <w:tr>
        <w:tc>
          <w:tcPr>
            <w:tcW w:type="dxa" w:w="2880"/>
          </w:tcPr>
          <w:p>
            <w:r/>
            <w:r>
              <w:rPr>
                <w:b w:val="0"/>
                <w:sz w:val="18"/>
              </w:rPr>
              <w:t>Village index / Index-II</w:t>
            </w:r>
          </w:p>
        </w:tc>
        <w:tc>
          <w:tcPr>
            <w:tcW w:type="dxa" w:w="7344"/>
          </w:tcPr>
          <w:p>
            <w:r/>
            <w:r>
              <w:rPr>
                <w:b w:val="0"/>
                <w:sz w:val="18"/>
              </w:rPr>
              <w:t>Village-wise index of registered documents; Index-II village details are retrieved from KSRSAC</w:t>
            </w:r>
          </w:p>
        </w:tc>
      </w:tr>
      <w:tr>
        <w:tc>
          <w:tcPr>
            <w:tcW w:type="dxa" w:w="2880"/>
          </w:tcPr>
          <w:p>
            <w:r/>
            <w:r>
              <w:rPr>
                <w:b w:val="0"/>
                <w:sz w:val="18"/>
              </w:rPr>
              <w:t>Property schedule</w:t>
            </w:r>
          </w:p>
        </w:tc>
        <w:tc>
          <w:tcPr>
            <w:tcW w:type="dxa" w:w="7344"/>
          </w:tcPr>
          <w:p>
            <w:r/>
            <w:r>
              <w:rPr>
                <w:b w:val="0"/>
                <w:sz w:val="18"/>
              </w:rPr>
              <w:t>Description of each property in the document (Schedule A, B, …) including location, extent and boundaries</w:t>
            </w:r>
          </w:p>
        </w:tc>
      </w:tr>
      <w:tr>
        <w:tc>
          <w:tcPr>
            <w:tcW w:type="dxa" w:w="2880"/>
          </w:tcPr>
          <w:p>
            <w:r/>
            <w:r>
              <w:rPr>
                <w:b w:val="0"/>
                <w:sz w:val="18"/>
              </w:rPr>
              <w:t>Schedule allocation</w:t>
            </w:r>
          </w:p>
        </w:tc>
        <w:tc>
          <w:tcPr>
            <w:tcW w:type="dxa" w:w="7344"/>
          </w:tcPr>
          <w:p>
            <w:r/>
            <w:r>
              <w:rPr>
                <w:b w:val="0"/>
                <w:sz w:val="18"/>
              </w:rPr>
              <w:t>Allocation of property schedules to individual parties (e.g., in partition or settlement deeds)</w:t>
            </w:r>
          </w:p>
        </w:tc>
      </w:tr>
      <w:tr>
        <w:tc>
          <w:tcPr>
            <w:tcW w:type="dxa" w:w="2880"/>
          </w:tcPr>
          <w:p>
            <w:r/>
            <w:r>
              <w:rPr>
                <w:b w:val="0"/>
                <w:sz w:val="18"/>
              </w:rPr>
              <w:t>Consideration amount</w:t>
            </w:r>
          </w:p>
        </w:tc>
        <w:tc>
          <w:tcPr>
            <w:tcW w:type="dxa" w:w="7344"/>
          </w:tcPr>
          <w:p>
            <w:r/>
            <w:r>
              <w:rPr>
                <w:b w:val="0"/>
                <w:sz w:val="18"/>
              </w:rPr>
              <w:t>Value stated in the document; caption varies by article (sale consideration, loan amount, rent, etc.)</w:t>
            </w:r>
          </w:p>
        </w:tc>
      </w:tr>
      <w:tr>
        <w:tc>
          <w:tcPr>
            <w:tcW w:type="dxa" w:w="2880"/>
          </w:tcPr>
          <w:p>
            <w:r/>
            <w:r>
              <w:rPr>
                <w:b w:val="0"/>
                <w:sz w:val="18"/>
              </w:rPr>
              <w:t>Guidance (guideline) value / Market value</w:t>
            </w:r>
          </w:p>
        </w:tc>
        <w:tc>
          <w:tcPr>
            <w:tcW w:type="dxa" w:w="7344"/>
          </w:tcPr>
          <w:p>
            <w:r/>
            <w:r>
              <w:rPr>
                <w:b w:val="0"/>
                <w:sz w:val="18"/>
              </w:rPr>
              <w:t>Rate notified by the Central Valuation Committee under Stamp Act Sec. 45-B; market value used for duty</w:t>
            </w:r>
          </w:p>
        </w:tc>
      </w:tr>
      <w:tr>
        <w:tc>
          <w:tcPr>
            <w:tcW w:type="dxa" w:w="2880"/>
          </w:tcPr>
          <w:p>
            <w:r/>
            <w:r>
              <w:rPr>
                <w:b w:val="0"/>
                <w:sz w:val="18"/>
              </w:rPr>
              <w:t>SD / RF</w:t>
            </w:r>
          </w:p>
        </w:tc>
        <w:tc>
          <w:tcPr>
            <w:tcW w:type="dxa" w:w="7344"/>
          </w:tcPr>
          <w:p>
            <w:r/>
            <w:r>
              <w:rPr>
                <w:b w:val="0"/>
                <w:sz w:val="18"/>
              </w:rPr>
              <w:t>Stamp duty / Registration fee</w:t>
            </w:r>
          </w:p>
        </w:tc>
      </w:tr>
      <w:tr>
        <w:tc>
          <w:tcPr>
            <w:tcW w:type="dxa" w:w="2880"/>
          </w:tcPr>
          <w:p>
            <w:r/>
            <w:r>
              <w:rPr>
                <w:b w:val="0"/>
                <w:sz w:val="18"/>
              </w:rPr>
              <w:t>Appointment / Slot</w:t>
            </w:r>
          </w:p>
        </w:tc>
        <w:tc>
          <w:tcPr>
            <w:tcW w:type="dxa" w:w="7344"/>
          </w:tcPr>
          <w:p>
            <w:r/>
            <w:r>
              <w:rPr>
                <w:b w:val="0"/>
                <w:sz w:val="18"/>
              </w:rPr>
              <w:t>Date and time booked at the jurisdictional SRO for presentation</w:t>
            </w:r>
          </w:p>
        </w:tc>
      </w:tr>
      <w:tr>
        <w:tc>
          <w:tcPr>
            <w:tcW w:type="dxa" w:w="2880"/>
          </w:tcPr>
          <w:p>
            <w:r/>
            <w:r>
              <w:rPr>
                <w:b w:val="0"/>
                <w:sz w:val="18"/>
              </w:rPr>
              <w:t>Check-in (Kiosk)</w:t>
            </w:r>
          </w:p>
        </w:tc>
        <w:tc>
          <w:tcPr>
            <w:tcW w:type="dxa" w:w="7344"/>
          </w:tcPr>
          <w:p>
            <w:r/>
            <w:r>
              <w:rPr>
                <w:b w:val="0"/>
                <w:sz w:val="18"/>
              </w:rPr>
              <w:t>Marking the parties' presence at the SRO on the appointed date</w:t>
            </w:r>
          </w:p>
        </w:tc>
      </w:tr>
      <w:tr>
        <w:tc>
          <w:tcPr>
            <w:tcW w:type="dxa" w:w="2880"/>
          </w:tcPr>
          <w:p>
            <w:r/>
            <w:r>
              <w:rPr>
                <w:b w:val="0"/>
                <w:sz w:val="18"/>
              </w:rPr>
              <w:t>Check and Register</w:t>
            </w:r>
          </w:p>
        </w:tc>
        <w:tc>
          <w:tcPr>
            <w:tcW w:type="dxa" w:w="7344"/>
          </w:tcPr>
          <w:p>
            <w:r/>
            <w:r>
              <w:rPr>
                <w:b w:val="0"/>
                <w:sz w:val="18"/>
              </w:rPr>
              <w:t>SR action that completes registration and assigns the registration number</w:t>
            </w:r>
          </w:p>
        </w:tc>
      </w:tr>
      <w:tr>
        <w:tc>
          <w:tcPr>
            <w:tcW w:type="dxa" w:w="2880"/>
          </w:tcPr>
          <w:p>
            <w:r/>
            <w:r>
              <w:rPr>
                <w:b w:val="0"/>
                <w:sz w:val="18"/>
              </w:rPr>
              <w:t>Sec. 60 certificate</w:t>
            </w:r>
          </w:p>
        </w:tc>
        <w:tc>
          <w:tcPr>
            <w:tcW w:type="dxa" w:w="7344"/>
          </w:tcPr>
          <w:p>
            <w:r/>
            <w:r>
              <w:rPr>
                <w:b w:val="0"/>
                <w:sz w:val="18"/>
              </w:rPr>
              <w:t>Certificate of registration endorsed on the document</w:t>
            </w:r>
          </w:p>
        </w:tc>
      </w:tr>
      <w:tr>
        <w:tc>
          <w:tcPr>
            <w:tcW w:type="dxa" w:w="2880"/>
          </w:tcPr>
          <w:p>
            <w:r/>
            <w:r>
              <w:rPr>
                <w:b w:val="0"/>
                <w:sz w:val="18"/>
              </w:rPr>
              <w:t>Minute Book</w:t>
            </w:r>
          </w:p>
        </w:tc>
        <w:tc>
          <w:tcPr>
            <w:tcW w:type="dxa" w:w="7344"/>
          </w:tcPr>
          <w:p>
            <w:r/>
            <w:r>
              <w:rPr>
                <w:b w:val="0"/>
                <w:sz w:val="18"/>
              </w:rPr>
              <w:t>Register of suspensions, refusals and other deviations</w:t>
            </w:r>
          </w:p>
        </w:tc>
      </w:tr>
      <w:tr>
        <w:tc>
          <w:tcPr>
            <w:tcW w:type="dxa" w:w="2880"/>
          </w:tcPr>
          <w:p>
            <w:r/>
            <w:r>
              <w:rPr>
                <w:b w:val="0"/>
                <w:sz w:val="18"/>
              </w:rPr>
              <w:t>11E sketch</w:t>
            </w:r>
          </w:p>
        </w:tc>
        <w:tc>
          <w:tcPr>
            <w:tcW w:type="dxa" w:w="7344"/>
          </w:tcPr>
          <w:p>
            <w:r/>
            <w:r>
              <w:rPr>
                <w:b w:val="0"/>
                <w:sz w:val="18"/>
              </w:rPr>
              <w:t>Revenue survey sketch for sub-division of agricultural land, required for certain transactions</w:t>
            </w:r>
          </w:p>
        </w:tc>
      </w:tr>
      <w:tr>
        <w:tc>
          <w:tcPr>
            <w:tcW w:type="dxa" w:w="2880"/>
          </w:tcPr>
          <w:p>
            <w:r/>
            <w:r>
              <w:rPr>
                <w:b w:val="0"/>
                <w:sz w:val="18"/>
              </w:rPr>
              <w:t>Geofencing</w:t>
            </w:r>
          </w:p>
        </w:tc>
        <w:tc>
          <w:tcPr>
            <w:tcW w:type="dxa" w:w="7344"/>
          </w:tcPr>
          <w:p>
            <w:r/>
            <w:r>
              <w:rPr>
                <w:b w:val="0"/>
                <w:sz w:val="18"/>
              </w:rPr>
              <w:t>Validating a captured map location against the selected village boundary polygon</w:t>
            </w:r>
          </w:p>
        </w:tc>
      </w:tr>
      <w:tr>
        <w:tc>
          <w:tcPr>
            <w:tcW w:type="dxa" w:w="2880"/>
          </w:tcPr>
          <w:p>
            <w:r/>
            <w:r>
              <w:rPr>
                <w:b w:val="0"/>
                <w:sz w:val="18"/>
              </w:rPr>
              <w:t>KSRSAC</w:t>
            </w:r>
          </w:p>
        </w:tc>
        <w:tc>
          <w:tcPr>
            <w:tcW w:type="dxa" w:w="7344"/>
          </w:tcPr>
          <w:p>
            <w:r/>
            <w:r>
              <w:rPr>
                <w:b w:val="0"/>
                <w:sz w:val="18"/>
              </w:rPr>
              <w:t>Karnataka State Remote Sensing Applications Centre</w:t>
            </w:r>
          </w:p>
        </w:tc>
      </w:tr>
      <w:tr>
        <w:tc>
          <w:tcPr>
            <w:tcW w:type="dxa" w:w="2880"/>
          </w:tcPr>
          <w:p>
            <w:r/>
            <w:r>
              <w:rPr>
                <w:b w:val="0"/>
                <w:sz w:val="18"/>
              </w:rPr>
              <w:t>RTC</w:t>
            </w:r>
          </w:p>
        </w:tc>
        <w:tc>
          <w:tcPr>
            <w:tcW w:type="dxa" w:w="7344"/>
          </w:tcPr>
          <w:p>
            <w:r/>
            <w:r>
              <w:rPr>
                <w:b w:val="0"/>
                <w:sz w:val="18"/>
              </w:rPr>
              <w:t>Record of Rights, Tenancy and Crops (Bhoomi)</w:t>
            </w:r>
          </w:p>
        </w:tc>
      </w:tr>
      <w:tr>
        <w:tc>
          <w:tcPr>
            <w:tcW w:type="dxa" w:w="2880"/>
          </w:tcPr>
          <w:p>
            <w:r/>
            <w:r>
              <w:rPr>
                <w:b w:val="0"/>
                <w:sz w:val="18"/>
              </w:rPr>
              <w:t>DLT</w:t>
            </w:r>
          </w:p>
        </w:tc>
        <w:tc>
          <w:tcPr>
            <w:tcW w:type="dxa" w:w="7344"/>
          </w:tcPr>
          <w:p>
            <w:r/>
            <w:r>
              <w:rPr>
                <w:b w:val="0"/>
                <w:sz w:val="18"/>
              </w:rPr>
              <w:t>Distributed Ledger Technology registration for SMS templates (TRAI)</w:t>
            </w:r>
          </w:p>
        </w:tc>
      </w:tr>
    </w:tbl>
    <w:p/>
    <w:p>
      <w:pPr>
        <w:pStyle w:val="Heading2"/>
      </w:pPr>
      <w:r>
        <w:t>6. Current state</w:t>
      </w:r>
    </w:p>
    <w:p>
      <w:r>
        <w:rPr>
          <w:i w:val="0"/>
        </w:rPr>
        <w:t>In Kaveri 2.0 the citizen logs in, selects the document registration service and the SRO, and fills a sequence of screens: article / sub-article (standard dropdowns), village index, property details (including East-West / North-South measurement text fields for every property type), party information, property valuation (base guidance rate displayed), and a summary. The SR verifies the data and sends the application for payment; after payment the citizen schedules an appointment, visits the SRO, marks presence at the kiosk and presents the document. The department workflow then moves through numbered steps ending in Check and Register (Step 7).</w:t>
      </w:r>
    </w:p>
    <w:p>
      <w:pPr>
        <w:pStyle w:val="Heading3"/>
      </w:pPr>
      <w:r>
        <w:t>6.1 As-Is pain points</w:t>
      </w:r>
    </w:p>
    <w:p>
      <w:r>
        <w:rPr>
          <w:i w:val="0"/>
        </w:rPr>
        <w:t>Pain points evidenced from the 27-08-2026 walkthrough and ServiceDesk tickets (ServiceDeskIssuesList.xlsx — OverallList + Categorized). The Addressed in column maps each item to the To-Be process and requirements.</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720"/>
            <w:shd w:val="clear" w:fill="D9E2F3"/>
          </w:tcPr>
          <w:p>
            <w:r/>
            <w:r>
              <w:rPr>
                <w:b/>
                <w:sz w:val="18"/>
              </w:rPr>
              <w:t>Sr.No</w:t>
            </w:r>
          </w:p>
        </w:tc>
        <w:tc>
          <w:tcPr>
            <w:tcW w:type="dxa" w:w="2016"/>
            <w:shd w:val="clear" w:fill="D9E2F3"/>
          </w:tcPr>
          <w:p>
            <w:r/>
            <w:r>
              <w:rPr>
                <w:b/>
                <w:sz w:val="18"/>
              </w:rPr>
              <w:t>Pain Point</w:t>
            </w:r>
          </w:p>
        </w:tc>
        <w:tc>
          <w:tcPr>
            <w:tcW w:type="dxa" w:w="3168"/>
            <w:shd w:val="clear" w:fill="D9E2F3"/>
          </w:tcPr>
          <w:p>
            <w:r/>
            <w:r>
              <w:rPr>
                <w:b/>
                <w:sz w:val="18"/>
              </w:rPr>
              <w:t>Description</w:t>
            </w:r>
          </w:p>
        </w:tc>
        <w:tc>
          <w:tcPr>
            <w:tcW w:type="dxa" w:w="2304"/>
            <w:shd w:val="clear" w:fill="D9E2F3"/>
          </w:tcPr>
          <w:p>
            <w:r/>
            <w:r>
              <w:rPr>
                <w:b/>
                <w:sz w:val="18"/>
              </w:rPr>
              <w:t>Source</w:t>
            </w:r>
          </w:p>
        </w:tc>
        <w:tc>
          <w:tcPr>
            <w:tcW w:type="dxa" w:w="2016"/>
            <w:shd w:val="clear" w:fill="D9E2F3"/>
          </w:tcPr>
          <w:p>
            <w:r/>
            <w:r>
              <w:rPr>
                <w:b/>
                <w:sz w:val="18"/>
              </w:rPr>
              <w:t>Addressed in (this BRD)</w:t>
            </w:r>
          </w:p>
        </w:tc>
      </w:tr>
      <w:tr>
        <w:tc>
          <w:tcPr>
            <w:tcW w:type="dxa" w:w="720"/>
          </w:tcPr>
          <w:p>
            <w:r/>
            <w:r>
              <w:rPr>
                <w:b w:val="0"/>
                <w:sz w:val="18"/>
              </w:rPr>
              <w:t>1</w:t>
            </w:r>
          </w:p>
        </w:tc>
        <w:tc>
          <w:tcPr>
            <w:tcW w:type="dxa" w:w="2016"/>
          </w:tcPr>
          <w:p>
            <w:r/>
            <w:r>
              <w:rPr>
                <w:b w:val="0"/>
                <w:sz w:val="18"/>
              </w:rPr>
              <w:t>Article / sub-article selection and instrument mapping</w:t>
            </w:r>
          </w:p>
        </w:tc>
        <w:tc>
          <w:tcPr>
            <w:tcW w:type="dxa" w:w="3168"/>
          </w:tcPr>
          <w:p>
            <w:r/>
            <w:r>
              <w:rPr>
                <w:b w:val="0"/>
                <w:sz w:val="18"/>
              </w:rPr>
              <w:t>Standard dropdowns lead to wrong article; wrong or double stamp duty</w:t>
            </w:r>
          </w:p>
        </w:tc>
        <w:tc>
          <w:tcPr>
            <w:tcW w:type="dxa" w:w="2304"/>
          </w:tcPr>
          <w:p>
            <w:r/>
            <w:r>
              <w:rPr>
                <w:b w:val="0"/>
                <w:sz w:val="18"/>
              </w:rPr>
              <w:t>Discussion; tickets 17714, 31257, 93306</w:t>
            </w:r>
          </w:p>
        </w:tc>
        <w:tc>
          <w:tcPr>
            <w:tcW w:type="dxa" w:w="2016"/>
          </w:tcPr>
          <w:p>
            <w:r/>
            <w:r>
              <w:rPr>
                <w:b w:val="0"/>
                <w:sz w:val="18"/>
              </w:rPr>
              <w:t>7.2.1; FR-REG-001–005; BR-REG-001</w:t>
            </w:r>
          </w:p>
        </w:tc>
      </w:tr>
      <w:tr>
        <w:tc>
          <w:tcPr>
            <w:tcW w:type="dxa" w:w="720"/>
          </w:tcPr>
          <w:p>
            <w:r/>
            <w:r>
              <w:rPr>
                <w:b w:val="0"/>
                <w:sz w:val="18"/>
              </w:rPr>
              <w:t>2</w:t>
            </w:r>
          </w:p>
        </w:tc>
        <w:tc>
          <w:tcPr>
            <w:tcW w:type="dxa" w:w="2016"/>
          </w:tcPr>
          <w:p>
            <w:r/>
            <w:r>
              <w:rPr>
                <w:b w:val="0"/>
                <w:sz w:val="18"/>
              </w:rPr>
              <w:t>Village / index / road master gaps</w:t>
            </w:r>
          </w:p>
        </w:tc>
        <w:tc>
          <w:tcPr>
            <w:tcW w:type="dxa" w:w="3168"/>
          </w:tcPr>
          <w:p>
            <w:r/>
            <w:r>
              <w:rPr>
                <w:b w:val="0"/>
                <w:sz w:val="18"/>
              </w:rPr>
              <w:t>Village index absent for split villages; wrong village shown; road names wrong; road option missing for agricultural land</w:t>
            </w:r>
          </w:p>
        </w:tc>
        <w:tc>
          <w:tcPr>
            <w:tcW w:type="dxa" w:w="2304"/>
          </w:tcPr>
          <w:p>
            <w:r/>
            <w:r>
              <w:rPr>
                <w:b w:val="0"/>
                <w:sz w:val="18"/>
              </w:rPr>
              <w:t>Tickets 13949, 29600, 95135, 31819</w:t>
            </w:r>
          </w:p>
        </w:tc>
        <w:tc>
          <w:tcPr>
            <w:tcW w:type="dxa" w:w="2016"/>
          </w:tcPr>
          <w:p>
            <w:r/>
            <w:r>
              <w:rPr>
                <w:b w:val="0"/>
                <w:sz w:val="18"/>
              </w:rPr>
              <w:t>FR-REG-010–015</w:t>
            </w:r>
          </w:p>
        </w:tc>
      </w:tr>
      <w:tr>
        <w:tc>
          <w:tcPr>
            <w:tcW w:type="dxa" w:w="720"/>
          </w:tcPr>
          <w:p>
            <w:r/>
            <w:r>
              <w:rPr>
                <w:b w:val="0"/>
                <w:sz w:val="18"/>
              </w:rPr>
              <w:t>3</w:t>
            </w:r>
          </w:p>
        </w:tc>
        <w:tc>
          <w:tcPr>
            <w:tcW w:type="dxa" w:w="2016"/>
          </w:tcPr>
          <w:p>
            <w:r/>
            <w:r>
              <w:rPr>
                <w:b w:val="0"/>
                <w:sz w:val="18"/>
              </w:rPr>
              <w:t>Survey number not fetched from Bhoomi</w:t>
            </w:r>
          </w:p>
        </w:tc>
        <w:tc>
          <w:tcPr>
            <w:tcW w:type="dxa" w:w="3168"/>
          </w:tcPr>
          <w:p>
            <w:r/>
            <w:r>
              <w:rPr>
                <w:b w:val="0"/>
                <w:sz w:val="18"/>
              </w:rPr>
              <w:t>Sy. No. lookup fails and blocks property entry</w:t>
            </w:r>
          </w:p>
        </w:tc>
        <w:tc>
          <w:tcPr>
            <w:tcW w:type="dxa" w:w="2304"/>
          </w:tcPr>
          <w:p>
            <w:r/>
            <w:r>
              <w:rPr>
                <w:b w:val="0"/>
                <w:sz w:val="18"/>
              </w:rPr>
              <w:t>Tickets 20170, 30045</w:t>
            </w:r>
          </w:p>
        </w:tc>
        <w:tc>
          <w:tcPr>
            <w:tcW w:type="dxa" w:w="2016"/>
          </w:tcPr>
          <w:p>
            <w:r/>
            <w:r>
              <w:rPr>
                <w:b w:val="0"/>
                <w:sz w:val="18"/>
              </w:rPr>
              <w:t>FR-REG-016; FB-REG-002</w:t>
            </w:r>
          </w:p>
        </w:tc>
      </w:tr>
      <w:tr>
        <w:tc>
          <w:tcPr>
            <w:tcW w:type="dxa" w:w="720"/>
          </w:tcPr>
          <w:p>
            <w:r/>
            <w:r>
              <w:rPr>
                <w:b w:val="0"/>
                <w:sz w:val="18"/>
              </w:rPr>
              <w:t>4</w:t>
            </w:r>
          </w:p>
        </w:tc>
        <w:tc>
          <w:tcPr>
            <w:tcW w:type="dxa" w:w="2016"/>
          </w:tcPr>
          <w:p>
            <w:r/>
            <w:r>
              <w:rPr>
                <w:b w:val="0"/>
                <w:sz w:val="18"/>
              </w:rPr>
              <w:t>Property schedule / boundary capture fails</w:t>
            </w:r>
          </w:p>
        </w:tc>
        <w:tc>
          <w:tcPr>
            <w:tcW w:type="dxa" w:w="3168"/>
          </w:tcPr>
          <w:p>
            <w:r/>
            <w:r>
              <w:rPr>
                <w:b w:val="0"/>
                <w:sz w:val="18"/>
              </w:rPr>
              <w:t>Unable to save schedule; Save and Continue blocked after 11E sketch; property missing in department summary</w:t>
            </w:r>
          </w:p>
        </w:tc>
        <w:tc>
          <w:tcPr>
            <w:tcW w:type="dxa" w:w="2304"/>
          </w:tcPr>
          <w:p>
            <w:r/>
            <w:r>
              <w:rPr>
                <w:b w:val="0"/>
                <w:sz w:val="18"/>
              </w:rPr>
              <w:t>Tickets 24450, 24247, 95367</w:t>
            </w:r>
          </w:p>
        </w:tc>
        <w:tc>
          <w:tcPr>
            <w:tcW w:type="dxa" w:w="2016"/>
          </w:tcPr>
          <w:p>
            <w:r/>
            <w:r>
              <w:rPr>
                <w:b w:val="0"/>
                <w:sz w:val="18"/>
              </w:rPr>
              <w:t>FR-REG-024–026</w:t>
            </w:r>
          </w:p>
        </w:tc>
      </w:tr>
      <w:tr>
        <w:tc>
          <w:tcPr>
            <w:tcW w:type="dxa" w:w="720"/>
          </w:tcPr>
          <w:p>
            <w:r/>
            <w:r>
              <w:rPr>
                <w:b w:val="0"/>
                <w:sz w:val="18"/>
              </w:rPr>
              <w:t>5</w:t>
            </w:r>
          </w:p>
        </w:tc>
        <w:tc>
          <w:tcPr>
            <w:tcW w:type="dxa" w:w="2016"/>
          </w:tcPr>
          <w:p>
            <w:r/>
            <w:r>
              <w:rPr>
                <w:b w:val="0"/>
                <w:sz w:val="18"/>
              </w:rPr>
              <w:t>Irrelevant boundary fields for agricultural land</w:t>
            </w:r>
          </w:p>
        </w:tc>
        <w:tc>
          <w:tcPr>
            <w:tcW w:type="dxa" w:w="3168"/>
          </w:tcPr>
          <w:p>
            <w:r/>
            <w:r>
              <w:rPr>
                <w:b w:val="0"/>
                <w:sz w:val="18"/>
              </w:rPr>
              <w:t>East-West / North-South text fields shown for agricultural land; no visual of boundaries</w:t>
            </w:r>
          </w:p>
        </w:tc>
        <w:tc>
          <w:tcPr>
            <w:tcW w:type="dxa" w:w="2304"/>
          </w:tcPr>
          <w:p>
            <w:r/>
            <w:r>
              <w:rPr>
                <w:b w:val="0"/>
                <w:sz w:val="18"/>
              </w:rPr>
              <w:t>Discussion</w:t>
            </w:r>
          </w:p>
        </w:tc>
        <w:tc>
          <w:tcPr>
            <w:tcW w:type="dxa" w:w="2016"/>
          </w:tcPr>
          <w:p>
            <w:r/>
            <w:r>
              <w:rPr>
                <w:b w:val="0"/>
                <w:sz w:val="18"/>
              </w:rPr>
              <w:t>FR-REG-020–023</w:t>
            </w:r>
          </w:p>
        </w:tc>
      </w:tr>
      <w:tr>
        <w:tc>
          <w:tcPr>
            <w:tcW w:type="dxa" w:w="720"/>
          </w:tcPr>
          <w:p>
            <w:r/>
            <w:r>
              <w:rPr>
                <w:b w:val="0"/>
                <w:sz w:val="18"/>
              </w:rPr>
              <w:t>6</w:t>
            </w:r>
          </w:p>
        </w:tc>
        <w:tc>
          <w:tcPr>
            <w:tcW w:type="dxa" w:w="2016"/>
          </w:tcPr>
          <w:p>
            <w:r/>
            <w:r>
              <w:rPr>
                <w:b w:val="0"/>
                <w:sz w:val="18"/>
              </w:rPr>
              <w:t>Party information save / display errors</w:t>
            </w:r>
          </w:p>
        </w:tc>
        <w:tc>
          <w:tcPr>
            <w:tcW w:type="dxa" w:w="3168"/>
          </w:tcPr>
          <w:p>
            <w:r/>
            <w:r>
              <w:rPr>
                <w:b w:val="0"/>
                <w:sz w:val="18"/>
              </w:rPr>
              <w:t>Unable to save party; claimant missing in summary; executant name 'None'; claimant photo in executant place</w:t>
            </w:r>
          </w:p>
        </w:tc>
        <w:tc>
          <w:tcPr>
            <w:tcW w:type="dxa" w:w="2304"/>
          </w:tcPr>
          <w:p>
            <w:r/>
            <w:r>
              <w:rPr>
                <w:b w:val="0"/>
                <w:sz w:val="18"/>
              </w:rPr>
              <w:t>Tickets 30276, 25784, 28927, 29588, 22789, 27709</w:t>
            </w:r>
          </w:p>
        </w:tc>
        <w:tc>
          <w:tcPr>
            <w:tcW w:type="dxa" w:w="2016"/>
          </w:tcPr>
          <w:p>
            <w:r/>
            <w:r>
              <w:rPr>
                <w:b w:val="0"/>
                <w:sz w:val="18"/>
              </w:rPr>
              <w:t>FR-REG-034</w:t>
            </w:r>
          </w:p>
        </w:tc>
      </w:tr>
      <w:tr>
        <w:tc>
          <w:tcPr>
            <w:tcW w:type="dxa" w:w="720"/>
          </w:tcPr>
          <w:p>
            <w:r/>
            <w:r>
              <w:rPr>
                <w:b w:val="0"/>
                <w:sz w:val="18"/>
              </w:rPr>
              <w:t>7</w:t>
            </w:r>
          </w:p>
        </w:tc>
        <w:tc>
          <w:tcPr>
            <w:tcW w:type="dxa" w:w="2016"/>
          </w:tcPr>
          <w:p>
            <w:r/>
            <w:r>
              <w:rPr>
                <w:b w:val="0"/>
                <w:sz w:val="18"/>
              </w:rPr>
              <w:t>Generic party labels</w:t>
            </w:r>
          </w:p>
        </w:tc>
        <w:tc>
          <w:tcPr>
            <w:tcW w:type="dxa" w:w="3168"/>
          </w:tcPr>
          <w:p>
            <w:r/>
            <w:r>
              <w:rPr>
                <w:b w:val="0"/>
                <w:sz w:val="18"/>
              </w:rPr>
              <w:t>Parties labelled generically regardless of transaction type</w:t>
            </w:r>
          </w:p>
        </w:tc>
        <w:tc>
          <w:tcPr>
            <w:tcW w:type="dxa" w:w="2304"/>
          </w:tcPr>
          <w:p>
            <w:r/>
            <w:r>
              <w:rPr>
                <w:b w:val="0"/>
                <w:sz w:val="18"/>
              </w:rPr>
              <w:t>Discussion</w:t>
            </w:r>
          </w:p>
        </w:tc>
        <w:tc>
          <w:tcPr>
            <w:tcW w:type="dxa" w:w="2016"/>
          </w:tcPr>
          <w:p>
            <w:r/>
            <w:r>
              <w:rPr>
                <w:b w:val="0"/>
                <w:sz w:val="18"/>
              </w:rPr>
              <w:t>FR-REG-030</w:t>
            </w:r>
          </w:p>
        </w:tc>
      </w:tr>
      <w:tr>
        <w:tc>
          <w:tcPr>
            <w:tcW w:type="dxa" w:w="720"/>
          </w:tcPr>
          <w:p>
            <w:r/>
            <w:r>
              <w:rPr>
                <w:b w:val="0"/>
                <w:sz w:val="18"/>
              </w:rPr>
              <w:t>8</w:t>
            </w:r>
          </w:p>
        </w:tc>
        <w:tc>
          <w:tcPr>
            <w:tcW w:type="dxa" w:w="2016"/>
          </w:tcPr>
          <w:p>
            <w:r/>
            <w:r>
              <w:rPr>
                <w:b w:val="0"/>
                <w:sz w:val="18"/>
              </w:rPr>
              <w:t>Generic Aadhaar OTP message; repeated data entry</w:t>
            </w:r>
          </w:p>
        </w:tc>
        <w:tc>
          <w:tcPr>
            <w:tcW w:type="dxa" w:w="3168"/>
          </w:tcPr>
          <w:p>
            <w:r/>
            <w:r>
              <w:rPr>
                <w:b w:val="0"/>
                <w:sz w:val="18"/>
              </w:rPr>
              <w:t>OTP SMS does not name the service; gender entered even when implied by salutation</w:t>
            </w:r>
          </w:p>
        </w:tc>
        <w:tc>
          <w:tcPr>
            <w:tcW w:type="dxa" w:w="2304"/>
          </w:tcPr>
          <w:p>
            <w:r/>
            <w:r>
              <w:rPr>
                <w:b w:val="0"/>
                <w:sz w:val="18"/>
              </w:rPr>
              <w:t>Discussion</w:t>
            </w:r>
          </w:p>
        </w:tc>
        <w:tc>
          <w:tcPr>
            <w:tcW w:type="dxa" w:w="2016"/>
          </w:tcPr>
          <w:p>
            <w:r/>
            <w:r>
              <w:rPr>
                <w:b w:val="0"/>
                <w:sz w:val="18"/>
              </w:rPr>
              <w:t>FR-REG-031–032</w:t>
            </w:r>
          </w:p>
        </w:tc>
      </w:tr>
      <w:tr>
        <w:tc>
          <w:tcPr>
            <w:tcW w:type="dxa" w:w="720"/>
          </w:tcPr>
          <w:p>
            <w:r/>
            <w:r>
              <w:rPr>
                <w:b w:val="0"/>
                <w:sz w:val="18"/>
              </w:rPr>
              <w:t>9</w:t>
            </w:r>
          </w:p>
        </w:tc>
        <w:tc>
          <w:tcPr>
            <w:tcW w:type="dxa" w:w="2016"/>
          </w:tcPr>
          <w:p>
            <w:r/>
            <w:r>
              <w:rPr>
                <w:b w:val="0"/>
                <w:sz w:val="18"/>
              </w:rPr>
              <w:t>Schedule allocation shown for all transactions</w:t>
            </w:r>
          </w:p>
        </w:tc>
        <w:tc>
          <w:tcPr>
            <w:tcW w:type="dxa" w:w="3168"/>
          </w:tcPr>
          <w:p>
            <w:r/>
            <w:r>
              <w:rPr>
                <w:b w:val="0"/>
                <w:sz w:val="18"/>
              </w:rPr>
              <w:t>Schedule allocation feature displayed even where the transaction does not need it</w:t>
            </w:r>
          </w:p>
        </w:tc>
        <w:tc>
          <w:tcPr>
            <w:tcW w:type="dxa" w:w="2304"/>
          </w:tcPr>
          <w:p>
            <w:r/>
            <w:r>
              <w:rPr>
                <w:b w:val="0"/>
                <w:sz w:val="18"/>
              </w:rPr>
              <w:t>Discussion</w:t>
            </w:r>
          </w:p>
        </w:tc>
        <w:tc>
          <w:tcPr>
            <w:tcW w:type="dxa" w:w="2016"/>
          </w:tcPr>
          <w:p>
            <w:r/>
            <w:r>
              <w:rPr>
                <w:b w:val="0"/>
                <w:sz w:val="18"/>
              </w:rPr>
              <w:t>FR-REG-033</w:t>
            </w:r>
          </w:p>
        </w:tc>
      </w:tr>
      <w:tr>
        <w:tc>
          <w:tcPr>
            <w:tcW w:type="dxa" w:w="720"/>
          </w:tcPr>
          <w:p>
            <w:r/>
            <w:r>
              <w:rPr>
                <w:b w:val="0"/>
                <w:sz w:val="18"/>
              </w:rPr>
              <w:t>10</w:t>
            </w:r>
          </w:p>
        </w:tc>
        <w:tc>
          <w:tcPr>
            <w:tcW w:type="dxa" w:w="2016"/>
          </w:tcPr>
          <w:p>
            <w:r/>
            <w:r>
              <w:rPr>
                <w:b w:val="0"/>
                <w:sz w:val="18"/>
              </w:rPr>
              <w:t>Property valuation / fee after valuation</w:t>
            </w:r>
          </w:p>
        </w:tc>
        <w:tc>
          <w:tcPr>
            <w:tcW w:type="dxa" w:w="3168"/>
          </w:tcPr>
          <w:p>
            <w:r/>
            <w:r>
              <w:rPr>
                <w:b w:val="0"/>
                <w:sz w:val="18"/>
              </w:rPr>
              <w:t>Market value blank; fee zero and Save disabled after Valuate; fee zero in summary</w:t>
            </w:r>
          </w:p>
        </w:tc>
        <w:tc>
          <w:tcPr>
            <w:tcW w:type="dxa" w:w="2304"/>
          </w:tcPr>
          <w:p>
            <w:r/>
            <w:r>
              <w:rPr>
                <w:b w:val="0"/>
                <w:sz w:val="18"/>
              </w:rPr>
              <w:t>Tickets 29357, 29532, 27923, 28596, 26292</w:t>
            </w:r>
          </w:p>
        </w:tc>
        <w:tc>
          <w:tcPr>
            <w:tcW w:type="dxa" w:w="2016"/>
          </w:tcPr>
          <w:p>
            <w:r/>
            <w:r>
              <w:rPr>
                <w:b w:val="0"/>
                <w:sz w:val="18"/>
              </w:rPr>
              <w:t>FR-REG-040–043; FB-REG-005</w:t>
            </w:r>
          </w:p>
        </w:tc>
      </w:tr>
      <w:tr>
        <w:tc>
          <w:tcPr>
            <w:tcW w:type="dxa" w:w="720"/>
          </w:tcPr>
          <w:p>
            <w:r/>
            <w:r>
              <w:rPr>
                <w:b w:val="0"/>
                <w:sz w:val="18"/>
              </w:rPr>
              <w:t>11</w:t>
            </w:r>
          </w:p>
        </w:tc>
        <w:tc>
          <w:tcPr>
            <w:tcW w:type="dxa" w:w="2016"/>
          </w:tcPr>
          <w:p>
            <w:r/>
            <w:r>
              <w:rPr>
                <w:b w:val="0"/>
                <w:sz w:val="18"/>
              </w:rPr>
              <w:t>Base valuation rate exposed to citizens</w:t>
            </w:r>
          </w:p>
        </w:tc>
        <w:tc>
          <w:tcPr>
            <w:tcW w:type="dxa" w:w="3168"/>
          </w:tcPr>
          <w:p>
            <w:r/>
            <w:r>
              <w:rPr>
                <w:b w:val="0"/>
                <w:sz w:val="18"/>
              </w:rPr>
              <w:t>Citizens see base rate rather than just selecting property characteristics</w:t>
            </w:r>
          </w:p>
        </w:tc>
        <w:tc>
          <w:tcPr>
            <w:tcW w:type="dxa" w:w="2304"/>
          </w:tcPr>
          <w:p>
            <w:r/>
            <w:r>
              <w:rPr>
                <w:b w:val="0"/>
                <w:sz w:val="18"/>
              </w:rPr>
              <w:t>Discussion</w:t>
            </w:r>
          </w:p>
        </w:tc>
        <w:tc>
          <w:tcPr>
            <w:tcW w:type="dxa" w:w="2016"/>
          </w:tcPr>
          <w:p>
            <w:r/>
            <w:r>
              <w:rPr>
                <w:b w:val="0"/>
                <w:sz w:val="18"/>
              </w:rPr>
              <w:t>FR-REG-040–041</w:t>
            </w:r>
          </w:p>
        </w:tc>
      </w:tr>
      <w:tr>
        <w:tc>
          <w:tcPr>
            <w:tcW w:type="dxa" w:w="720"/>
          </w:tcPr>
          <w:p>
            <w:r/>
            <w:r>
              <w:rPr>
                <w:b w:val="0"/>
                <w:sz w:val="18"/>
              </w:rPr>
              <w:t>12</w:t>
            </w:r>
          </w:p>
        </w:tc>
        <w:tc>
          <w:tcPr>
            <w:tcW w:type="dxa" w:w="2016"/>
          </w:tcPr>
          <w:p>
            <w:r/>
            <w:r>
              <w:rPr>
                <w:b w:val="0"/>
                <w:sz w:val="18"/>
              </w:rPr>
              <w:t>Pre-submission summary / review broken; static caption</w:t>
            </w:r>
          </w:p>
        </w:tc>
        <w:tc>
          <w:tcPr>
            <w:tcW w:type="dxa" w:w="3168"/>
          </w:tcPr>
          <w:p>
            <w:r/>
            <w:r>
              <w:rPr>
                <w:b w:val="0"/>
                <w:sz w:val="18"/>
              </w:rPr>
              <w:t>Summary cannot be generated / viewed; wrong consideration / market value; sub-article and challan missing; 'Consideration Amount' label static</w:t>
            </w:r>
          </w:p>
        </w:tc>
        <w:tc>
          <w:tcPr>
            <w:tcW w:type="dxa" w:w="2304"/>
          </w:tcPr>
          <w:p>
            <w:r/>
            <w:r>
              <w:rPr>
                <w:b w:val="0"/>
                <w:sz w:val="18"/>
              </w:rPr>
              <w:t>Discussion; tickets 27360, 27805, 30609, 12009, 6187, 10531, 92782, 31168, 29793</w:t>
            </w:r>
          </w:p>
        </w:tc>
        <w:tc>
          <w:tcPr>
            <w:tcW w:type="dxa" w:w="2016"/>
          </w:tcPr>
          <w:p>
            <w:r/>
            <w:r>
              <w:rPr>
                <w:b w:val="0"/>
                <w:sz w:val="18"/>
              </w:rPr>
              <w:t>FR-REG-050–055</w:t>
            </w:r>
          </w:p>
        </w:tc>
      </w:tr>
      <w:tr>
        <w:tc>
          <w:tcPr>
            <w:tcW w:type="dxa" w:w="720"/>
          </w:tcPr>
          <w:p>
            <w:r/>
            <w:r>
              <w:rPr>
                <w:b w:val="0"/>
                <w:sz w:val="18"/>
              </w:rPr>
              <w:t>13</w:t>
            </w:r>
          </w:p>
        </w:tc>
        <w:tc>
          <w:tcPr>
            <w:tcW w:type="dxa" w:w="2016"/>
          </w:tcPr>
          <w:p>
            <w:r/>
            <w:r>
              <w:rPr>
                <w:b w:val="0"/>
                <w:sz w:val="18"/>
              </w:rPr>
              <w:t>Appointment / schedule after intake</w:t>
            </w:r>
          </w:p>
        </w:tc>
        <w:tc>
          <w:tcPr>
            <w:tcW w:type="dxa" w:w="3168"/>
          </w:tcPr>
          <w:p>
            <w:r/>
            <w:r>
              <w:rPr>
                <w:b w:val="0"/>
                <w:sz w:val="18"/>
              </w:rPr>
              <w:t>Unable to schedule; schedule not reflecting; schedule option missing after payment</w:t>
            </w:r>
          </w:p>
        </w:tc>
        <w:tc>
          <w:tcPr>
            <w:tcW w:type="dxa" w:w="2304"/>
          </w:tcPr>
          <w:p>
            <w:r/>
            <w:r>
              <w:rPr>
                <w:b w:val="0"/>
                <w:sz w:val="18"/>
              </w:rPr>
              <w:t>Tickets 27283, 30478, 30908, 28240, 28812</w:t>
            </w:r>
          </w:p>
        </w:tc>
        <w:tc>
          <w:tcPr>
            <w:tcW w:type="dxa" w:w="2016"/>
          </w:tcPr>
          <w:p>
            <w:r/>
            <w:r>
              <w:rPr>
                <w:b w:val="0"/>
                <w:sz w:val="18"/>
              </w:rPr>
              <w:t>7.2.3; FR-APT-001–004</w:t>
            </w:r>
          </w:p>
        </w:tc>
      </w:tr>
      <w:tr>
        <w:tc>
          <w:tcPr>
            <w:tcW w:type="dxa" w:w="720"/>
          </w:tcPr>
          <w:p>
            <w:r/>
            <w:r>
              <w:rPr>
                <w:b w:val="0"/>
                <w:sz w:val="18"/>
              </w:rPr>
              <w:t>14</w:t>
            </w:r>
          </w:p>
        </w:tc>
        <w:tc>
          <w:tcPr>
            <w:tcW w:type="dxa" w:w="2016"/>
          </w:tcPr>
          <w:p>
            <w:r/>
            <w:r>
              <w:rPr>
                <w:b w:val="0"/>
                <w:sz w:val="18"/>
              </w:rPr>
              <w:t>Status / step stuck</w:t>
            </w:r>
          </w:p>
        </w:tc>
        <w:tc>
          <w:tcPr>
            <w:tcW w:type="dxa" w:w="3168"/>
          </w:tcPr>
          <w:p>
            <w:r/>
            <w:r>
              <w:rPr>
                <w:b w:val="0"/>
                <w:sz w:val="18"/>
              </w:rPr>
              <w:t>Check and Register (Step 7) disabled; applications stuck in Step 5; pending items show in Step 1 instead of Minute Book</w:t>
            </w:r>
          </w:p>
        </w:tc>
        <w:tc>
          <w:tcPr>
            <w:tcW w:type="dxa" w:w="2304"/>
          </w:tcPr>
          <w:p>
            <w:r/>
            <w:r>
              <w:rPr>
                <w:b w:val="0"/>
                <w:sz w:val="18"/>
              </w:rPr>
              <w:t>Tickets 94299, 94264, 92559, 23243, 25183, 22599, 31762</w:t>
            </w:r>
          </w:p>
        </w:tc>
        <w:tc>
          <w:tcPr>
            <w:tcW w:type="dxa" w:w="2016"/>
          </w:tcPr>
          <w:p>
            <w:r/>
            <w:r>
              <w:rPr>
                <w:b w:val="0"/>
                <w:sz w:val="18"/>
              </w:rPr>
              <w:t>7.3; FR-REG-084; FR-STS-003–004</w:t>
            </w:r>
          </w:p>
        </w:tc>
      </w:tr>
    </w:tbl>
    <w:p/>
    <w:p>
      <w:pPr>
        <w:pStyle w:val="Heading2"/>
      </w:pPr>
      <w:r>
        <w:t>7. Future state (To-Be)</w:t>
      </w:r>
    </w:p>
    <w:p>
      <w:r>
        <w:rPr>
          <w:i w:val="0"/>
        </w:rPr>
        <w:t>The To-Be Registration core is a single service with online intake and in-person presentation at the jurisdictional SRO. It documents the channel model, three process diagrams with step tables (A — filling the application, B — Sub-Registrar check and payment, C — appointment and registration), the application status model, and what is new in Kaveri 3.0. Exception tracks (refusal, appeal, Sec. 22-B, Sec. 45-A, impounding) are entered from the statuses defined in 7.3 and specified in their own BRDs.</w:t>
      </w:r>
    </w:p>
    <w:p>
      <w:pPr>
        <w:pStyle w:val="Heading3"/>
      </w:pPr>
      <w:r>
        <w:t>7.1 Channel models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Service Type</w:t>
            </w:r>
          </w:p>
        </w:tc>
        <w:tc>
          <w:tcPr>
            <w:tcW w:type="dxa" w:w="2556"/>
            <w:shd w:val="clear" w:fill="D9E2F3"/>
          </w:tcPr>
          <w:p>
            <w:r/>
            <w:r>
              <w:rPr>
                <w:b/>
                <w:sz w:val="18"/>
              </w:rPr>
              <w:t>Online Activities</w:t>
            </w:r>
          </w:p>
        </w:tc>
        <w:tc>
          <w:tcPr>
            <w:tcW w:type="dxa" w:w="2556"/>
            <w:shd w:val="clear" w:fill="D9E2F3"/>
          </w:tcPr>
          <w:p>
            <w:r/>
            <w:r>
              <w:rPr>
                <w:b/>
                <w:sz w:val="18"/>
              </w:rPr>
              <w:t>Office Activities</w:t>
            </w:r>
          </w:p>
        </w:tc>
        <w:tc>
          <w:tcPr>
            <w:tcW w:type="dxa" w:w="2556"/>
            <w:shd w:val="clear" w:fill="D9E2F3"/>
          </w:tcPr>
          <w:p>
            <w:r/>
            <w:r>
              <w:rPr>
                <w:b/>
                <w:sz w:val="18"/>
              </w:rPr>
              <w:t>Mode</w:t>
            </w:r>
          </w:p>
        </w:tc>
      </w:tr>
      <w:tr>
        <w:tc>
          <w:tcPr>
            <w:tcW w:type="dxa" w:w="2556"/>
          </w:tcPr>
          <w:p>
            <w:r/>
            <w:r>
              <w:rPr>
                <w:b w:val="0"/>
                <w:sz w:val="18"/>
              </w:rPr>
              <w:t>Document registration (standard)</w:t>
            </w:r>
          </w:p>
        </w:tc>
        <w:tc>
          <w:tcPr>
            <w:tcW w:type="dxa" w:w="2556"/>
          </w:tcPr>
          <w:p>
            <w:r/>
            <w:r>
              <w:rPr>
                <w:b w:val="0"/>
                <w:sz w:val="18"/>
              </w:rPr>
              <w:t>Guided article selection, village / property / party / valuation capture, Aadhaar OTP, preview and submit, payment, appointment booking, status tracking</w:t>
            </w:r>
          </w:p>
        </w:tc>
        <w:tc>
          <w:tcPr>
            <w:tcW w:type="dxa" w:w="2556"/>
          </w:tcPr>
          <w:p>
            <w:r/>
            <w:r>
              <w:rPr>
                <w:b w:val="0"/>
                <w:sz w:val="18"/>
              </w:rPr>
              <w:t>SR verification and send-for-payment, check-in, examination, biometrics, endorsements, Check and Register, Sec. 60 certificate, return of document</w:t>
            </w:r>
          </w:p>
        </w:tc>
        <w:tc>
          <w:tcPr>
            <w:tcW w:type="dxa" w:w="2556"/>
          </w:tcPr>
          <w:p>
            <w:r/>
            <w:r>
              <w:rPr>
                <w:b w:val="0"/>
                <w:sz w:val="18"/>
              </w:rPr>
              <w:t>Online intake + In-person presentation</w:t>
            </w:r>
          </w:p>
        </w:tc>
      </w:tr>
      <w:tr>
        <w:tc>
          <w:tcPr>
            <w:tcW w:type="dxa" w:w="2556"/>
          </w:tcPr>
          <w:p>
            <w:r/>
            <w:r>
              <w:rPr>
                <w:b w:val="0"/>
                <w:sz w:val="18"/>
              </w:rPr>
              <w:t>Exception handling (entry only)</w:t>
            </w:r>
          </w:p>
        </w:tc>
        <w:tc>
          <w:tcPr>
            <w:tcW w:type="dxa" w:w="2556"/>
          </w:tcPr>
          <w:p>
            <w:r/>
            <w:r>
              <w:rPr>
                <w:b w:val="0"/>
                <w:sz w:val="18"/>
              </w:rPr>
              <w:t>Status visibility and notifications</w:t>
            </w:r>
          </w:p>
        </w:tc>
        <w:tc>
          <w:tcPr>
            <w:tcW w:type="dxa" w:w="2556"/>
          </w:tcPr>
          <w:p>
            <w:r/>
            <w:r>
              <w:rPr>
                <w:b w:val="0"/>
                <w:sz w:val="18"/>
              </w:rPr>
              <w:t>Suspension, impounding, Sec. 45-A reference, refusal — per separate BRDs</w:t>
            </w:r>
          </w:p>
        </w:tc>
        <w:tc>
          <w:tcPr>
            <w:tcW w:type="dxa" w:w="2556"/>
          </w:tcPr>
          <w:p>
            <w:r/>
            <w:r>
              <w:rPr>
                <w:b w:val="0"/>
                <w:sz w:val="18"/>
              </w:rPr>
              <w:t>Office</w:t>
            </w:r>
          </w:p>
        </w:tc>
      </w:tr>
    </w:tbl>
    <w:p/>
    <w:p>
      <w:pPr>
        <w:pStyle w:val="Heading3"/>
      </w:pPr>
      <w:r>
        <w:t>7.2 Process Diagrams</w:t>
      </w:r>
    </w:p>
    <w:p>
      <w:r>
        <w:rPr>
          <w:i w:val="0"/>
        </w:rPr>
        <w:t>The Registration core is shown as three simple process diagrams, drawn the same way as the CVC Guidance Value Fixation BRD: one vertical lane per actor, steps flowing top to bottom, and the legal reference in grey under each step. Numbered boxes match the numbered steps listed with each figure. Orange boxes are exceptions that continue in a separate process.</w:t>
      </w:r>
    </w:p>
    <w:tbl>
      <w:tblPr>
        <w:tblStyle w:val="TableGrid"/>
        <w:tblW w:type="auto" w:w="0"/>
        <w:tblLayout w:type="fixed"/>
        <w:tblLook w:firstColumn="1" w:firstRow="1" w:lastColumn="0" w:lastRow="0" w:noHBand="0" w:noVBand="1" w:val="04A0"/>
      </w:tblPr>
      <w:tblGrid>
        <w:gridCol w:w="3408"/>
        <w:gridCol w:w="3408"/>
        <w:gridCol w:w="3408"/>
      </w:tblGrid>
      <w:tr>
        <w:tc>
          <w:tcPr>
            <w:tcW w:type="dxa" w:w="3024"/>
            <w:shd w:val="clear" w:fill="D9E2F3"/>
          </w:tcPr>
          <w:p>
            <w:r/>
            <w:r>
              <w:rPr>
                <w:b/>
                <w:sz w:val="18"/>
              </w:rPr>
              <w:t>Process</w:t>
            </w:r>
          </w:p>
        </w:tc>
        <w:tc>
          <w:tcPr>
            <w:tcW w:type="dxa" w:w="5760"/>
            <w:shd w:val="clear" w:fill="D9E2F3"/>
          </w:tcPr>
          <w:p>
            <w:r/>
            <w:r>
              <w:rPr>
                <w:b/>
                <w:sz w:val="18"/>
              </w:rPr>
              <w:t>What it covers</w:t>
            </w:r>
          </w:p>
        </w:tc>
        <w:tc>
          <w:tcPr>
            <w:tcW w:type="dxa" w:w="1440"/>
            <w:shd w:val="clear" w:fill="D9E2F3"/>
          </w:tcPr>
          <w:p>
            <w:r/>
            <w:r>
              <w:rPr>
                <w:b/>
                <w:sz w:val="18"/>
              </w:rPr>
              <w:t>Figure</w:t>
            </w:r>
          </w:p>
        </w:tc>
      </w:tr>
      <w:tr>
        <w:tc>
          <w:tcPr>
            <w:tcW w:type="dxa" w:w="3024"/>
          </w:tcPr>
          <w:p>
            <w:r/>
            <w:r>
              <w:rPr>
                <w:b w:val="0"/>
                <w:sz w:val="18"/>
              </w:rPr>
              <w:t>A — Filling the application</w:t>
            </w:r>
          </w:p>
        </w:tc>
        <w:tc>
          <w:tcPr>
            <w:tcW w:type="dxa" w:w="5760"/>
          </w:tcPr>
          <w:p>
            <w:r/>
            <w:r>
              <w:rPr>
                <w:b w:val="0"/>
                <w:sz w:val="18"/>
              </w:rPr>
              <w:t>Citizen fills the online application (27-08-2026 intake screens) and submits it</w:t>
            </w:r>
          </w:p>
        </w:tc>
        <w:tc>
          <w:tcPr>
            <w:tcW w:type="dxa" w:w="1440"/>
          </w:tcPr>
          <w:p>
            <w:r/>
            <w:r>
              <w:rPr>
                <w:b w:val="0"/>
                <w:sz w:val="18"/>
              </w:rPr>
              <w:t>Figure 1</w:t>
            </w:r>
          </w:p>
        </w:tc>
      </w:tr>
      <w:tr>
        <w:tc>
          <w:tcPr>
            <w:tcW w:type="dxa" w:w="3024"/>
          </w:tcPr>
          <w:p>
            <w:r/>
            <w:r>
              <w:rPr>
                <w:b w:val="0"/>
                <w:sz w:val="18"/>
              </w:rPr>
              <w:t>B — Sub-Registrar check and payment</w:t>
            </w:r>
          </w:p>
        </w:tc>
        <w:tc>
          <w:tcPr>
            <w:tcW w:type="dxa" w:w="5760"/>
          </w:tcPr>
          <w:p>
            <w:r/>
            <w:r>
              <w:rPr>
                <w:b w:val="0"/>
                <w:sz w:val="18"/>
              </w:rPr>
              <w:t>SR checks the application, sends it for payment; citizen pays</w:t>
            </w:r>
          </w:p>
        </w:tc>
        <w:tc>
          <w:tcPr>
            <w:tcW w:type="dxa" w:w="1440"/>
          </w:tcPr>
          <w:p>
            <w:r/>
            <w:r>
              <w:rPr>
                <w:b w:val="0"/>
                <w:sz w:val="18"/>
              </w:rPr>
              <w:t>Figure 2</w:t>
            </w:r>
          </w:p>
        </w:tc>
      </w:tr>
      <w:tr>
        <w:tc>
          <w:tcPr>
            <w:tcW w:type="dxa" w:w="3024"/>
          </w:tcPr>
          <w:p>
            <w:r/>
            <w:r>
              <w:rPr>
                <w:b w:val="0"/>
                <w:sz w:val="18"/>
              </w:rPr>
              <w:t>C — Appointment and registration</w:t>
            </w:r>
          </w:p>
        </w:tc>
        <w:tc>
          <w:tcPr>
            <w:tcW w:type="dxa" w:w="5760"/>
          </w:tcPr>
          <w:p>
            <w:r/>
            <w:r>
              <w:rPr>
                <w:b w:val="0"/>
                <w:sz w:val="18"/>
              </w:rPr>
              <w:t>Citizen books a slot, comes to the office, SR registers and returns the document</w:t>
            </w:r>
          </w:p>
        </w:tc>
        <w:tc>
          <w:tcPr>
            <w:tcW w:type="dxa" w:w="1440"/>
          </w:tcPr>
          <w:p>
            <w:r/>
            <w:r>
              <w:rPr>
                <w:b w:val="0"/>
                <w:sz w:val="18"/>
              </w:rPr>
              <w:t>Figure 3</w:t>
            </w:r>
          </w:p>
        </w:tc>
      </w:tr>
    </w:tbl>
    <w:p/>
    <w:p>
      <w:pPr>
        <w:pStyle w:val="Heading4"/>
      </w:pPr>
      <w:r>
        <w:t>7.2.1 Process A — Filling the Document Registration application</w:t>
      </w:r>
    </w:p>
    <w:p>
      <w:pPr>
        <w:pStyle w:val="ListBullet"/>
      </w:pPr>
      <w:r>
        <w:t>Trigger: citizen wants to register a document (sale, gift, partition, mortgage, lease, release, …).</w:t>
      </w:r>
    </w:p>
    <w:p>
      <w:pPr>
        <w:pStyle w:val="ListBullet"/>
      </w:pPr>
      <w:r>
        <w:t>Channel: citizen portal (online). Outside systems: KSRSAC (village details and map), Bhoomi (survey number and extent for farm land), Aadhaar (OTP).</w:t>
      </w:r>
    </w:p>
    <w:p>
      <w:pPr>
        <w:pStyle w:val="ListBullet"/>
      </w:pPr>
      <w:r>
        <w:t>Result: application number generated and the application sent to the jurisdictional Sub-Registrar (Process B).</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w:t>
            </w:r>
          </w:p>
        </w:tc>
        <w:tc>
          <w:tcPr>
            <w:tcW w:type="dxa" w:w="2556"/>
            <w:shd w:val="clear" w:fill="D9E2F3"/>
          </w:tcPr>
          <w:p>
            <w:r/>
            <w:r>
              <w:rPr>
                <w:b/>
                <w:sz w:val="18"/>
              </w:rPr>
              <w:t>Step (plain language)</w:t>
            </w:r>
          </w:p>
        </w:tc>
        <w:tc>
          <w:tcPr>
            <w:tcW w:type="dxa" w:w="2556"/>
            <w:shd w:val="clear" w:fill="D9E2F3"/>
          </w:tcPr>
          <w:p>
            <w:r/>
            <w:r>
              <w:rPr>
                <w:b/>
                <w:sz w:val="18"/>
              </w:rPr>
              <w:t>Who</w:t>
            </w:r>
          </w:p>
        </w:tc>
        <w:tc>
          <w:tcPr>
            <w:tcW w:type="dxa" w:w="2556"/>
            <w:shd w:val="clear" w:fill="D9E2F3"/>
          </w:tcPr>
          <w:p>
            <w:r/>
            <w:r>
              <w:rPr>
                <w:b/>
                <w:sz w:val="18"/>
              </w:rPr>
              <w:t>Reference / requirement</w:t>
            </w:r>
          </w:p>
        </w:tc>
      </w:tr>
      <w:tr>
        <w:tc>
          <w:tcPr>
            <w:tcW w:type="dxa" w:w="2556"/>
          </w:tcPr>
          <w:p>
            <w:r/>
            <w:r>
              <w:rPr>
                <w:b w:val="0"/>
                <w:sz w:val="18"/>
              </w:rPr>
              <w:t>1</w:t>
            </w:r>
          </w:p>
        </w:tc>
        <w:tc>
          <w:tcPr>
            <w:tcW w:type="dxa" w:w="2556"/>
          </w:tcPr>
          <w:p>
            <w:r/>
            <w:r>
              <w:rPr>
                <w:b w:val="0"/>
                <w:sz w:val="18"/>
              </w:rPr>
              <w:t>Log in and choose “Register a document”</w:t>
            </w:r>
          </w:p>
        </w:tc>
        <w:tc>
          <w:tcPr>
            <w:tcW w:type="dxa" w:w="2556"/>
          </w:tcPr>
          <w:p>
            <w:r/>
            <w:r>
              <w:rPr>
                <w:b w:val="0"/>
                <w:sz w:val="18"/>
              </w:rPr>
              <w:t>Citizen</w:t>
            </w:r>
          </w:p>
        </w:tc>
        <w:tc>
          <w:tcPr>
            <w:tcW w:type="dxa" w:w="2556"/>
          </w:tcPr>
          <w:p>
            <w:r/>
            <w:r>
              <w:rPr>
                <w:b w:val="0"/>
                <w:sz w:val="18"/>
              </w:rPr>
              <w:t>User Management login</w:t>
            </w:r>
          </w:p>
        </w:tc>
      </w:tr>
      <w:tr>
        <w:tc>
          <w:tcPr>
            <w:tcW w:type="dxa" w:w="2556"/>
          </w:tcPr>
          <w:p>
            <w:r/>
            <w:r>
              <w:rPr>
                <w:b w:val="0"/>
                <w:sz w:val="18"/>
              </w:rPr>
              <w:t>2</w:t>
            </w:r>
          </w:p>
        </w:tc>
        <w:tc>
          <w:tcPr>
            <w:tcW w:type="dxa" w:w="2556"/>
          </w:tcPr>
          <w:p>
            <w:r/>
            <w:r>
              <w:rPr>
                <w:b w:val="0"/>
                <w:sz w:val="18"/>
              </w:rPr>
              <w:t>Answer a few simple questions about the deal</w:t>
            </w:r>
          </w:p>
        </w:tc>
        <w:tc>
          <w:tcPr>
            <w:tcW w:type="dxa" w:w="2556"/>
          </w:tcPr>
          <w:p>
            <w:r/>
            <w:r>
              <w:rPr>
                <w:b w:val="0"/>
                <w:sz w:val="18"/>
              </w:rPr>
              <w:t>Citizen</w:t>
            </w:r>
          </w:p>
        </w:tc>
        <w:tc>
          <w:tcPr>
            <w:tcW w:type="dxa" w:w="2556"/>
          </w:tcPr>
          <w:p>
            <w:r/>
            <w:r>
              <w:rPr>
                <w:b w:val="0"/>
                <w:sz w:val="18"/>
              </w:rPr>
              <w:t>FR-REG-001</w:t>
            </w:r>
          </w:p>
        </w:tc>
      </w:tr>
      <w:tr>
        <w:tc>
          <w:tcPr>
            <w:tcW w:type="dxa" w:w="2556"/>
          </w:tcPr>
          <w:p>
            <w:r/>
            <w:r>
              <w:rPr>
                <w:b w:val="0"/>
                <w:sz w:val="18"/>
              </w:rPr>
              <w:t>3</w:t>
            </w:r>
          </w:p>
        </w:tc>
        <w:tc>
          <w:tcPr>
            <w:tcW w:type="dxa" w:w="2556"/>
          </w:tcPr>
          <w:p>
            <w:r/>
            <w:r>
              <w:rPr>
                <w:b w:val="0"/>
                <w:sz w:val="18"/>
              </w:rPr>
              <w:t>Kaveri suggests the matching document type (article) in plain words</w:t>
            </w:r>
          </w:p>
        </w:tc>
        <w:tc>
          <w:tcPr>
            <w:tcW w:type="dxa" w:w="2556"/>
          </w:tcPr>
          <w:p>
            <w:r/>
            <w:r>
              <w:rPr>
                <w:b w:val="0"/>
                <w:sz w:val="18"/>
              </w:rPr>
              <w:t>Kaveri System</w:t>
            </w:r>
          </w:p>
        </w:tc>
        <w:tc>
          <w:tcPr>
            <w:tcW w:type="dxa" w:w="2556"/>
          </w:tcPr>
          <w:p>
            <w:r/>
            <w:r>
              <w:rPr>
                <w:b w:val="0"/>
                <w:sz w:val="18"/>
              </w:rPr>
              <w:t>Stamp Act Schedule; Sec. 17; FR-REG-001–003</w:t>
            </w:r>
          </w:p>
        </w:tc>
      </w:tr>
      <w:tr>
        <w:tc>
          <w:tcPr>
            <w:tcW w:type="dxa" w:w="2556"/>
          </w:tcPr>
          <w:p>
            <w:r/>
            <w:r>
              <w:rPr>
                <w:b w:val="0"/>
                <w:sz w:val="18"/>
              </w:rPr>
              <w:t>4</w:t>
            </w:r>
          </w:p>
        </w:tc>
        <w:tc>
          <w:tcPr>
            <w:tcW w:type="dxa" w:w="2556"/>
          </w:tcPr>
          <w:p>
            <w:r/>
            <w:r>
              <w:rPr>
                <w:b w:val="0"/>
                <w:sz w:val="18"/>
              </w:rPr>
              <w:t>Is the suggested type correct? If not, change the answers</w:t>
            </w:r>
          </w:p>
        </w:tc>
        <w:tc>
          <w:tcPr>
            <w:tcW w:type="dxa" w:w="2556"/>
          </w:tcPr>
          <w:p>
            <w:r/>
            <w:r>
              <w:rPr>
                <w:b w:val="0"/>
                <w:sz w:val="18"/>
              </w:rPr>
              <w:t>Citizen</w:t>
            </w:r>
          </w:p>
        </w:tc>
        <w:tc>
          <w:tcPr>
            <w:tcW w:type="dxa" w:w="2556"/>
          </w:tcPr>
          <w:p>
            <w:r/>
            <w:r>
              <w:rPr>
                <w:b w:val="0"/>
                <w:sz w:val="18"/>
              </w:rPr>
              <w:t>FR-REG-002</w:t>
            </w:r>
          </w:p>
        </w:tc>
      </w:tr>
      <w:tr>
        <w:tc>
          <w:tcPr>
            <w:tcW w:type="dxa" w:w="2556"/>
          </w:tcPr>
          <w:p>
            <w:r/>
            <w:r>
              <w:rPr>
                <w:b w:val="0"/>
                <w:sz w:val="18"/>
              </w:rPr>
              <w:t>5</w:t>
            </w:r>
          </w:p>
        </w:tc>
        <w:tc>
          <w:tcPr>
            <w:tcW w:type="dxa" w:w="2556"/>
          </w:tcPr>
          <w:p>
            <w:r/>
            <w:r>
              <w:rPr>
                <w:b w:val="0"/>
                <w:sz w:val="18"/>
              </w:rPr>
              <w:t>Choose where the property is: district, taluk, village</w:t>
            </w:r>
          </w:p>
        </w:tc>
        <w:tc>
          <w:tcPr>
            <w:tcW w:type="dxa" w:w="2556"/>
          </w:tcPr>
          <w:p>
            <w:r/>
            <w:r>
              <w:rPr>
                <w:b w:val="0"/>
                <w:sz w:val="18"/>
              </w:rPr>
              <w:t>Citizen</w:t>
            </w:r>
          </w:p>
        </w:tc>
        <w:tc>
          <w:tcPr>
            <w:tcW w:type="dxa" w:w="2556"/>
          </w:tcPr>
          <w:p>
            <w:r/>
            <w:r>
              <w:rPr>
                <w:b w:val="0"/>
                <w:sz w:val="18"/>
              </w:rPr>
              <w:t>Rules 13–15; FR-REG-010</w:t>
            </w:r>
          </w:p>
        </w:tc>
      </w:tr>
      <w:tr>
        <w:tc>
          <w:tcPr>
            <w:tcW w:type="dxa" w:w="2556"/>
          </w:tcPr>
          <w:p>
            <w:r/>
            <w:r>
              <w:rPr>
                <w:b w:val="0"/>
                <w:sz w:val="18"/>
              </w:rPr>
              <w:t>6</w:t>
            </w:r>
          </w:p>
        </w:tc>
        <w:tc>
          <w:tcPr>
            <w:tcW w:type="dxa" w:w="2556"/>
          </w:tcPr>
          <w:p>
            <w:r/>
            <w:r>
              <w:rPr>
                <w:b w:val="0"/>
                <w:sz w:val="18"/>
              </w:rPr>
              <w:t>KSRSAC sends village details and map; Bhoomi sends survey number and extent for farm land</w:t>
            </w:r>
          </w:p>
        </w:tc>
        <w:tc>
          <w:tcPr>
            <w:tcW w:type="dxa" w:w="2556"/>
          </w:tcPr>
          <w:p>
            <w:r/>
            <w:r>
              <w:rPr>
                <w:b w:val="0"/>
                <w:sz w:val="18"/>
              </w:rPr>
              <w:t>Outside systems</w:t>
            </w:r>
          </w:p>
        </w:tc>
        <w:tc>
          <w:tcPr>
            <w:tcW w:type="dxa" w:w="2556"/>
          </w:tcPr>
          <w:p>
            <w:r/>
            <w:r>
              <w:rPr>
                <w:b w:val="0"/>
                <w:sz w:val="18"/>
              </w:rPr>
              <w:t>FR-REG-011, FR-REG-014–016</w:t>
            </w:r>
          </w:p>
        </w:tc>
      </w:tr>
      <w:tr>
        <w:tc>
          <w:tcPr>
            <w:tcW w:type="dxa" w:w="2556"/>
          </w:tcPr>
          <w:p>
            <w:r/>
            <w:r>
              <w:rPr>
                <w:b w:val="0"/>
                <w:sz w:val="18"/>
              </w:rPr>
              <w:t>7</w:t>
            </w:r>
          </w:p>
        </w:tc>
        <w:tc>
          <w:tcPr>
            <w:tcW w:type="dxa" w:w="2556"/>
          </w:tcPr>
          <w:p>
            <w:r/>
            <w:r>
              <w:rPr>
                <w:b w:val="0"/>
                <w:sz w:val="18"/>
              </w:rPr>
              <w:t>Kaveri finds the right Sub-Registrar office for the property</w:t>
            </w:r>
          </w:p>
        </w:tc>
        <w:tc>
          <w:tcPr>
            <w:tcW w:type="dxa" w:w="2556"/>
          </w:tcPr>
          <w:p>
            <w:r/>
            <w:r>
              <w:rPr>
                <w:b w:val="0"/>
                <w:sz w:val="18"/>
              </w:rPr>
              <w:t>Kaveri System</w:t>
            </w:r>
          </w:p>
        </w:tc>
        <w:tc>
          <w:tcPr>
            <w:tcW w:type="dxa" w:w="2556"/>
          </w:tcPr>
          <w:p>
            <w:r/>
            <w:r>
              <w:rPr>
                <w:b w:val="0"/>
                <w:sz w:val="18"/>
              </w:rPr>
              <w:t>Sec. 28; FR-REG-012</w:t>
            </w:r>
          </w:p>
        </w:tc>
      </w:tr>
      <w:tr>
        <w:tc>
          <w:tcPr>
            <w:tcW w:type="dxa" w:w="2556"/>
          </w:tcPr>
          <w:p>
            <w:r/>
            <w:r>
              <w:rPr>
                <w:b w:val="0"/>
                <w:sz w:val="18"/>
              </w:rPr>
              <w:t>8</w:t>
            </w:r>
          </w:p>
        </w:tc>
        <w:tc>
          <w:tcPr>
            <w:tcW w:type="dxa" w:w="2556"/>
          </w:tcPr>
          <w:p>
            <w:r/>
            <w:r>
              <w:rPr>
                <w:b w:val="0"/>
                <w:sz w:val="18"/>
              </w:rPr>
              <w:t>Enter boundaries (East, West, North, South) and check the property on the map; no size boxes for farm land</w:t>
            </w:r>
          </w:p>
        </w:tc>
        <w:tc>
          <w:tcPr>
            <w:tcW w:type="dxa" w:w="2556"/>
          </w:tcPr>
          <w:p>
            <w:r/>
            <w:r>
              <w:rPr>
                <w:b w:val="0"/>
                <w:sz w:val="18"/>
              </w:rPr>
              <w:t>Citizen</w:t>
            </w:r>
          </w:p>
        </w:tc>
        <w:tc>
          <w:tcPr>
            <w:tcW w:type="dxa" w:w="2556"/>
          </w:tcPr>
          <w:p>
            <w:r/>
            <w:r>
              <w:rPr>
                <w:b w:val="0"/>
                <w:sz w:val="18"/>
              </w:rPr>
              <w:t>Secs. 21–22; FR-REG-020–026</w:t>
            </w:r>
          </w:p>
        </w:tc>
      </w:tr>
      <w:tr>
        <w:tc>
          <w:tcPr>
            <w:tcW w:type="dxa" w:w="2556"/>
          </w:tcPr>
          <w:p>
            <w:r/>
            <w:r>
              <w:rPr>
                <w:b w:val="0"/>
                <w:sz w:val="18"/>
              </w:rPr>
              <w:t>9</w:t>
            </w:r>
          </w:p>
        </w:tc>
        <w:tc>
          <w:tcPr>
            <w:tcW w:type="dxa" w:w="2556"/>
          </w:tcPr>
          <w:p>
            <w:r/>
            <w:r>
              <w:rPr>
                <w:b w:val="0"/>
                <w:sz w:val="18"/>
              </w:rPr>
              <w:t>Add the parties with labels for this deal (e.g. Seller and Buyer); gender filled from Mr / Mrs; allocate properties to parties only where the deal needs it</w:t>
            </w:r>
          </w:p>
        </w:tc>
        <w:tc>
          <w:tcPr>
            <w:tcW w:type="dxa" w:w="2556"/>
          </w:tcPr>
          <w:p>
            <w:r/>
            <w:r>
              <w:rPr>
                <w:b w:val="0"/>
                <w:sz w:val="18"/>
              </w:rPr>
              <w:t>Citizen</w:t>
            </w:r>
          </w:p>
        </w:tc>
        <w:tc>
          <w:tcPr>
            <w:tcW w:type="dxa" w:w="2556"/>
          </w:tcPr>
          <w:p>
            <w:r/>
            <w:r>
              <w:rPr>
                <w:b w:val="0"/>
                <w:sz w:val="18"/>
              </w:rPr>
              <w:t>Secs. 32–33; FR-REG-030, 032–036</w:t>
            </w:r>
          </w:p>
        </w:tc>
      </w:tr>
      <w:tr>
        <w:tc>
          <w:tcPr>
            <w:tcW w:type="dxa" w:w="2556"/>
          </w:tcPr>
          <w:p>
            <w:r/>
            <w:r>
              <w:rPr>
                <w:b w:val="0"/>
                <w:sz w:val="18"/>
              </w:rPr>
              <w:t>10</w:t>
            </w:r>
          </w:p>
        </w:tc>
        <w:tc>
          <w:tcPr>
            <w:tcW w:type="dxa" w:w="2556"/>
          </w:tcPr>
          <w:p>
            <w:r/>
            <w:r>
              <w:rPr>
                <w:b w:val="0"/>
                <w:sz w:val="18"/>
              </w:rPr>
              <w:t>Aadhaar sends an OTP that names this service; each party confirms</w:t>
            </w:r>
          </w:p>
        </w:tc>
        <w:tc>
          <w:tcPr>
            <w:tcW w:type="dxa" w:w="2556"/>
          </w:tcPr>
          <w:p>
            <w:r/>
            <w:r>
              <w:rPr>
                <w:b w:val="0"/>
                <w:sz w:val="18"/>
              </w:rPr>
              <w:t>Outside systems</w:t>
            </w:r>
          </w:p>
        </w:tc>
        <w:tc>
          <w:tcPr>
            <w:tcW w:type="dxa" w:w="2556"/>
          </w:tcPr>
          <w:p>
            <w:r/>
            <w:r>
              <w:rPr>
                <w:b w:val="0"/>
                <w:sz w:val="18"/>
              </w:rPr>
              <w:t>FR-REG-031</w:t>
            </w:r>
          </w:p>
        </w:tc>
      </w:tr>
      <w:tr>
        <w:tc>
          <w:tcPr>
            <w:tcW w:type="dxa" w:w="2556"/>
          </w:tcPr>
          <w:p>
            <w:r/>
            <w:r>
              <w:rPr>
                <w:b w:val="0"/>
                <w:sz w:val="18"/>
              </w:rPr>
              <w:t>11</w:t>
            </w:r>
          </w:p>
        </w:tc>
        <w:tc>
          <w:tcPr>
            <w:tcW w:type="dxa" w:w="2556"/>
          </w:tcPr>
          <w:p>
            <w:r/>
            <w:r>
              <w:rPr>
                <w:b w:val="0"/>
                <w:sz w:val="18"/>
              </w:rPr>
              <w:t>Pick the property type (residential, commercial, dry, wet …); the rate is not shown</w:t>
            </w:r>
          </w:p>
        </w:tc>
        <w:tc>
          <w:tcPr>
            <w:tcW w:type="dxa" w:w="2556"/>
          </w:tcPr>
          <w:p>
            <w:r/>
            <w:r>
              <w:rPr>
                <w:b w:val="0"/>
                <w:sz w:val="18"/>
              </w:rPr>
              <w:t>Citizen</w:t>
            </w:r>
          </w:p>
        </w:tc>
        <w:tc>
          <w:tcPr>
            <w:tcW w:type="dxa" w:w="2556"/>
          </w:tcPr>
          <w:p>
            <w:r/>
            <w:r>
              <w:rPr>
                <w:b w:val="0"/>
                <w:sz w:val="18"/>
              </w:rPr>
              <w:t>FR-REG-040</w:t>
            </w:r>
          </w:p>
        </w:tc>
      </w:tr>
      <w:tr>
        <w:tc>
          <w:tcPr>
            <w:tcW w:type="dxa" w:w="2556"/>
          </w:tcPr>
          <w:p>
            <w:r/>
            <w:r>
              <w:rPr>
                <w:b w:val="0"/>
                <w:sz w:val="18"/>
              </w:rPr>
              <w:t>12</w:t>
            </w:r>
          </w:p>
        </w:tc>
        <w:tc>
          <w:tcPr>
            <w:tcW w:type="dxa" w:w="2556"/>
          </w:tcPr>
          <w:p>
            <w:r/>
            <w:r>
              <w:rPr>
                <w:b w:val="0"/>
                <w:sz w:val="18"/>
              </w:rPr>
              <w:t>Kaveri works out market value, stamp duty and registration fee</w:t>
            </w:r>
          </w:p>
        </w:tc>
        <w:tc>
          <w:tcPr>
            <w:tcW w:type="dxa" w:w="2556"/>
          </w:tcPr>
          <w:p>
            <w:r/>
            <w:r>
              <w:rPr>
                <w:b w:val="0"/>
                <w:sz w:val="18"/>
              </w:rPr>
              <w:t>Kaveri System</w:t>
            </w:r>
          </w:p>
        </w:tc>
        <w:tc>
          <w:tcPr>
            <w:tcW w:type="dxa" w:w="2556"/>
          </w:tcPr>
          <w:p>
            <w:r/>
            <w:r>
              <w:rPr>
                <w:b w:val="0"/>
                <w:sz w:val="18"/>
              </w:rPr>
              <w:t>Stamp Act Secs. 45-A, 45-B; Sec. 78; FR-REG-041–042</w:t>
            </w:r>
          </w:p>
        </w:tc>
      </w:tr>
      <w:tr>
        <w:tc>
          <w:tcPr>
            <w:tcW w:type="dxa" w:w="2556"/>
          </w:tcPr>
          <w:p>
            <w:r/>
            <w:r>
              <w:rPr>
                <w:b w:val="0"/>
                <w:sz w:val="18"/>
              </w:rPr>
              <w:t>13</w:t>
            </w:r>
          </w:p>
        </w:tc>
        <w:tc>
          <w:tcPr>
            <w:tcW w:type="dxa" w:w="2556"/>
          </w:tcPr>
          <w:p>
            <w:r/>
            <w:r>
              <w:rPr>
                <w:b w:val="0"/>
                <w:sz w:val="18"/>
              </w:rPr>
              <w:t>Check the full summary (preview) and submit</w:t>
            </w:r>
          </w:p>
        </w:tc>
        <w:tc>
          <w:tcPr>
            <w:tcW w:type="dxa" w:w="2556"/>
          </w:tcPr>
          <w:p>
            <w:r/>
            <w:r>
              <w:rPr>
                <w:b w:val="0"/>
                <w:sz w:val="18"/>
              </w:rPr>
              <w:t>Citizen</w:t>
            </w:r>
          </w:p>
        </w:tc>
        <w:tc>
          <w:tcPr>
            <w:tcW w:type="dxa" w:w="2556"/>
          </w:tcPr>
          <w:p>
            <w:r/>
            <w:r>
              <w:rPr>
                <w:b w:val="0"/>
                <w:sz w:val="18"/>
              </w:rPr>
              <w:t>FR-REG-050–054</w:t>
            </w:r>
          </w:p>
        </w:tc>
      </w:tr>
      <w:tr>
        <w:tc>
          <w:tcPr>
            <w:tcW w:type="dxa" w:w="2556"/>
          </w:tcPr>
          <w:p>
            <w:r/>
            <w:r>
              <w:rPr>
                <w:b w:val="0"/>
                <w:sz w:val="18"/>
              </w:rPr>
              <w:t>14</w:t>
            </w:r>
          </w:p>
        </w:tc>
        <w:tc>
          <w:tcPr>
            <w:tcW w:type="dxa" w:w="2556"/>
          </w:tcPr>
          <w:p>
            <w:r/>
            <w:r>
              <w:rPr>
                <w:b w:val="0"/>
                <w:sz w:val="18"/>
              </w:rPr>
              <w:t>Kaveri gives an application number and sends it to the Sub-Registrar</w:t>
            </w:r>
          </w:p>
        </w:tc>
        <w:tc>
          <w:tcPr>
            <w:tcW w:type="dxa" w:w="2556"/>
          </w:tcPr>
          <w:p>
            <w:r/>
            <w:r>
              <w:rPr>
                <w:b w:val="0"/>
                <w:sz w:val="18"/>
              </w:rPr>
              <w:t>Kaveri System</w:t>
            </w:r>
          </w:p>
        </w:tc>
        <w:tc>
          <w:tcPr>
            <w:tcW w:type="dxa" w:w="2556"/>
          </w:tcPr>
          <w:p>
            <w:r/>
            <w:r>
              <w:rPr>
                <w:b w:val="0"/>
                <w:sz w:val="18"/>
              </w:rPr>
              <w:t>FR-REG-055; status Submitted for verification</w:t>
            </w:r>
          </w:p>
        </w:tc>
      </w:tr>
    </w:tbl>
    <w:p/>
    <w:p>
      <w:pPr>
        <w:jc w:val="center"/>
      </w:pPr>
      <w:r>
        <w:drawing>
          <wp:inline xmlns:a="http://schemas.openxmlformats.org/drawingml/2006/main" xmlns:pic="http://schemas.openxmlformats.org/drawingml/2006/picture">
            <wp:extent cx="2945178" cy="7498077"/>
            <wp:docPr id="1" name="Picture 1"/>
            <wp:cNvGraphicFramePr>
              <a:graphicFrameLocks noChangeAspect="1"/>
            </wp:cNvGraphicFramePr>
            <a:graphic>
              <a:graphicData uri="http://schemas.openxmlformats.org/drawingml/2006/picture">
                <pic:pic>
                  <pic:nvPicPr>
                    <pic:cNvPr id="0" name="Process_A_Registration_Application.png"/>
                    <pic:cNvPicPr/>
                  </pic:nvPicPr>
                  <pic:blipFill>
                    <a:blip r:embed="rId12"/>
                    <a:stretch>
                      <a:fillRect/>
                    </a:stretch>
                  </pic:blipFill>
                  <pic:spPr>
                    <a:xfrm>
                      <a:off x="0" y="0"/>
                      <a:ext cx="2945178" cy="7498077"/>
                    </a:xfrm>
                    <a:prstGeom prst="rect"/>
                  </pic:spPr>
                </pic:pic>
              </a:graphicData>
            </a:graphic>
          </wp:inline>
        </w:drawing>
      </w:r>
    </w:p>
    <w:p>
      <w:pPr>
        <w:pStyle w:val="Caption"/>
        <w:jc w:val="center"/>
      </w:pPr>
      <w:r>
        <w:t>Figure 1 — Process A: Filling the Document Registration application. Source: ProcessDiagram/Process_A_Registration_Application.drawio</w:t>
      </w:r>
    </w:p>
    <w:p>
      <w:pPr>
        <w:pStyle w:val="Heading4"/>
      </w:pPr>
      <w:r>
        <w:t>7.2.2 Process B — Sub-Registrar check and payment</w:t>
      </w:r>
    </w:p>
    <w:p>
      <w:pPr>
        <w:pStyle w:val="ListBullet"/>
      </w:pPr>
      <w:r>
        <w:t>Trigger: application submitted at the end of Process A.</w:t>
      </w:r>
    </w:p>
    <w:p>
      <w:pPr>
        <w:pStyle w:val="ListBullet"/>
      </w:pPr>
      <w:r>
        <w:t>Channel: Sub-Registrar workbench (office); citizen portal for corrections and payment; Bank / Treasury / e-Stamp for payment.</w:t>
      </w:r>
    </w:p>
    <w:p>
      <w:pPr>
        <w:pStyle w:val="ListBullet"/>
      </w:pPr>
      <w:r>
        <w:t>Result: payment received, receipt issued and appointment booking opened (Process C) — or the application is refused with reasons.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w:t>
            </w:r>
          </w:p>
        </w:tc>
        <w:tc>
          <w:tcPr>
            <w:tcW w:type="dxa" w:w="2556"/>
            <w:shd w:val="clear" w:fill="D9E2F3"/>
          </w:tcPr>
          <w:p>
            <w:r/>
            <w:r>
              <w:rPr>
                <w:b/>
                <w:sz w:val="18"/>
              </w:rPr>
              <w:t>Step (plain language)</w:t>
            </w:r>
          </w:p>
        </w:tc>
        <w:tc>
          <w:tcPr>
            <w:tcW w:type="dxa" w:w="2556"/>
            <w:shd w:val="clear" w:fill="D9E2F3"/>
          </w:tcPr>
          <w:p>
            <w:r/>
            <w:r>
              <w:rPr>
                <w:b/>
                <w:sz w:val="18"/>
              </w:rPr>
              <w:t>Who</w:t>
            </w:r>
          </w:p>
        </w:tc>
        <w:tc>
          <w:tcPr>
            <w:tcW w:type="dxa" w:w="2556"/>
            <w:shd w:val="clear" w:fill="D9E2F3"/>
          </w:tcPr>
          <w:p>
            <w:r/>
            <w:r>
              <w:rPr>
                <w:b/>
                <w:sz w:val="18"/>
              </w:rPr>
              <w:t>Reference / requirement</w:t>
            </w:r>
          </w:p>
        </w:tc>
      </w:tr>
      <w:tr>
        <w:tc>
          <w:tcPr>
            <w:tcW w:type="dxa" w:w="2556"/>
          </w:tcPr>
          <w:p>
            <w:r/>
            <w:r>
              <w:rPr>
                <w:b w:val="0"/>
                <w:sz w:val="18"/>
              </w:rPr>
              <w:t>1</w:t>
            </w:r>
          </w:p>
        </w:tc>
        <w:tc>
          <w:tcPr>
            <w:tcW w:type="dxa" w:w="2556"/>
          </w:tcPr>
          <w:p>
            <w:r/>
            <w:r>
              <w:rPr>
                <w:b w:val="0"/>
                <w:sz w:val="18"/>
              </w:rPr>
              <w:t>Check the property and parties against the banned / attached property list</w:t>
            </w:r>
          </w:p>
        </w:tc>
        <w:tc>
          <w:tcPr>
            <w:tcW w:type="dxa" w:w="2556"/>
          </w:tcPr>
          <w:p>
            <w:r/>
            <w:r>
              <w:rPr>
                <w:b w:val="0"/>
                <w:sz w:val="18"/>
              </w:rPr>
              <w:t>Kaveri System</w:t>
            </w:r>
          </w:p>
        </w:tc>
        <w:tc>
          <w:tcPr>
            <w:tcW w:type="dxa" w:w="2556"/>
          </w:tcPr>
          <w:p>
            <w:r/>
            <w:r>
              <w:rPr>
                <w:b w:val="0"/>
                <w:sz w:val="18"/>
              </w:rPr>
              <w:t>Sec. 22-B; FR-REG-062</w:t>
            </w:r>
          </w:p>
        </w:tc>
      </w:tr>
      <w:tr>
        <w:tc>
          <w:tcPr>
            <w:tcW w:type="dxa" w:w="2556"/>
          </w:tcPr>
          <w:p>
            <w:r/>
            <w:r>
              <w:rPr>
                <w:b w:val="0"/>
                <w:sz w:val="18"/>
              </w:rPr>
              <w:t>2</w:t>
            </w:r>
          </w:p>
        </w:tc>
        <w:tc>
          <w:tcPr>
            <w:tcW w:type="dxa" w:w="2556"/>
          </w:tcPr>
          <w:p>
            <w:r/>
            <w:r>
              <w:rPr>
                <w:b w:val="0"/>
                <w:sz w:val="18"/>
              </w:rPr>
              <w:t>Open the application; check the details and the property value</w:t>
            </w:r>
          </w:p>
        </w:tc>
        <w:tc>
          <w:tcPr>
            <w:tcW w:type="dxa" w:w="2556"/>
          </w:tcPr>
          <w:p>
            <w:r/>
            <w:r>
              <w:rPr>
                <w:b w:val="0"/>
                <w:sz w:val="18"/>
              </w:rPr>
              <w:t>Sub-Registrar</w:t>
            </w:r>
          </w:p>
        </w:tc>
        <w:tc>
          <w:tcPr>
            <w:tcW w:type="dxa" w:w="2556"/>
          </w:tcPr>
          <w:p>
            <w:r/>
            <w:r>
              <w:rPr>
                <w:b w:val="0"/>
                <w:sz w:val="18"/>
              </w:rPr>
              <w:t>FR-REG-060, FR-REG-043</w:t>
            </w:r>
          </w:p>
        </w:tc>
      </w:tr>
      <w:tr>
        <w:tc>
          <w:tcPr>
            <w:tcW w:type="dxa" w:w="2556"/>
          </w:tcPr>
          <w:p>
            <w:r/>
            <w:r>
              <w:rPr>
                <w:b w:val="0"/>
                <w:sz w:val="18"/>
              </w:rPr>
              <w:t>3</w:t>
            </w:r>
          </w:p>
        </w:tc>
        <w:tc>
          <w:tcPr>
            <w:tcW w:type="dxa" w:w="2556"/>
          </w:tcPr>
          <w:p>
            <w:r/>
            <w:r>
              <w:rPr>
                <w:b w:val="0"/>
                <w:sz w:val="18"/>
              </w:rPr>
              <w:t>Is everything correct? If corrections are needed, the citizen corrects only the marked parts and resubmits; if forged / banned, refuse with written reasons</w:t>
            </w:r>
          </w:p>
        </w:tc>
        <w:tc>
          <w:tcPr>
            <w:tcW w:type="dxa" w:w="2556"/>
          </w:tcPr>
          <w:p>
            <w:r/>
            <w:r>
              <w:rPr>
                <w:b w:val="0"/>
                <w:sz w:val="18"/>
              </w:rPr>
              <w:t>Sub-Registrar / Citizen</w:t>
            </w:r>
          </w:p>
        </w:tc>
        <w:tc>
          <w:tcPr>
            <w:tcW w:type="dxa" w:w="2556"/>
          </w:tcPr>
          <w:p>
            <w:r/>
            <w:r>
              <w:rPr>
                <w:b w:val="0"/>
                <w:sz w:val="18"/>
              </w:rPr>
              <w:t>Secs. 22-B, 71; FR-REG-060–061</w:t>
            </w:r>
          </w:p>
        </w:tc>
      </w:tr>
      <w:tr>
        <w:tc>
          <w:tcPr>
            <w:tcW w:type="dxa" w:w="2556"/>
          </w:tcPr>
          <w:p>
            <w:r/>
            <w:r>
              <w:rPr>
                <w:b w:val="0"/>
                <w:sz w:val="18"/>
              </w:rPr>
              <w:t>4</w:t>
            </w:r>
          </w:p>
        </w:tc>
        <w:tc>
          <w:tcPr>
            <w:tcW w:type="dxa" w:w="2556"/>
          </w:tcPr>
          <w:p>
            <w:r/>
            <w:r>
              <w:rPr>
                <w:b w:val="0"/>
                <w:sz w:val="18"/>
              </w:rPr>
              <w:t>Send to the applicant for payment</w:t>
            </w:r>
          </w:p>
        </w:tc>
        <w:tc>
          <w:tcPr>
            <w:tcW w:type="dxa" w:w="2556"/>
          </w:tcPr>
          <w:p>
            <w:r/>
            <w:r>
              <w:rPr>
                <w:b w:val="0"/>
                <w:sz w:val="18"/>
              </w:rPr>
              <w:t>Sub-Registrar</w:t>
            </w:r>
          </w:p>
        </w:tc>
        <w:tc>
          <w:tcPr>
            <w:tcW w:type="dxa" w:w="2556"/>
          </w:tcPr>
          <w:p>
            <w:r/>
            <w:r>
              <w:rPr>
                <w:b w:val="0"/>
                <w:sz w:val="18"/>
              </w:rPr>
              <w:t>FR-REG-060; status Sent for payment</w:t>
            </w:r>
          </w:p>
        </w:tc>
      </w:tr>
      <w:tr>
        <w:tc>
          <w:tcPr>
            <w:tcW w:type="dxa" w:w="2556"/>
          </w:tcPr>
          <w:p>
            <w:r/>
            <w:r>
              <w:rPr>
                <w:b w:val="0"/>
                <w:sz w:val="18"/>
              </w:rPr>
              <w:t>5</w:t>
            </w:r>
          </w:p>
        </w:tc>
        <w:tc>
          <w:tcPr>
            <w:tcW w:type="dxa" w:w="2556"/>
          </w:tcPr>
          <w:p>
            <w:r/>
            <w:r>
              <w:rPr>
                <w:b w:val="0"/>
                <w:sz w:val="18"/>
              </w:rPr>
              <w:t>Pay stamp duty and fee online, by challan or e-Stamp</w:t>
            </w:r>
          </w:p>
        </w:tc>
        <w:tc>
          <w:tcPr>
            <w:tcW w:type="dxa" w:w="2556"/>
          </w:tcPr>
          <w:p>
            <w:r/>
            <w:r>
              <w:rPr>
                <w:b w:val="0"/>
                <w:sz w:val="18"/>
              </w:rPr>
              <w:t>Citizen</w:t>
            </w:r>
          </w:p>
        </w:tc>
        <w:tc>
          <w:tcPr>
            <w:tcW w:type="dxa" w:w="2556"/>
          </w:tcPr>
          <w:p>
            <w:r/>
            <w:r>
              <w:rPr>
                <w:b w:val="0"/>
                <w:sz w:val="18"/>
              </w:rPr>
              <w:t>Stamp Act Sec. 10; FR-REG-070</w:t>
            </w:r>
          </w:p>
        </w:tc>
      </w:tr>
      <w:tr>
        <w:tc>
          <w:tcPr>
            <w:tcW w:type="dxa" w:w="2556"/>
          </w:tcPr>
          <w:p>
            <w:r/>
            <w:r>
              <w:rPr>
                <w:b w:val="0"/>
                <w:sz w:val="18"/>
              </w:rPr>
              <w:t>6</w:t>
            </w:r>
          </w:p>
        </w:tc>
        <w:tc>
          <w:tcPr>
            <w:tcW w:type="dxa" w:w="2556"/>
          </w:tcPr>
          <w:p>
            <w:r/>
            <w:r>
              <w:rPr>
                <w:b w:val="0"/>
                <w:sz w:val="18"/>
              </w:rPr>
              <w:t>Payment received? If not, try again (no double payment)</w:t>
            </w:r>
          </w:p>
        </w:tc>
        <w:tc>
          <w:tcPr>
            <w:tcW w:type="dxa" w:w="2556"/>
          </w:tcPr>
          <w:p>
            <w:r/>
            <w:r>
              <w:rPr>
                <w:b w:val="0"/>
                <w:sz w:val="18"/>
              </w:rPr>
              <w:t>Bank / Treasury</w:t>
            </w:r>
          </w:p>
        </w:tc>
        <w:tc>
          <w:tcPr>
            <w:tcW w:type="dxa" w:w="2556"/>
          </w:tcPr>
          <w:p>
            <w:r/>
            <w:r>
              <w:rPr>
                <w:b w:val="0"/>
                <w:sz w:val="18"/>
              </w:rPr>
              <w:t>FR-REG-071–072; FB-REG-001</w:t>
            </w:r>
          </w:p>
        </w:tc>
      </w:tr>
      <w:tr>
        <w:tc>
          <w:tcPr>
            <w:tcW w:type="dxa" w:w="2556"/>
          </w:tcPr>
          <w:p>
            <w:r/>
            <w:r>
              <w:rPr>
                <w:b w:val="0"/>
                <w:sz w:val="18"/>
              </w:rPr>
              <w:t>7</w:t>
            </w:r>
          </w:p>
        </w:tc>
        <w:tc>
          <w:tcPr>
            <w:tcW w:type="dxa" w:w="2556"/>
          </w:tcPr>
          <w:p>
            <w:r/>
            <w:r>
              <w:rPr>
                <w:b w:val="0"/>
                <w:sz w:val="18"/>
              </w:rPr>
              <w:t>Give the receipt and open appointment booking right away</w:t>
            </w:r>
          </w:p>
        </w:tc>
        <w:tc>
          <w:tcPr>
            <w:tcW w:type="dxa" w:w="2556"/>
          </w:tcPr>
          <w:p>
            <w:r/>
            <w:r>
              <w:rPr>
                <w:b w:val="0"/>
                <w:sz w:val="18"/>
              </w:rPr>
              <w:t>Kaveri System</w:t>
            </w:r>
          </w:p>
        </w:tc>
        <w:tc>
          <w:tcPr>
            <w:tcW w:type="dxa" w:w="2556"/>
          </w:tcPr>
          <w:p>
            <w:r/>
            <w:r>
              <w:rPr>
                <w:b w:val="0"/>
                <w:sz w:val="18"/>
              </w:rPr>
              <w:t>FR-APT-001; status Payment completed</w:t>
            </w:r>
          </w:p>
        </w:tc>
      </w:tr>
    </w:tbl>
    <w:p/>
    <w:p>
      <w:pPr>
        <w:jc w:val="center"/>
      </w:pPr>
      <w:r>
        <w:drawing>
          <wp:inline xmlns:a="http://schemas.openxmlformats.org/drawingml/2006/main" xmlns:pic="http://schemas.openxmlformats.org/drawingml/2006/picture">
            <wp:extent cx="6376243" cy="7498078"/>
            <wp:docPr id="2" name="Picture 2"/>
            <wp:cNvGraphicFramePr>
              <a:graphicFrameLocks noChangeAspect="1"/>
            </wp:cNvGraphicFramePr>
            <a:graphic>
              <a:graphicData uri="http://schemas.openxmlformats.org/drawingml/2006/picture">
                <pic:pic>
                  <pic:nvPicPr>
                    <pic:cNvPr id="0" name="Process_B_SR_Check_and_Payment.png"/>
                    <pic:cNvPicPr/>
                  </pic:nvPicPr>
                  <pic:blipFill>
                    <a:blip r:embed="rId13"/>
                    <a:stretch>
                      <a:fillRect/>
                    </a:stretch>
                  </pic:blipFill>
                  <pic:spPr>
                    <a:xfrm>
                      <a:off x="0" y="0"/>
                      <a:ext cx="6376243" cy="7498078"/>
                    </a:xfrm>
                    <a:prstGeom prst="rect"/>
                  </pic:spPr>
                </pic:pic>
              </a:graphicData>
            </a:graphic>
          </wp:inline>
        </w:drawing>
      </w:r>
    </w:p>
    <w:p>
      <w:pPr>
        <w:pStyle w:val="Caption"/>
        <w:jc w:val="center"/>
      </w:pPr>
      <w:r>
        <w:t>Figure 2 — Process B: Sub-Registrar check and payment. Source: ProcessDiagram/Process_B_SR_Check_and_Payment.drawio</w:t>
      </w:r>
    </w:p>
    <w:p>
      <w:pPr>
        <w:pStyle w:val="Heading4"/>
      </w:pPr>
      <w:r>
        <w:t>7.2.3 Process C — Appointment and registration at the Sub-Registrar office</w:t>
      </w:r>
    </w:p>
    <w:p>
      <w:pPr>
        <w:pStyle w:val="ListBullet"/>
      </w:pPr>
      <w:r>
        <w:t>Trigger: payment completed at the end of Process B.</w:t>
      </w:r>
    </w:p>
    <w:p>
      <w:pPr>
        <w:pStyle w:val="ListBullet"/>
      </w:pPr>
      <w:r>
        <w:t>Channel: citizen portal for booking; kiosk and Sub-Registrar workbench at the office. The District Registrar keeps the office calendar up to date.</w:t>
      </w:r>
    </w:p>
    <w:p>
      <w:pPr>
        <w:pStyle w:val="ListBullet"/>
      </w:pPr>
      <w:r>
        <w:t>Result: document registered, registration number given and the registered document returned — or held / kept pending as an exception.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w:t>
            </w:r>
          </w:p>
        </w:tc>
        <w:tc>
          <w:tcPr>
            <w:tcW w:type="dxa" w:w="2556"/>
            <w:shd w:val="clear" w:fill="D9E2F3"/>
          </w:tcPr>
          <w:p>
            <w:r/>
            <w:r>
              <w:rPr>
                <w:b/>
                <w:sz w:val="18"/>
              </w:rPr>
              <w:t>Step (plain language)</w:t>
            </w:r>
          </w:p>
        </w:tc>
        <w:tc>
          <w:tcPr>
            <w:tcW w:type="dxa" w:w="2556"/>
            <w:shd w:val="clear" w:fill="D9E2F3"/>
          </w:tcPr>
          <w:p>
            <w:r/>
            <w:r>
              <w:rPr>
                <w:b/>
                <w:sz w:val="18"/>
              </w:rPr>
              <w:t>Who</w:t>
            </w:r>
          </w:p>
        </w:tc>
        <w:tc>
          <w:tcPr>
            <w:tcW w:type="dxa" w:w="2556"/>
            <w:shd w:val="clear" w:fill="D9E2F3"/>
          </w:tcPr>
          <w:p>
            <w:r/>
            <w:r>
              <w:rPr>
                <w:b/>
                <w:sz w:val="18"/>
              </w:rPr>
              <w:t>Reference / requirement</w:t>
            </w:r>
          </w:p>
        </w:tc>
      </w:tr>
      <w:tr>
        <w:tc>
          <w:tcPr>
            <w:tcW w:type="dxa" w:w="2556"/>
          </w:tcPr>
          <w:p>
            <w:r/>
            <w:r>
              <w:rPr>
                <w:b w:val="0"/>
                <w:sz w:val="18"/>
              </w:rPr>
              <w:t>—</w:t>
            </w:r>
          </w:p>
        </w:tc>
        <w:tc>
          <w:tcPr>
            <w:tcW w:type="dxa" w:w="2556"/>
          </w:tcPr>
          <w:p>
            <w:r/>
            <w:r>
              <w:rPr>
                <w:b w:val="0"/>
                <w:sz w:val="18"/>
              </w:rPr>
              <w:t>Keep office working days, holidays and daily slot limits up to date</w:t>
            </w:r>
          </w:p>
        </w:tc>
        <w:tc>
          <w:tcPr>
            <w:tcW w:type="dxa" w:w="2556"/>
          </w:tcPr>
          <w:p>
            <w:r/>
            <w:r>
              <w:rPr>
                <w:b w:val="0"/>
                <w:sz w:val="18"/>
              </w:rPr>
              <w:t>District Registrar</w:t>
            </w:r>
          </w:p>
        </w:tc>
        <w:tc>
          <w:tcPr>
            <w:tcW w:type="dxa" w:w="2556"/>
          </w:tcPr>
          <w:p>
            <w:r/>
            <w:r>
              <w:rPr>
                <w:b w:val="0"/>
                <w:sz w:val="18"/>
              </w:rPr>
              <w:t>Rules 3, 5; FR-APT-002</w:t>
            </w:r>
          </w:p>
        </w:tc>
      </w:tr>
      <w:tr>
        <w:tc>
          <w:tcPr>
            <w:tcW w:type="dxa" w:w="2556"/>
          </w:tcPr>
          <w:p>
            <w:r/>
            <w:r>
              <w:rPr>
                <w:b w:val="0"/>
                <w:sz w:val="18"/>
              </w:rPr>
              <w:t>1</w:t>
            </w:r>
          </w:p>
        </w:tc>
        <w:tc>
          <w:tcPr>
            <w:tcW w:type="dxa" w:w="2556"/>
          </w:tcPr>
          <w:p>
            <w:r/>
            <w:r>
              <w:rPr>
                <w:b w:val="0"/>
                <w:sz w:val="18"/>
              </w:rPr>
              <w:t>Pick a date and time at the Sub-Registrar office</w:t>
            </w:r>
          </w:p>
        </w:tc>
        <w:tc>
          <w:tcPr>
            <w:tcW w:type="dxa" w:w="2556"/>
          </w:tcPr>
          <w:p>
            <w:r/>
            <w:r>
              <w:rPr>
                <w:b w:val="0"/>
                <w:sz w:val="18"/>
              </w:rPr>
              <w:t>Citizen</w:t>
            </w:r>
          </w:p>
        </w:tc>
        <w:tc>
          <w:tcPr>
            <w:tcW w:type="dxa" w:w="2556"/>
          </w:tcPr>
          <w:p>
            <w:r/>
            <w:r>
              <w:rPr>
                <w:b w:val="0"/>
                <w:sz w:val="18"/>
              </w:rPr>
              <w:t>FR-APT-001–002</w:t>
            </w:r>
          </w:p>
        </w:tc>
      </w:tr>
      <w:tr>
        <w:tc>
          <w:tcPr>
            <w:tcW w:type="dxa" w:w="2556"/>
          </w:tcPr>
          <w:p>
            <w:r/>
            <w:r>
              <w:rPr>
                <w:b w:val="0"/>
                <w:sz w:val="18"/>
              </w:rPr>
              <w:t>2</w:t>
            </w:r>
          </w:p>
        </w:tc>
        <w:tc>
          <w:tcPr>
            <w:tcW w:type="dxa" w:w="2556"/>
          </w:tcPr>
          <w:p>
            <w:r/>
            <w:r>
              <w:rPr>
                <w:b w:val="0"/>
                <w:sz w:val="18"/>
              </w:rPr>
              <w:t>Is the date within 4 months of signing the document? If not, show the late-fee warning; the citizen accepts the fine or picks an earlier date</w:t>
            </w:r>
          </w:p>
        </w:tc>
        <w:tc>
          <w:tcPr>
            <w:tcW w:type="dxa" w:w="2556"/>
          </w:tcPr>
          <w:p>
            <w:r/>
            <w:r>
              <w:rPr>
                <w:b w:val="0"/>
                <w:sz w:val="18"/>
              </w:rPr>
              <w:t>Kaveri System / Citizen</w:t>
            </w:r>
          </w:p>
        </w:tc>
        <w:tc>
          <w:tcPr>
            <w:tcW w:type="dxa" w:w="2556"/>
          </w:tcPr>
          <w:p>
            <w:r/>
            <w:r>
              <w:rPr>
                <w:b w:val="0"/>
                <w:sz w:val="18"/>
              </w:rPr>
              <w:t>Secs. 23, 25; Rules 51–55; FR-APT-003</w:t>
            </w:r>
          </w:p>
        </w:tc>
      </w:tr>
      <w:tr>
        <w:tc>
          <w:tcPr>
            <w:tcW w:type="dxa" w:w="2556"/>
          </w:tcPr>
          <w:p>
            <w:r/>
            <w:r>
              <w:rPr>
                <w:b w:val="0"/>
                <w:sz w:val="18"/>
              </w:rPr>
              <w:t>3</w:t>
            </w:r>
          </w:p>
        </w:tc>
        <w:tc>
          <w:tcPr>
            <w:tcW w:type="dxa" w:w="2556"/>
          </w:tcPr>
          <w:p>
            <w:r/>
            <w:r>
              <w:rPr>
                <w:b w:val="0"/>
                <w:sz w:val="18"/>
              </w:rPr>
              <w:t>Confirm the slot; send SMS and an appointment slip with QR code</w:t>
            </w:r>
          </w:p>
        </w:tc>
        <w:tc>
          <w:tcPr>
            <w:tcW w:type="dxa" w:w="2556"/>
          </w:tcPr>
          <w:p>
            <w:r/>
            <w:r>
              <w:rPr>
                <w:b w:val="0"/>
                <w:sz w:val="18"/>
              </w:rPr>
              <w:t>Kaveri System</w:t>
            </w:r>
          </w:p>
        </w:tc>
        <w:tc>
          <w:tcPr>
            <w:tcW w:type="dxa" w:w="2556"/>
          </w:tcPr>
          <w:p>
            <w:r/>
            <w:r>
              <w:rPr>
                <w:b w:val="0"/>
                <w:sz w:val="18"/>
              </w:rPr>
              <w:t>FR-APT-004, FR-APT-009; status Appointment booked</w:t>
            </w:r>
          </w:p>
        </w:tc>
      </w:tr>
      <w:tr>
        <w:tc>
          <w:tcPr>
            <w:tcW w:type="dxa" w:w="2556"/>
          </w:tcPr>
          <w:p>
            <w:r/>
            <w:r>
              <w:rPr>
                <w:b w:val="0"/>
                <w:sz w:val="18"/>
              </w:rPr>
              <w:t>4</w:t>
            </w:r>
          </w:p>
        </w:tc>
        <w:tc>
          <w:tcPr>
            <w:tcW w:type="dxa" w:w="2556"/>
          </w:tcPr>
          <w:p>
            <w:r/>
            <w:r>
              <w:rPr>
                <w:b w:val="0"/>
                <w:sz w:val="18"/>
              </w:rPr>
              <w:t>Can all parties come on that day? If not, change the date</w:t>
            </w:r>
          </w:p>
        </w:tc>
        <w:tc>
          <w:tcPr>
            <w:tcW w:type="dxa" w:w="2556"/>
          </w:tcPr>
          <w:p>
            <w:r/>
            <w:r>
              <w:rPr>
                <w:b w:val="0"/>
                <w:sz w:val="18"/>
              </w:rPr>
              <w:t>Citizen</w:t>
            </w:r>
          </w:p>
        </w:tc>
        <w:tc>
          <w:tcPr>
            <w:tcW w:type="dxa" w:w="2556"/>
          </w:tcPr>
          <w:p>
            <w:r/>
            <w:r>
              <w:rPr>
                <w:b w:val="0"/>
                <w:sz w:val="18"/>
              </w:rPr>
              <w:t>FR-APT-005–006</w:t>
            </w:r>
          </w:p>
        </w:tc>
      </w:tr>
      <w:tr>
        <w:tc>
          <w:tcPr>
            <w:tcW w:type="dxa" w:w="2556"/>
          </w:tcPr>
          <w:p>
            <w:r/>
            <w:r>
              <w:rPr>
                <w:b w:val="0"/>
                <w:sz w:val="18"/>
              </w:rPr>
              <w:t>5</w:t>
            </w:r>
          </w:p>
        </w:tc>
        <w:tc>
          <w:tcPr>
            <w:tcW w:type="dxa" w:w="2556"/>
          </w:tcPr>
          <w:p>
            <w:r/>
            <w:r>
              <w:rPr>
                <w:b w:val="0"/>
                <w:sz w:val="18"/>
              </w:rPr>
              <w:t>Come to the office on the day; scan the QR code at the kiosk</w:t>
            </w:r>
          </w:p>
        </w:tc>
        <w:tc>
          <w:tcPr>
            <w:tcW w:type="dxa" w:w="2556"/>
          </w:tcPr>
          <w:p>
            <w:r/>
            <w:r>
              <w:rPr>
                <w:b w:val="0"/>
                <w:sz w:val="18"/>
              </w:rPr>
              <w:t>Citizen</w:t>
            </w:r>
          </w:p>
        </w:tc>
        <w:tc>
          <w:tcPr>
            <w:tcW w:type="dxa" w:w="2556"/>
          </w:tcPr>
          <w:p>
            <w:r/>
            <w:r>
              <w:rPr>
                <w:b w:val="0"/>
                <w:sz w:val="18"/>
              </w:rPr>
              <w:t>FR-APT-007</w:t>
            </w:r>
          </w:p>
        </w:tc>
      </w:tr>
      <w:tr>
        <w:tc>
          <w:tcPr>
            <w:tcW w:type="dxa" w:w="2556"/>
          </w:tcPr>
          <w:p>
            <w:r/>
            <w:r>
              <w:rPr>
                <w:b w:val="0"/>
                <w:sz w:val="18"/>
              </w:rPr>
              <w:t>6</w:t>
            </w:r>
          </w:p>
        </w:tc>
        <w:tc>
          <w:tcPr>
            <w:tcW w:type="dxa" w:w="2556"/>
          </w:tcPr>
          <w:p>
            <w:r/>
            <w:r>
              <w:rPr>
                <w:b w:val="0"/>
                <w:sz w:val="18"/>
              </w:rPr>
              <w:t>Mark presence and add to the Sub-Registrar’s queue in slot order</w:t>
            </w:r>
          </w:p>
        </w:tc>
        <w:tc>
          <w:tcPr>
            <w:tcW w:type="dxa" w:w="2556"/>
          </w:tcPr>
          <w:p>
            <w:r/>
            <w:r>
              <w:rPr>
                <w:b w:val="0"/>
                <w:sz w:val="18"/>
              </w:rPr>
              <w:t>Kaveri System</w:t>
            </w:r>
          </w:p>
        </w:tc>
        <w:tc>
          <w:tcPr>
            <w:tcW w:type="dxa" w:w="2556"/>
          </w:tcPr>
          <w:p>
            <w:r/>
            <w:r>
              <w:rPr>
                <w:b w:val="0"/>
                <w:sz w:val="18"/>
              </w:rPr>
              <w:t>FR-APT-007; status Checked-in</w:t>
            </w:r>
          </w:p>
        </w:tc>
      </w:tr>
      <w:tr>
        <w:tc>
          <w:tcPr>
            <w:tcW w:type="dxa" w:w="2556"/>
          </w:tcPr>
          <w:p>
            <w:r/>
            <w:r>
              <w:rPr>
                <w:b w:val="0"/>
                <w:sz w:val="18"/>
              </w:rPr>
              <w:t>7</w:t>
            </w:r>
          </w:p>
        </w:tc>
        <w:tc>
          <w:tcPr>
            <w:tcW w:type="dxa" w:w="2556"/>
          </w:tcPr>
          <w:p>
            <w:r/>
            <w:r>
              <w:rPr>
                <w:b w:val="0"/>
                <w:sz w:val="18"/>
              </w:rPr>
              <w:t>Call the parties; note the time the document is presented</w:t>
            </w:r>
          </w:p>
        </w:tc>
        <w:tc>
          <w:tcPr>
            <w:tcW w:type="dxa" w:w="2556"/>
          </w:tcPr>
          <w:p>
            <w:r/>
            <w:r>
              <w:rPr>
                <w:b w:val="0"/>
                <w:sz w:val="18"/>
              </w:rPr>
              <w:t>Sub-Registrar</w:t>
            </w:r>
          </w:p>
        </w:tc>
        <w:tc>
          <w:tcPr>
            <w:tcW w:type="dxa" w:w="2556"/>
          </w:tcPr>
          <w:p>
            <w:r/>
            <w:r>
              <w:rPr>
                <w:b w:val="0"/>
                <w:sz w:val="18"/>
              </w:rPr>
              <w:t>Sec. 52; FR-REG-080</w:t>
            </w:r>
          </w:p>
        </w:tc>
      </w:tr>
      <w:tr>
        <w:tc>
          <w:tcPr>
            <w:tcW w:type="dxa" w:w="2556"/>
          </w:tcPr>
          <w:p>
            <w:r/>
            <w:r>
              <w:rPr>
                <w:b w:val="0"/>
                <w:sz w:val="18"/>
              </w:rPr>
              <w:t>8</w:t>
            </w:r>
          </w:p>
        </w:tc>
        <w:tc>
          <w:tcPr>
            <w:tcW w:type="dxa" w:w="2556"/>
          </w:tcPr>
          <w:p>
            <w:r/>
            <w:r>
              <w:rPr>
                <w:b w:val="0"/>
                <w:sz w:val="18"/>
              </w:rPr>
              <w:t>Full stamp duty paid and value not too low? If not, the document is held (impound / value check — separate process)</w:t>
            </w:r>
          </w:p>
        </w:tc>
        <w:tc>
          <w:tcPr>
            <w:tcW w:type="dxa" w:w="2556"/>
          </w:tcPr>
          <w:p>
            <w:r/>
            <w:r>
              <w:rPr>
                <w:b w:val="0"/>
                <w:sz w:val="18"/>
              </w:rPr>
              <w:t>Sub-Registrar</w:t>
            </w:r>
          </w:p>
        </w:tc>
        <w:tc>
          <w:tcPr>
            <w:tcW w:type="dxa" w:w="2556"/>
          </w:tcPr>
          <w:p>
            <w:r/>
            <w:r>
              <w:rPr>
                <w:b w:val="0"/>
                <w:sz w:val="18"/>
              </w:rPr>
              <w:t>Stamp Act Secs. 33–39, 45-A; FR-REG-082, FR-REG-087</w:t>
            </w:r>
          </w:p>
        </w:tc>
      </w:tr>
      <w:tr>
        <w:tc>
          <w:tcPr>
            <w:tcW w:type="dxa" w:w="2556"/>
          </w:tcPr>
          <w:p>
            <w:r/>
            <w:r>
              <w:rPr>
                <w:b w:val="0"/>
                <w:sz w:val="18"/>
              </w:rPr>
              <w:t>9</w:t>
            </w:r>
          </w:p>
        </w:tc>
        <w:tc>
          <w:tcPr>
            <w:tcW w:type="dxa" w:w="2556"/>
          </w:tcPr>
          <w:p>
            <w:r/>
            <w:r>
              <w:rPr>
                <w:b w:val="0"/>
                <w:sz w:val="18"/>
              </w:rPr>
              <w:t>All parties present and agree they signed? If not, keep it pending in the Minute Book; parties book a new date</w:t>
            </w:r>
          </w:p>
        </w:tc>
        <w:tc>
          <w:tcPr>
            <w:tcW w:type="dxa" w:w="2556"/>
          </w:tcPr>
          <w:p>
            <w:r/>
            <w:r>
              <w:rPr>
                <w:b w:val="0"/>
                <w:sz w:val="18"/>
              </w:rPr>
              <w:t>Sub-Registrar</w:t>
            </w:r>
          </w:p>
        </w:tc>
        <w:tc>
          <w:tcPr>
            <w:tcW w:type="dxa" w:w="2556"/>
          </w:tcPr>
          <w:p>
            <w:r/>
            <w:r>
              <w:rPr>
                <w:b w:val="0"/>
                <w:sz w:val="18"/>
              </w:rPr>
              <w:t>Secs. 34–35; Rules 51–55; FR-REG-087, FR-STS-004</w:t>
            </w:r>
          </w:p>
        </w:tc>
      </w:tr>
      <w:tr>
        <w:tc>
          <w:tcPr>
            <w:tcW w:type="dxa" w:w="2556"/>
          </w:tcPr>
          <w:p>
            <w:r/>
            <w:r>
              <w:rPr>
                <w:b w:val="0"/>
                <w:sz w:val="18"/>
              </w:rPr>
              <w:t>10</w:t>
            </w:r>
          </w:p>
        </w:tc>
        <w:tc>
          <w:tcPr>
            <w:tcW w:type="dxa" w:w="2556"/>
          </w:tcPr>
          <w:p>
            <w:r/>
            <w:r>
              <w:rPr>
                <w:b w:val="0"/>
                <w:sz w:val="18"/>
              </w:rPr>
              <w:t>Take photo and fingerprints of all parties</w:t>
            </w:r>
          </w:p>
        </w:tc>
        <w:tc>
          <w:tcPr>
            <w:tcW w:type="dxa" w:w="2556"/>
          </w:tcPr>
          <w:p>
            <w:r/>
            <w:r>
              <w:rPr>
                <w:b w:val="0"/>
                <w:sz w:val="18"/>
              </w:rPr>
              <w:t>Sub-Registrar</w:t>
            </w:r>
          </w:p>
        </w:tc>
        <w:tc>
          <w:tcPr>
            <w:tcW w:type="dxa" w:w="2556"/>
          </w:tcPr>
          <w:p>
            <w:r/>
            <w:r>
              <w:rPr>
                <w:b w:val="0"/>
                <w:sz w:val="18"/>
              </w:rPr>
              <w:t>Sec. 32A; Rule 40; FR-REG-081</w:t>
            </w:r>
          </w:p>
        </w:tc>
      </w:tr>
      <w:tr>
        <w:tc>
          <w:tcPr>
            <w:tcW w:type="dxa" w:w="2556"/>
          </w:tcPr>
          <w:p>
            <w:r/>
            <w:r>
              <w:rPr>
                <w:b w:val="0"/>
                <w:sz w:val="18"/>
              </w:rPr>
              <w:t>11</w:t>
            </w:r>
          </w:p>
        </w:tc>
        <w:tc>
          <w:tcPr>
            <w:tcW w:type="dxa" w:w="2556"/>
          </w:tcPr>
          <w:p>
            <w:r/>
            <w:r>
              <w:rPr>
                <w:b w:val="0"/>
                <w:sz w:val="18"/>
              </w:rPr>
              <w:t>Parties sign the endorsements</w:t>
            </w:r>
          </w:p>
        </w:tc>
        <w:tc>
          <w:tcPr>
            <w:tcW w:type="dxa" w:w="2556"/>
          </w:tcPr>
          <w:p>
            <w:r/>
            <w:r>
              <w:rPr>
                <w:b w:val="0"/>
                <w:sz w:val="18"/>
              </w:rPr>
              <w:t>Citizen</w:t>
            </w:r>
          </w:p>
        </w:tc>
        <w:tc>
          <w:tcPr>
            <w:tcW w:type="dxa" w:w="2556"/>
          </w:tcPr>
          <w:p>
            <w:r/>
            <w:r>
              <w:rPr>
                <w:b w:val="0"/>
                <w:sz w:val="18"/>
              </w:rPr>
              <w:t>Secs. 58–59; FR-REG-083</w:t>
            </w:r>
          </w:p>
        </w:tc>
      </w:tr>
      <w:tr>
        <w:tc>
          <w:tcPr>
            <w:tcW w:type="dxa" w:w="2556"/>
          </w:tcPr>
          <w:p>
            <w:r/>
            <w:r>
              <w:rPr>
                <w:b w:val="0"/>
                <w:sz w:val="18"/>
              </w:rPr>
              <w:t>12</w:t>
            </w:r>
          </w:p>
        </w:tc>
        <w:tc>
          <w:tcPr>
            <w:tcW w:type="dxa" w:w="2556"/>
          </w:tcPr>
          <w:p>
            <w:r/>
            <w:r>
              <w:rPr>
                <w:b w:val="0"/>
                <w:sz w:val="18"/>
              </w:rPr>
              <w:t>Click “Check and Register”; sign the certificate digitally</w:t>
            </w:r>
          </w:p>
        </w:tc>
        <w:tc>
          <w:tcPr>
            <w:tcW w:type="dxa" w:w="2556"/>
          </w:tcPr>
          <w:p>
            <w:r/>
            <w:r>
              <w:rPr>
                <w:b w:val="0"/>
                <w:sz w:val="18"/>
              </w:rPr>
              <w:t>Sub-Registrar</w:t>
            </w:r>
          </w:p>
        </w:tc>
        <w:tc>
          <w:tcPr>
            <w:tcW w:type="dxa" w:w="2556"/>
          </w:tcPr>
          <w:p>
            <w:r/>
            <w:r>
              <w:rPr>
                <w:b w:val="0"/>
                <w:sz w:val="18"/>
              </w:rPr>
              <w:t>Sec. 60; FR-REG-084–085</w:t>
            </w:r>
          </w:p>
        </w:tc>
      </w:tr>
      <w:tr>
        <w:tc>
          <w:tcPr>
            <w:tcW w:type="dxa" w:w="2556"/>
          </w:tcPr>
          <w:p>
            <w:r/>
            <w:r>
              <w:rPr>
                <w:b w:val="0"/>
                <w:sz w:val="18"/>
              </w:rPr>
              <w:t>13</w:t>
            </w:r>
          </w:p>
        </w:tc>
        <w:tc>
          <w:tcPr>
            <w:tcW w:type="dxa" w:w="2556"/>
          </w:tcPr>
          <w:p>
            <w:r/>
            <w:r>
              <w:rPr>
                <w:b w:val="0"/>
                <w:sz w:val="18"/>
              </w:rPr>
              <w:t>Give the registration number, update books and index, scan the document</w:t>
            </w:r>
          </w:p>
        </w:tc>
        <w:tc>
          <w:tcPr>
            <w:tcW w:type="dxa" w:w="2556"/>
          </w:tcPr>
          <w:p>
            <w:r/>
            <w:r>
              <w:rPr>
                <w:b w:val="0"/>
                <w:sz w:val="18"/>
              </w:rPr>
              <w:t>Kaveri System</w:t>
            </w:r>
          </w:p>
        </w:tc>
        <w:tc>
          <w:tcPr>
            <w:tcW w:type="dxa" w:w="2556"/>
          </w:tcPr>
          <w:p>
            <w:r/>
            <w:r>
              <w:rPr>
                <w:b w:val="0"/>
                <w:sz w:val="18"/>
              </w:rPr>
              <w:t>Sec. 51; FR-REG-085; status Registered</w:t>
            </w:r>
          </w:p>
        </w:tc>
      </w:tr>
      <w:tr>
        <w:tc>
          <w:tcPr>
            <w:tcW w:type="dxa" w:w="2556"/>
          </w:tcPr>
          <w:p>
            <w:r/>
            <w:r>
              <w:rPr>
                <w:b w:val="0"/>
                <w:sz w:val="18"/>
              </w:rPr>
              <w:t>14</w:t>
            </w:r>
          </w:p>
        </w:tc>
        <w:tc>
          <w:tcPr>
            <w:tcW w:type="dxa" w:w="2556"/>
          </w:tcPr>
          <w:p>
            <w:r/>
            <w:r>
              <w:rPr>
                <w:b w:val="0"/>
                <w:sz w:val="18"/>
              </w:rPr>
              <w:t>Return the registered document and digital copy</w:t>
            </w:r>
          </w:p>
        </w:tc>
        <w:tc>
          <w:tcPr>
            <w:tcW w:type="dxa" w:w="2556"/>
          </w:tcPr>
          <w:p>
            <w:r/>
            <w:r>
              <w:rPr>
                <w:b w:val="0"/>
                <w:sz w:val="18"/>
              </w:rPr>
              <w:t>Sub-Registrar</w:t>
            </w:r>
          </w:p>
        </w:tc>
        <w:tc>
          <w:tcPr>
            <w:tcW w:type="dxa" w:w="2556"/>
          </w:tcPr>
          <w:p>
            <w:r/>
            <w:r>
              <w:rPr>
                <w:b w:val="0"/>
                <w:sz w:val="18"/>
              </w:rPr>
              <w:t>Sec. 61; Rules 110–118; FR-REG-086; status Document returned</w:t>
            </w:r>
          </w:p>
        </w:tc>
      </w:tr>
    </w:tbl>
    <w:p/>
    <w:p>
      <w:pPr>
        <w:jc w:val="center"/>
      </w:pPr>
      <w:r>
        <w:drawing>
          <wp:inline xmlns:a="http://schemas.openxmlformats.org/drawingml/2006/main" xmlns:pic="http://schemas.openxmlformats.org/drawingml/2006/picture">
            <wp:extent cx="3377787" cy="7498079"/>
            <wp:docPr id="3" name="Picture 3"/>
            <wp:cNvGraphicFramePr>
              <a:graphicFrameLocks noChangeAspect="1"/>
            </wp:cNvGraphicFramePr>
            <a:graphic>
              <a:graphicData uri="http://schemas.openxmlformats.org/drawingml/2006/picture">
                <pic:pic>
                  <pic:nvPicPr>
                    <pic:cNvPr id="0" name="Process_C_Appointment_and_Registration.png"/>
                    <pic:cNvPicPr/>
                  </pic:nvPicPr>
                  <pic:blipFill>
                    <a:blip r:embed="rId14"/>
                    <a:stretch>
                      <a:fillRect/>
                    </a:stretch>
                  </pic:blipFill>
                  <pic:spPr>
                    <a:xfrm>
                      <a:off x="0" y="0"/>
                      <a:ext cx="3377787" cy="7498079"/>
                    </a:xfrm>
                    <a:prstGeom prst="rect"/>
                  </pic:spPr>
                </pic:pic>
              </a:graphicData>
            </a:graphic>
          </wp:inline>
        </w:drawing>
      </w:r>
    </w:p>
    <w:p>
      <w:pPr>
        <w:pStyle w:val="Caption"/>
        <w:jc w:val="center"/>
      </w:pPr>
      <w:r>
        <w:t>Figure 3 — Process C: Appointment and registration at the Sub-Registrar office. Source: ProcessDiagram/Process_C_Appointment_and_Registration.drawio</w:t>
      </w:r>
    </w:p>
    <w:p>
      <w:pPr>
        <w:pStyle w:val="Heading4"/>
      </w:pPr>
      <w:r>
        <w:t>7.2.4 Intake screens — what changes</w:t>
      </w:r>
    </w:p>
    <w:p>
      <w:r>
        <w:rPr>
          <w:i w:val="0"/>
        </w:rPr>
        <w:t>Kaveri 3.0 behaviour for each intake screen discussed on 27-08-2026 (Process A):</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Screen</w:t>
            </w:r>
          </w:p>
        </w:tc>
        <w:tc>
          <w:tcPr>
            <w:tcW w:type="dxa" w:w="2556"/>
            <w:shd w:val="clear" w:fill="D9E2F3"/>
          </w:tcPr>
          <w:p>
            <w:r/>
            <w:r>
              <w:rPr>
                <w:b/>
                <w:sz w:val="18"/>
              </w:rPr>
              <w:t>Kaveri 2.0 (As-Is)</w:t>
            </w:r>
          </w:p>
        </w:tc>
        <w:tc>
          <w:tcPr>
            <w:tcW w:type="dxa" w:w="2556"/>
            <w:shd w:val="clear" w:fill="D9E2F3"/>
          </w:tcPr>
          <w:p>
            <w:r/>
            <w:r>
              <w:rPr>
                <w:b/>
                <w:sz w:val="18"/>
              </w:rPr>
              <w:t>Kaveri 3.0 (To-Be)</w:t>
            </w:r>
          </w:p>
        </w:tc>
        <w:tc>
          <w:tcPr>
            <w:tcW w:type="dxa" w:w="2556"/>
            <w:shd w:val="clear" w:fill="D9E2F3"/>
          </w:tcPr>
          <w:p>
            <w:r/>
            <w:r>
              <w:rPr>
                <w:b/>
                <w:sz w:val="18"/>
              </w:rPr>
              <w:t>Requirements</w:t>
            </w:r>
          </w:p>
        </w:tc>
      </w:tr>
      <w:tr>
        <w:tc>
          <w:tcPr>
            <w:tcW w:type="dxa" w:w="2556"/>
          </w:tcPr>
          <w:p>
            <w:r/>
            <w:r>
              <w:rPr>
                <w:b w:val="0"/>
                <w:sz w:val="18"/>
              </w:rPr>
              <w:t>A. Document classification</w:t>
            </w:r>
          </w:p>
        </w:tc>
        <w:tc>
          <w:tcPr>
            <w:tcW w:type="dxa" w:w="2556"/>
          </w:tcPr>
          <w:p>
            <w:r/>
            <w:r>
              <w:rPr>
                <w:b w:val="0"/>
                <w:sz w:val="18"/>
              </w:rPr>
              <w:t>Standard article / sub-article dropdowns</w:t>
            </w:r>
          </w:p>
        </w:tc>
        <w:tc>
          <w:tcPr>
            <w:tcW w:type="dxa" w:w="2556"/>
          </w:tcPr>
          <w:p>
            <w:r/>
            <w:r>
              <w:rPr>
                <w:b w:val="0"/>
                <w:sz w:val="18"/>
              </w:rPr>
              <w:t>Requirement-based guided selection resolving to article / sub-article; master-driven instrument mapping</w:t>
            </w:r>
          </w:p>
        </w:tc>
        <w:tc>
          <w:tcPr>
            <w:tcW w:type="dxa" w:w="2556"/>
          </w:tcPr>
          <w:p>
            <w:r/>
            <w:r>
              <w:rPr>
                <w:b w:val="0"/>
                <w:sz w:val="18"/>
              </w:rPr>
              <w:t>FR-REG-001–005</w:t>
            </w:r>
          </w:p>
        </w:tc>
      </w:tr>
      <w:tr>
        <w:tc>
          <w:tcPr>
            <w:tcW w:type="dxa" w:w="2556"/>
          </w:tcPr>
          <w:p>
            <w:r/>
            <w:r>
              <w:rPr>
                <w:b w:val="0"/>
                <w:sz w:val="18"/>
              </w:rPr>
              <w:t>B. Village index selection</w:t>
            </w:r>
          </w:p>
        </w:tc>
        <w:tc>
          <w:tcPr>
            <w:tcW w:type="dxa" w:w="2556"/>
          </w:tcPr>
          <w:p>
            <w:r/>
            <w:r>
              <w:rPr>
                <w:b w:val="0"/>
                <w:sz w:val="18"/>
              </w:rPr>
              <w:t>Manual cascading selection; gaps for split villages</w:t>
            </w:r>
          </w:p>
        </w:tc>
        <w:tc>
          <w:tcPr>
            <w:tcW w:type="dxa" w:w="2556"/>
          </w:tcPr>
          <w:p>
            <w:r/>
            <w:r>
              <w:rPr>
                <w:b w:val="0"/>
                <w:sz w:val="18"/>
              </w:rPr>
              <w:t>KSRSAC auto-populates Index-II village details; geofencing evaluated for location accuracy</w:t>
            </w:r>
          </w:p>
        </w:tc>
        <w:tc>
          <w:tcPr>
            <w:tcW w:type="dxa" w:w="2556"/>
          </w:tcPr>
          <w:p>
            <w:r/>
            <w:r>
              <w:rPr>
                <w:b w:val="0"/>
                <w:sz w:val="18"/>
              </w:rPr>
              <w:t>FR-REG-010–016</w:t>
            </w:r>
          </w:p>
        </w:tc>
      </w:tr>
      <w:tr>
        <w:tc>
          <w:tcPr>
            <w:tcW w:type="dxa" w:w="2556"/>
          </w:tcPr>
          <w:p>
            <w:r/>
            <w:r>
              <w:rPr>
                <w:b w:val="0"/>
                <w:sz w:val="18"/>
              </w:rPr>
              <w:t>C. Property details</w:t>
            </w:r>
          </w:p>
        </w:tc>
        <w:tc>
          <w:tcPr>
            <w:tcW w:type="dxa" w:w="2556"/>
          </w:tcPr>
          <w:p>
            <w:r/>
            <w:r>
              <w:rPr>
                <w:b w:val="0"/>
                <w:sz w:val="18"/>
              </w:rPr>
              <w:t>East-West / North-South text fields for all property types</w:t>
            </w:r>
          </w:p>
        </w:tc>
        <w:tc>
          <w:tcPr>
            <w:tcW w:type="dxa" w:w="2556"/>
          </w:tcPr>
          <w:p>
            <w:r/>
            <w:r>
              <w:rPr>
                <w:b w:val="0"/>
                <w:sz w:val="18"/>
              </w:rPr>
              <w:t>Fields removed for agricultural land; structured E / W / N / S boundaries; visual property map</w:t>
            </w:r>
          </w:p>
        </w:tc>
        <w:tc>
          <w:tcPr>
            <w:tcW w:type="dxa" w:w="2556"/>
          </w:tcPr>
          <w:p>
            <w:r/>
            <w:r>
              <w:rPr>
                <w:b w:val="0"/>
                <w:sz w:val="18"/>
              </w:rPr>
              <w:t>FR-REG-020–026</w:t>
            </w:r>
          </w:p>
        </w:tc>
      </w:tr>
      <w:tr>
        <w:tc>
          <w:tcPr>
            <w:tcW w:type="dxa" w:w="2556"/>
          </w:tcPr>
          <w:p>
            <w:r/>
            <w:r>
              <w:rPr>
                <w:b w:val="0"/>
                <w:sz w:val="18"/>
              </w:rPr>
              <w:t>D. Party information</w:t>
            </w:r>
          </w:p>
        </w:tc>
        <w:tc>
          <w:tcPr>
            <w:tcW w:type="dxa" w:w="2556"/>
          </w:tcPr>
          <w:p>
            <w:r/>
            <w:r>
              <w:rPr>
                <w:b w:val="0"/>
                <w:sz w:val="18"/>
              </w:rPr>
              <w:t>Generic party labels; generic OTP SMS; manual gender; schedule allocation always shown</w:t>
            </w:r>
          </w:p>
        </w:tc>
        <w:tc>
          <w:tcPr>
            <w:tcW w:type="dxa" w:w="2556"/>
          </w:tcPr>
          <w:p>
            <w:r/>
            <w:r>
              <w:rPr>
                <w:b w:val="0"/>
                <w:sz w:val="18"/>
              </w:rPr>
              <w:t>Labels per transaction; service-specific OTP template; gender from salutation; schedule allocation only where required</w:t>
            </w:r>
          </w:p>
        </w:tc>
        <w:tc>
          <w:tcPr>
            <w:tcW w:type="dxa" w:w="2556"/>
          </w:tcPr>
          <w:p>
            <w:r/>
            <w:r>
              <w:rPr>
                <w:b w:val="0"/>
                <w:sz w:val="18"/>
              </w:rPr>
              <w:t>FR-REG-030–036</w:t>
            </w:r>
          </w:p>
        </w:tc>
      </w:tr>
      <w:tr>
        <w:tc>
          <w:tcPr>
            <w:tcW w:type="dxa" w:w="2556"/>
          </w:tcPr>
          <w:p>
            <w:r/>
            <w:r>
              <w:rPr>
                <w:b w:val="0"/>
                <w:sz w:val="18"/>
              </w:rPr>
              <w:t>E. Property valuation</w:t>
            </w:r>
          </w:p>
        </w:tc>
        <w:tc>
          <w:tcPr>
            <w:tcW w:type="dxa" w:w="2556"/>
          </w:tcPr>
          <w:p>
            <w:r/>
            <w:r>
              <w:rPr>
                <w:b w:val="0"/>
                <w:sz w:val="18"/>
              </w:rPr>
              <w:t>Base valuation rate shown</w:t>
            </w:r>
          </w:p>
        </w:tc>
        <w:tc>
          <w:tcPr>
            <w:tcW w:type="dxa" w:w="2556"/>
          </w:tcPr>
          <w:p>
            <w:r/>
            <w:r>
              <w:rPr>
                <w:b w:val="0"/>
                <w:sz w:val="18"/>
              </w:rPr>
              <w:t>Citizen selects physical characteristics only (commercial, residential, dry, wet, …); rate hidden</w:t>
            </w:r>
          </w:p>
        </w:tc>
        <w:tc>
          <w:tcPr>
            <w:tcW w:type="dxa" w:w="2556"/>
          </w:tcPr>
          <w:p>
            <w:r/>
            <w:r>
              <w:rPr>
                <w:b w:val="0"/>
                <w:sz w:val="18"/>
              </w:rPr>
              <w:t>FR-REG-040–043</w:t>
            </w:r>
          </w:p>
        </w:tc>
      </w:tr>
      <w:tr>
        <w:tc>
          <w:tcPr>
            <w:tcW w:type="dxa" w:w="2556"/>
          </w:tcPr>
          <w:p>
            <w:r/>
            <w:r>
              <w:rPr>
                <w:b w:val="0"/>
                <w:sz w:val="18"/>
              </w:rPr>
              <w:t>F. Review and submission</w:t>
            </w:r>
          </w:p>
        </w:tc>
        <w:tc>
          <w:tcPr>
            <w:tcW w:type="dxa" w:w="2556"/>
          </w:tcPr>
          <w:p>
            <w:r/>
            <w:r>
              <w:rPr>
                <w:b w:val="0"/>
                <w:sz w:val="18"/>
              </w:rPr>
              <w:t>Static 'Consideration Amount' caption; unreliable summary</w:t>
            </w:r>
          </w:p>
        </w:tc>
        <w:tc>
          <w:tcPr>
            <w:tcW w:type="dxa" w:w="2556"/>
          </w:tcPr>
          <w:p>
            <w:r/>
            <w:r>
              <w:rPr>
                <w:b w:val="0"/>
                <w:sz w:val="18"/>
              </w:rPr>
              <w:t>Dynamic caption per document nature; mandatory comprehensive preview before submission for verification</w:t>
            </w:r>
          </w:p>
        </w:tc>
        <w:tc>
          <w:tcPr>
            <w:tcW w:type="dxa" w:w="2556"/>
          </w:tcPr>
          <w:p>
            <w:r/>
            <w:r>
              <w:rPr>
                <w:b w:val="0"/>
                <w:sz w:val="18"/>
              </w:rPr>
              <w:t>FR-REG-050–055</w:t>
            </w:r>
          </w:p>
        </w:tc>
      </w:tr>
    </w:tbl>
    <w:p/>
    <w:p>
      <w:pPr>
        <w:pStyle w:val="Heading3"/>
      </w:pPr>
      <w:r>
        <w:t>7.3 Application Status Model</w:t>
      </w:r>
    </w:p>
    <w:p>
      <w:r>
        <w:rPr>
          <w:i w:val="0"/>
        </w:rPr>
        <w:t>Statuses shared by citizen portal, SRO and District Registrar views: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160"/>
            <w:shd w:val="clear" w:fill="D9E2F3"/>
          </w:tcPr>
          <w:p>
            <w:r/>
            <w:r>
              <w:rPr>
                <w:b/>
                <w:sz w:val="18"/>
              </w:rPr>
              <w:t>Status</w:t>
            </w:r>
          </w:p>
        </w:tc>
        <w:tc>
          <w:tcPr>
            <w:tcW w:type="dxa" w:w="3744"/>
            <w:shd w:val="clear" w:fill="D9E2F3"/>
          </w:tcPr>
          <w:p>
            <w:r/>
            <w:r>
              <w:rPr>
                <w:b/>
                <w:sz w:val="18"/>
              </w:rPr>
              <w:t>Description</w:t>
            </w:r>
          </w:p>
        </w:tc>
        <w:tc>
          <w:tcPr>
            <w:tcW w:type="dxa" w:w="1728"/>
            <w:shd w:val="clear" w:fill="D9E2F3"/>
          </w:tcPr>
          <w:p>
            <w:r/>
            <w:r>
              <w:rPr>
                <w:b/>
                <w:sz w:val="18"/>
              </w:rPr>
              <w:t>Actor</w:t>
            </w:r>
          </w:p>
        </w:tc>
        <w:tc>
          <w:tcPr>
            <w:tcW w:type="dxa" w:w="2592"/>
            <w:shd w:val="clear" w:fill="D9E2F3"/>
          </w:tcPr>
          <w:p>
            <w:r/>
            <w:r>
              <w:rPr>
                <w:b/>
                <w:sz w:val="18"/>
              </w:rPr>
              <w:t>Next states</w:t>
            </w:r>
          </w:p>
        </w:tc>
      </w:tr>
      <w:tr>
        <w:tc>
          <w:tcPr>
            <w:tcW w:type="dxa" w:w="2160"/>
          </w:tcPr>
          <w:p>
            <w:r/>
            <w:r>
              <w:rPr>
                <w:b w:val="0"/>
                <w:sz w:val="18"/>
              </w:rPr>
              <w:t>Draft</w:t>
            </w:r>
          </w:p>
        </w:tc>
        <w:tc>
          <w:tcPr>
            <w:tcW w:type="dxa" w:w="3744"/>
          </w:tcPr>
          <w:p>
            <w:r/>
            <w:r>
              <w:rPr>
                <w:b w:val="0"/>
                <w:sz w:val="18"/>
              </w:rPr>
              <w:t>Saved, not submitted</w:t>
            </w:r>
          </w:p>
        </w:tc>
        <w:tc>
          <w:tcPr>
            <w:tcW w:type="dxa" w:w="1728"/>
          </w:tcPr>
          <w:p>
            <w:r/>
            <w:r>
              <w:rPr>
                <w:b w:val="0"/>
                <w:sz w:val="18"/>
              </w:rPr>
              <w:t>Citizen</w:t>
            </w:r>
          </w:p>
        </w:tc>
        <w:tc>
          <w:tcPr>
            <w:tcW w:type="dxa" w:w="2592"/>
          </w:tcPr>
          <w:p>
            <w:r/>
            <w:r>
              <w:rPr>
                <w:b w:val="0"/>
                <w:sz w:val="18"/>
              </w:rPr>
              <w:t>Submitted for verification; Withdrawn</w:t>
            </w:r>
          </w:p>
        </w:tc>
      </w:tr>
      <w:tr>
        <w:tc>
          <w:tcPr>
            <w:tcW w:type="dxa" w:w="2160"/>
          </w:tcPr>
          <w:p>
            <w:r/>
            <w:r>
              <w:rPr>
                <w:b w:val="0"/>
                <w:sz w:val="18"/>
              </w:rPr>
              <w:t>Submitted for verification</w:t>
            </w:r>
          </w:p>
        </w:tc>
        <w:tc>
          <w:tcPr>
            <w:tcW w:type="dxa" w:w="3744"/>
          </w:tcPr>
          <w:p>
            <w:r/>
            <w:r>
              <w:rPr>
                <w:b w:val="0"/>
                <w:sz w:val="18"/>
              </w:rPr>
              <w:t>Preview confirmed; application number generated</w:t>
            </w:r>
          </w:p>
        </w:tc>
        <w:tc>
          <w:tcPr>
            <w:tcW w:type="dxa" w:w="1728"/>
          </w:tcPr>
          <w:p>
            <w:r/>
            <w:r>
              <w:rPr>
                <w:b w:val="0"/>
                <w:sz w:val="18"/>
              </w:rPr>
              <w:t>Citizen / System</w:t>
            </w:r>
          </w:p>
        </w:tc>
        <w:tc>
          <w:tcPr>
            <w:tcW w:type="dxa" w:w="2592"/>
          </w:tcPr>
          <w:p>
            <w:r/>
            <w:r>
              <w:rPr>
                <w:b w:val="0"/>
                <w:sz w:val="18"/>
              </w:rPr>
              <w:t>Under SR verification</w:t>
            </w:r>
          </w:p>
        </w:tc>
      </w:tr>
      <w:tr>
        <w:tc>
          <w:tcPr>
            <w:tcW w:type="dxa" w:w="2160"/>
          </w:tcPr>
          <w:p>
            <w:r/>
            <w:r>
              <w:rPr>
                <w:b w:val="0"/>
                <w:sz w:val="18"/>
              </w:rPr>
              <w:t>Under SR verification</w:t>
            </w:r>
          </w:p>
        </w:tc>
        <w:tc>
          <w:tcPr>
            <w:tcW w:type="dxa" w:w="3744"/>
          </w:tcPr>
          <w:p>
            <w:r/>
            <w:r>
              <w:rPr>
                <w:b w:val="0"/>
                <w:sz w:val="18"/>
              </w:rPr>
              <w:t>SR reviewing data, valuation and Sec. 22-B screening result</w:t>
            </w:r>
          </w:p>
        </w:tc>
        <w:tc>
          <w:tcPr>
            <w:tcW w:type="dxa" w:w="1728"/>
          </w:tcPr>
          <w:p>
            <w:r/>
            <w:r>
              <w:rPr>
                <w:b w:val="0"/>
                <w:sz w:val="18"/>
              </w:rPr>
              <w:t>Sub-Registrar</w:t>
            </w:r>
          </w:p>
        </w:tc>
        <w:tc>
          <w:tcPr>
            <w:tcW w:type="dxa" w:w="2592"/>
          </w:tcPr>
          <w:p>
            <w:r/>
            <w:r>
              <w:rPr>
                <w:b w:val="0"/>
                <w:sz w:val="18"/>
              </w:rPr>
              <w:t>Returned for correction; Sent for payment; Refused</w:t>
            </w:r>
          </w:p>
        </w:tc>
      </w:tr>
      <w:tr>
        <w:tc>
          <w:tcPr>
            <w:tcW w:type="dxa" w:w="2160"/>
          </w:tcPr>
          <w:p>
            <w:r/>
            <w:r>
              <w:rPr>
                <w:b w:val="0"/>
                <w:sz w:val="18"/>
              </w:rPr>
              <w:t>Returned for correction</w:t>
            </w:r>
          </w:p>
        </w:tc>
        <w:tc>
          <w:tcPr>
            <w:tcW w:type="dxa" w:w="3744"/>
          </w:tcPr>
          <w:p>
            <w:r/>
            <w:r>
              <w:rPr>
                <w:b w:val="0"/>
                <w:sz w:val="18"/>
              </w:rPr>
              <w:t>SR remarks recorded; citizen edits flagged sections only</w:t>
            </w:r>
          </w:p>
        </w:tc>
        <w:tc>
          <w:tcPr>
            <w:tcW w:type="dxa" w:w="1728"/>
          </w:tcPr>
          <w:p>
            <w:r/>
            <w:r>
              <w:rPr>
                <w:b w:val="0"/>
                <w:sz w:val="18"/>
              </w:rPr>
              <w:t>Citizen</w:t>
            </w:r>
          </w:p>
        </w:tc>
        <w:tc>
          <w:tcPr>
            <w:tcW w:type="dxa" w:w="2592"/>
          </w:tcPr>
          <w:p>
            <w:r/>
            <w:r>
              <w:rPr>
                <w:b w:val="0"/>
                <w:sz w:val="18"/>
              </w:rPr>
              <w:t>Submitted for verification; Withdrawn</w:t>
            </w:r>
          </w:p>
        </w:tc>
      </w:tr>
      <w:tr>
        <w:tc>
          <w:tcPr>
            <w:tcW w:type="dxa" w:w="2160"/>
          </w:tcPr>
          <w:p>
            <w:r/>
            <w:r>
              <w:rPr>
                <w:b w:val="0"/>
                <w:sz w:val="18"/>
              </w:rPr>
              <w:t>Sent for payment</w:t>
            </w:r>
          </w:p>
        </w:tc>
        <w:tc>
          <w:tcPr>
            <w:tcW w:type="dxa" w:w="3744"/>
          </w:tcPr>
          <w:p>
            <w:r/>
            <w:r>
              <w:rPr>
                <w:b w:val="0"/>
                <w:sz w:val="18"/>
              </w:rPr>
              <w:t>SD / RF payable shown to citizen</w:t>
            </w:r>
          </w:p>
        </w:tc>
        <w:tc>
          <w:tcPr>
            <w:tcW w:type="dxa" w:w="1728"/>
          </w:tcPr>
          <w:p>
            <w:r/>
            <w:r>
              <w:rPr>
                <w:b w:val="0"/>
                <w:sz w:val="18"/>
              </w:rPr>
              <w:t>System</w:t>
            </w:r>
          </w:p>
        </w:tc>
        <w:tc>
          <w:tcPr>
            <w:tcW w:type="dxa" w:w="2592"/>
          </w:tcPr>
          <w:p>
            <w:r/>
            <w:r>
              <w:rPr>
                <w:b w:val="0"/>
                <w:sz w:val="18"/>
              </w:rPr>
              <w:t>Payment pending confirmation; Payment completed</w:t>
            </w:r>
          </w:p>
        </w:tc>
      </w:tr>
      <w:tr>
        <w:tc>
          <w:tcPr>
            <w:tcW w:type="dxa" w:w="2160"/>
          </w:tcPr>
          <w:p>
            <w:r/>
            <w:r>
              <w:rPr>
                <w:b w:val="0"/>
                <w:sz w:val="18"/>
              </w:rPr>
              <w:t>Payment pending confirmation</w:t>
            </w:r>
          </w:p>
        </w:tc>
        <w:tc>
          <w:tcPr>
            <w:tcW w:type="dxa" w:w="3744"/>
          </w:tcPr>
          <w:p>
            <w:r/>
            <w:r>
              <w:rPr>
                <w:b w:val="0"/>
                <w:sz w:val="18"/>
              </w:rPr>
              <w:t>Gateway response awaited; pay action locked</w:t>
            </w:r>
          </w:p>
        </w:tc>
        <w:tc>
          <w:tcPr>
            <w:tcW w:type="dxa" w:w="1728"/>
          </w:tcPr>
          <w:p>
            <w:r/>
            <w:r>
              <w:rPr>
                <w:b w:val="0"/>
                <w:sz w:val="18"/>
              </w:rPr>
              <w:t>System</w:t>
            </w:r>
          </w:p>
        </w:tc>
        <w:tc>
          <w:tcPr>
            <w:tcW w:type="dxa" w:w="2592"/>
          </w:tcPr>
          <w:p>
            <w:r/>
            <w:r>
              <w:rPr>
                <w:b w:val="0"/>
                <w:sz w:val="18"/>
              </w:rPr>
              <w:t>Payment completed; Sent for payment (on failure)</w:t>
            </w:r>
          </w:p>
        </w:tc>
      </w:tr>
      <w:tr>
        <w:tc>
          <w:tcPr>
            <w:tcW w:type="dxa" w:w="2160"/>
          </w:tcPr>
          <w:p>
            <w:r/>
            <w:r>
              <w:rPr>
                <w:b w:val="0"/>
                <w:sz w:val="18"/>
              </w:rPr>
              <w:t>Payment completed</w:t>
            </w:r>
          </w:p>
        </w:tc>
        <w:tc>
          <w:tcPr>
            <w:tcW w:type="dxa" w:w="3744"/>
          </w:tcPr>
          <w:p>
            <w:r/>
            <w:r>
              <w:rPr>
                <w:b w:val="0"/>
                <w:sz w:val="18"/>
              </w:rPr>
              <w:t>Receipt generated; appointment booking enabled</w:t>
            </w:r>
          </w:p>
        </w:tc>
        <w:tc>
          <w:tcPr>
            <w:tcW w:type="dxa" w:w="1728"/>
          </w:tcPr>
          <w:p>
            <w:r/>
            <w:r>
              <w:rPr>
                <w:b w:val="0"/>
                <w:sz w:val="18"/>
              </w:rPr>
              <w:t>System</w:t>
            </w:r>
          </w:p>
        </w:tc>
        <w:tc>
          <w:tcPr>
            <w:tcW w:type="dxa" w:w="2592"/>
          </w:tcPr>
          <w:p>
            <w:r/>
            <w:r>
              <w:rPr>
                <w:b w:val="0"/>
                <w:sz w:val="18"/>
              </w:rPr>
              <w:t>Appointment booked</w:t>
            </w:r>
          </w:p>
        </w:tc>
      </w:tr>
      <w:tr>
        <w:tc>
          <w:tcPr>
            <w:tcW w:type="dxa" w:w="2160"/>
          </w:tcPr>
          <w:p>
            <w:r/>
            <w:r>
              <w:rPr>
                <w:b w:val="0"/>
                <w:sz w:val="18"/>
              </w:rPr>
              <w:t>Appointment booked</w:t>
            </w:r>
          </w:p>
        </w:tc>
        <w:tc>
          <w:tcPr>
            <w:tcW w:type="dxa" w:w="3744"/>
          </w:tcPr>
          <w:p>
            <w:r/>
            <w:r>
              <w:rPr>
                <w:b w:val="0"/>
                <w:sz w:val="18"/>
              </w:rPr>
              <w:t>Slot confirmed at jurisdictional SRO</w:t>
            </w:r>
          </w:p>
        </w:tc>
        <w:tc>
          <w:tcPr>
            <w:tcW w:type="dxa" w:w="1728"/>
          </w:tcPr>
          <w:p>
            <w:r/>
            <w:r>
              <w:rPr>
                <w:b w:val="0"/>
                <w:sz w:val="18"/>
              </w:rPr>
              <w:t>Citizen</w:t>
            </w:r>
          </w:p>
        </w:tc>
        <w:tc>
          <w:tcPr>
            <w:tcW w:type="dxa" w:w="2592"/>
          </w:tcPr>
          <w:p>
            <w:r/>
            <w:r>
              <w:rPr>
                <w:b w:val="0"/>
                <w:sz w:val="18"/>
              </w:rPr>
              <w:t>Appointment rescheduled; Checked-in; Appointment lapsed</w:t>
            </w:r>
          </w:p>
        </w:tc>
      </w:tr>
      <w:tr>
        <w:tc>
          <w:tcPr>
            <w:tcW w:type="dxa" w:w="2160"/>
          </w:tcPr>
          <w:p>
            <w:r/>
            <w:r>
              <w:rPr>
                <w:b w:val="0"/>
                <w:sz w:val="18"/>
              </w:rPr>
              <w:t>Appointment rescheduled</w:t>
            </w:r>
          </w:p>
        </w:tc>
        <w:tc>
          <w:tcPr>
            <w:tcW w:type="dxa" w:w="3744"/>
          </w:tcPr>
          <w:p>
            <w:r/>
            <w:r>
              <w:rPr>
                <w:b w:val="0"/>
                <w:sz w:val="18"/>
              </w:rPr>
              <w:t>Slot changed by citizen or SRO</w:t>
            </w:r>
          </w:p>
        </w:tc>
        <w:tc>
          <w:tcPr>
            <w:tcW w:type="dxa" w:w="1728"/>
          </w:tcPr>
          <w:p>
            <w:r/>
            <w:r>
              <w:rPr>
                <w:b w:val="0"/>
                <w:sz w:val="18"/>
              </w:rPr>
              <w:t>Citizen / Sub-Registrar</w:t>
            </w:r>
          </w:p>
        </w:tc>
        <w:tc>
          <w:tcPr>
            <w:tcW w:type="dxa" w:w="2592"/>
          </w:tcPr>
          <w:p>
            <w:r/>
            <w:r>
              <w:rPr>
                <w:b w:val="0"/>
                <w:sz w:val="18"/>
              </w:rPr>
              <w:t>Checked-in; Appointment lapsed</w:t>
            </w:r>
          </w:p>
        </w:tc>
      </w:tr>
      <w:tr>
        <w:tc>
          <w:tcPr>
            <w:tcW w:type="dxa" w:w="2160"/>
          </w:tcPr>
          <w:p>
            <w:r/>
            <w:r>
              <w:rPr>
                <w:b w:val="0"/>
                <w:sz w:val="18"/>
              </w:rPr>
              <w:t>Appointment lapsed</w:t>
            </w:r>
          </w:p>
        </w:tc>
        <w:tc>
          <w:tcPr>
            <w:tcW w:type="dxa" w:w="3744"/>
          </w:tcPr>
          <w:p>
            <w:r/>
            <w:r>
              <w:rPr>
                <w:b w:val="0"/>
                <w:sz w:val="18"/>
              </w:rPr>
              <w:t>No-show; payment retained</w:t>
            </w:r>
          </w:p>
        </w:tc>
        <w:tc>
          <w:tcPr>
            <w:tcW w:type="dxa" w:w="1728"/>
          </w:tcPr>
          <w:p>
            <w:r/>
            <w:r>
              <w:rPr>
                <w:b w:val="0"/>
                <w:sz w:val="18"/>
              </w:rPr>
              <w:t>System</w:t>
            </w:r>
          </w:p>
        </w:tc>
        <w:tc>
          <w:tcPr>
            <w:tcW w:type="dxa" w:w="2592"/>
          </w:tcPr>
          <w:p>
            <w:r/>
            <w:r>
              <w:rPr>
                <w:b w:val="0"/>
                <w:sz w:val="18"/>
              </w:rPr>
              <w:t>Appointment booked</w:t>
            </w:r>
          </w:p>
        </w:tc>
      </w:tr>
      <w:tr>
        <w:tc>
          <w:tcPr>
            <w:tcW w:type="dxa" w:w="2160"/>
          </w:tcPr>
          <w:p>
            <w:r/>
            <w:r>
              <w:rPr>
                <w:b w:val="0"/>
                <w:sz w:val="18"/>
              </w:rPr>
              <w:t>Checked-in</w:t>
            </w:r>
          </w:p>
        </w:tc>
        <w:tc>
          <w:tcPr>
            <w:tcW w:type="dxa" w:w="3744"/>
          </w:tcPr>
          <w:p>
            <w:r/>
            <w:r>
              <w:rPr>
                <w:b w:val="0"/>
                <w:sz w:val="18"/>
              </w:rPr>
              <w:t>Presence marked at kiosk; in SR queue</w:t>
            </w:r>
          </w:p>
        </w:tc>
        <w:tc>
          <w:tcPr>
            <w:tcW w:type="dxa" w:w="1728"/>
          </w:tcPr>
          <w:p>
            <w:r/>
            <w:r>
              <w:rPr>
                <w:b w:val="0"/>
                <w:sz w:val="18"/>
              </w:rPr>
              <w:t>Citizen / System</w:t>
            </w:r>
          </w:p>
        </w:tc>
        <w:tc>
          <w:tcPr>
            <w:tcW w:type="dxa" w:w="2592"/>
          </w:tcPr>
          <w:p>
            <w:r/>
            <w:r>
              <w:rPr>
                <w:b w:val="0"/>
                <w:sz w:val="18"/>
              </w:rPr>
              <w:t>Under examination</w:t>
            </w:r>
          </w:p>
        </w:tc>
      </w:tr>
      <w:tr>
        <w:tc>
          <w:tcPr>
            <w:tcW w:type="dxa" w:w="2160"/>
          </w:tcPr>
          <w:p>
            <w:r/>
            <w:r>
              <w:rPr>
                <w:b w:val="0"/>
                <w:sz w:val="18"/>
              </w:rPr>
              <w:t>Under examination</w:t>
            </w:r>
          </w:p>
        </w:tc>
        <w:tc>
          <w:tcPr>
            <w:tcW w:type="dxa" w:w="3744"/>
          </w:tcPr>
          <w:p>
            <w:r/>
            <w:r>
              <w:rPr>
                <w:b w:val="0"/>
                <w:sz w:val="18"/>
              </w:rPr>
              <w:t>Presented; presentation time recorded (Sec. 52)</w:t>
            </w:r>
          </w:p>
        </w:tc>
        <w:tc>
          <w:tcPr>
            <w:tcW w:type="dxa" w:w="1728"/>
          </w:tcPr>
          <w:p>
            <w:r/>
            <w:r>
              <w:rPr>
                <w:b w:val="0"/>
                <w:sz w:val="18"/>
              </w:rPr>
              <w:t>Sub-Registrar</w:t>
            </w:r>
          </w:p>
        </w:tc>
        <w:tc>
          <w:tcPr>
            <w:tcW w:type="dxa" w:w="2592"/>
          </w:tcPr>
          <w:p>
            <w:r/>
            <w:r>
              <w:rPr>
                <w:b w:val="0"/>
                <w:sz w:val="18"/>
              </w:rPr>
              <w:t>Admitted; Suspended; Impounded; Referred u/s 45-A; Refused</w:t>
            </w:r>
          </w:p>
        </w:tc>
      </w:tr>
      <w:tr>
        <w:tc>
          <w:tcPr>
            <w:tcW w:type="dxa" w:w="2160"/>
          </w:tcPr>
          <w:p>
            <w:r/>
            <w:r>
              <w:rPr>
                <w:b w:val="0"/>
                <w:sz w:val="18"/>
              </w:rPr>
              <w:t>Admitted</w:t>
            </w:r>
          </w:p>
        </w:tc>
        <w:tc>
          <w:tcPr>
            <w:tcW w:type="dxa" w:w="3744"/>
          </w:tcPr>
          <w:p>
            <w:r/>
            <w:r>
              <w:rPr>
                <w:b w:val="0"/>
                <w:sz w:val="18"/>
              </w:rPr>
              <w:t>Execution admitted; biometrics and endorsements in progress</w:t>
            </w:r>
          </w:p>
        </w:tc>
        <w:tc>
          <w:tcPr>
            <w:tcW w:type="dxa" w:w="1728"/>
          </w:tcPr>
          <w:p>
            <w:r/>
            <w:r>
              <w:rPr>
                <w:b w:val="0"/>
                <w:sz w:val="18"/>
              </w:rPr>
              <w:t>Sub-Registrar</w:t>
            </w:r>
          </w:p>
        </w:tc>
        <w:tc>
          <w:tcPr>
            <w:tcW w:type="dxa" w:w="2592"/>
          </w:tcPr>
          <w:p>
            <w:r/>
            <w:r>
              <w:rPr>
                <w:b w:val="0"/>
                <w:sz w:val="18"/>
              </w:rPr>
              <w:t>Registered</w:t>
            </w:r>
          </w:p>
        </w:tc>
      </w:tr>
      <w:tr>
        <w:tc>
          <w:tcPr>
            <w:tcW w:type="dxa" w:w="2160"/>
          </w:tcPr>
          <w:p>
            <w:r/>
            <w:r>
              <w:rPr>
                <w:b w:val="0"/>
                <w:sz w:val="18"/>
              </w:rPr>
              <w:t>Suspended (pending)</w:t>
            </w:r>
          </w:p>
        </w:tc>
        <w:tc>
          <w:tcPr>
            <w:tcW w:type="dxa" w:w="3744"/>
          </w:tcPr>
          <w:p>
            <w:r/>
            <w:r>
              <w:rPr>
                <w:b w:val="0"/>
                <w:sz w:val="18"/>
              </w:rPr>
              <w:t>Pending fine / party appearance; entered in Minute Book (Rules 51–55)</w:t>
            </w:r>
          </w:p>
        </w:tc>
        <w:tc>
          <w:tcPr>
            <w:tcW w:type="dxa" w:w="1728"/>
          </w:tcPr>
          <w:p>
            <w:r/>
            <w:r>
              <w:rPr>
                <w:b w:val="0"/>
                <w:sz w:val="18"/>
              </w:rPr>
              <w:t>Sub-Registrar</w:t>
            </w:r>
          </w:p>
        </w:tc>
        <w:tc>
          <w:tcPr>
            <w:tcW w:type="dxa" w:w="2592"/>
          </w:tcPr>
          <w:p>
            <w:r/>
            <w:r>
              <w:rPr>
                <w:b w:val="0"/>
                <w:sz w:val="18"/>
              </w:rPr>
              <w:t>Under examination; Refused</w:t>
            </w:r>
          </w:p>
        </w:tc>
      </w:tr>
      <w:tr>
        <w:tc>
          <w:tcPr>
            <w:tcW w:type="dxa" w:w="2160"/>
          </w:tcPr>
          <w:p>
            <w:r/>
            <w:r>
              <w:rPr>
                <w:b w:val="0"/>
                <w:sz w:val="18"/>
              </w:rPr>
              <w:t>Impounded / Referred u/s 45-A</w:t>
            </w:r>
          </w:p>
        </w:tc>
        <w:tc>
          <w:tcPr>
            <w:tcW w:type="dxa" w:w="3744"/>
          </w:tcPr>
          <w:p>
            <w:r/>
            <w:r>
              <w:rPr>
                <w:b w:val="0"/>
                <w:sz w:val="18"/>
              </w:rPr>
              <w:t>Stamp Act Secs. 33–39 / 45-A — case-work in separate BRD</w:t>
            </w:r>
          </w:p>
        </w:tc>
        <w:tc>
          <w:tcPr>
            <w:tcW w:type="dxa" w:w="1728"/>
          </w:tcPr>
          <w:p>
            <w:r/>
            <w:r>
              <w:rPr>
                <w:b w:val="0"/>
                <w:sz w:val="18"/>
              </w:rPr>
              <w:t>Sub-Registrar / District Registrar</w:t>
            </w:r>
          </w:p>
        </w:tc>
        <w:tc>
          <w:tcPr>
            <w:tcW w:type="dxa" w:w="2592"/>
          </w:tcPr>
          <w:p>
            <w:r/>
            <w:r>
              <w:rPr>
                <w:b w:val="0"/>
                <w:sz w:val="18"/>
              </w:rPr>
              <w:t>Under examination; Refused</w:t>
            </w:r>
          </w:p>
        </w:tc>
      </w:tr>
      <w:tr>
        <w:tc>
          <w:tcPr>
            <w:tcW w:type="dxa" w:w="2160"/>
          </w:tcPr>
          <w:p>
            <w:r/>
            <w:r>
              <w:rPr>
                <w:b w:val="0"/>
                <w:sz w:val="18"/>
              </w:rPr>
              <w:t>Refused</w:t>
            </w:r>
          </w:p>
        </w:tc>
        <w:tc>
          <w:tcPr>
            <w:tcW w:type="dxa" w:w="3744"/>
          </w:tcPr>
          <w:p>
            <w:r/>
            <w:r>
              <w:rPr>
                <w:b w:val="0"/>
                <w:sz w:val="18"/>
              </w:rPr>
              <w:t>Reasons recorded (Sec. 71 or Sec. 22-B); order copy to citizen</w:t>
            </w:r>
          </w:p>
        </w:tc>
        <w:tc>
          <w:tcPr>
            <w:tcW w:type="dxa" w:w="1728"/>
          </w:tcPr>
          <w:p>
            <w:r/>
            <w:r>
              <w:rPr>
                <w:b w:val="0"/>
                <w:sz w:val="18"/>
              </w:rPr>
              <w:t>Sub-Registrar</w:t>
            </w:r>
          </w:p>
        </w:tc>
        <w:tc>
          <w:tcPr>
            <w:tcW w:type="dxa" w:w="2592"/>
          </w:tcPr>
          <w:p>
            <w:r/>
            <w:r>
              <w:rPr>
                <w:b w:val="0"/>
                <w:sz w:val="18"/>
              </w:rPr>
              <w:t>Under appeal (separate BRD)</w:t>
            </w:r>
          </w:p>
        </w:tc>
      </w:tr>
      <w:tr>
        <w:tc>
          <w:tcPr>
            <w:tcW w:type="dxa" w:w="2160"/>
          </w:tcPr>
          <w:p>
            <w:r/>
            <w:r>
              <w:rPr>
                <w:b w:val="0"/>
                <w:sz w:val="18"/>
              </w:rPr>
              <w:t>Registered</w:t>
            </w:r>
          </w:p>
        </w:tc>
        <w:tc>
          <w:tcPr>
            <w:tcW w:type="dxa" w:w="3744"/>
          </w:tcPr>
          <w:p>
            <w:r/>
            <w:r>
              <w:rPr>
                <w:b w:val="0"/>
                <w:sz w:val="18"/>
              </w:rPr>
              <w:t>Check and Register done; registration number; Sec. 60 certificate signed</w:t>
            </w:r>
          </w:p>
        </w:tc>
        <w:tc>
          <w:tcPr>
            <w:tcW w:type="dxa" w:w="1728"/>
          </w:tcPr>
          <w:p>
            <w:r/>
            <w:r>
              <w:rPr>
                <w:b w:val="0"/>
                <w:sz w:val="18"/>
              </w:rPr>
              <w:t>Sub-Registrar / System</w:t>
            </w:r>
          </w:p>
        </w:tc>
        <w:tc>
          <w:tcPr>
            <w:tcW w:type="dxa" w:w="2592"/>
          </w:tcPr>
          <w:p>
            <w:r/>
            <w:r>
              <w:rPr>
                <w:b w:val="0"/>
                <w:sz w:val="18"/>
              </w:rPr>
              <w:t>Document returned</w:t>
            </w:r>
          </w:p>
        </w:tc>
      </w:tr>
      <w:tr>
        <w:tc>
          <w:tcPr>
            <w:tcW w:type="dxa" w:w="2160"/>
          </w:tcPr>
          <w:p>
            <w:r/>
            <w:r>
              <w:rPr>
                <w:b w:val="0"/>
                <w:sz w:val="18"/>
              </w:rPr>
              <w:t>Document returned</w:t>
            </w:r>
          </w:p>
        </w:tc>
        <w:tc>
          <w:tcPr>
            <w:tcW w:type="dxa" w:w="3744"/>
          </w:tcPr>
          <w:p>
            <w:r/>
            <w:r>
              <w:rPr>
                <w:b w:val="0"/>
                <w:sz w:val="18"/>
              </w:rPr>
              <w:t>Registered document and digital copy delivered (terminal)</w:t>
            </w:r>
          </w:p>
        </w:tc>
        <w:tc>
          <w:tcPr>
            <w:tcW w:type="dxa" w:w="1728"/>
          </w:tcPr>
          <w:p>
            <w:r/>
            <w:r>
              <w:rPr>
                <w:b w:val="0"/>
                <w:sz w:val="18"/>
              </w:rPr>
              <w:t>Sub-Registrar</w:t>
            </w:r>
          </w:p>
        </w:tc>
        <w:tc>
          <w:tcPr>
            <w:tcW w:type="dxa" w:w="2592"/>
          </w:tcPr>
          <w:p>
            <w:r/>
            <w:r>
              <w:rPr>
                <w:b w:val="0"/>
                <w:sz w:val="18"/>
              </w:rPr>
              <w:t>—</w:t>
            </w:r>
          </w:p>
        </w:tc>
      </w:tr>
      <w:tr>
        <w:tc>
          <w:tcPr>
            <w:tcW w:type="dxa" w:w="2160"/>
          </w:tcPr>
          <w:p>
            <w:r/>
            <w:r>
              <w:rPr>
                <w:b w:val="0"/>
                <w:sz w:val="18"/>
              </w:rPr>
              <w:t>Withdrawn</w:t>
            </w:r>
          </w:p>
        </w:tc>
        <w:tc>
          <w:tcPr>
            <w:tcW w:type="dxa" w:w="3744"/>
          </w:tcPr>
          <w:p>
            <w:r/>
            <w:r>
              <w:rPr>
                <w:b w:val="0"/>
                <w:sz w:val="18"/>
              </w:rPr>
              <w:t>Withdrawn by citizen before examination (terminal)</w:t>
            </w:r>
          </w:p>
        </w:tc>
        <w:tc>
          <w:tcPr>
            <w:tcW w:type="dxa" w:w="1728"/>
          </w:tcPr>
          <w:p>
            <w:r/>
            <w:r>
              <w:rPr>
                <w:b w:val="0"/>
                <w:sz w:val="18"/>
              </w:rPr>
              <w:t>Citizen</w:t>
            </w:r>
          </w:p>
        </w:tc>
        <w:tc>
          <w:tcPr>
            <w:tcW w:type="dxa" w:w="2592"/>
          </w:tcPr>
          <w:p>
            <w:r/>
            <w:r>
              <w:rPr>
                <w:b w:val="0"/>
                <w:sz w:val="18"/>
              </w:rPr>
              <w:t>—</w:t>
            </w:r>
          </w:p>
        </w:tc>
      </w:tr>
    </w:tbl>
    <w:p/>
    <w:p>
      <w:pPr>
        <w:pStyle w:val="Heading3"/>
      </w:pPr>
      <w:r>
        <w:t>7.4 What is new in Kaveri 3.0</w:t>
      </w:r>
    </w:p>
    <w:p>
      <w:r>
        <w:rPr>
          <w:i w:val="0"/>
        </w:rPr>
        <w:t>Material enhancements compared with the Kaveri 2.0 registration intake, appointment and status flow:</w:t>
      </w:r>
    </w:p>
    <w:tbl>
      <w:tblPr>
        <w:tblStyle w:val="TableGrid"/>
        <w:tblW w:type="auto" w:w="0"/>
        <w:tblLayout w:type="fixed"/>
        <w:tblLook w:firstColumn="1" w:firstRow="1" w:lastColumn="0" w:lastRow="0" w:noHBand="0" w:noVBand="1" w:val="04A0"/>
      </w:tblPr>
      <w:tblGrid>
        <w:gridCol w:w="3408"/>
        <w:gridCol w:w="3408"/>
        <w:gridCol w:w="3408"/>
      </w:tblGrid>
      <w:tr>
        <w:tc>
          <w:tcPr>
            <w:tcW w:type="dxa" w:w="576"/>
            <w:shd w:val="clear" w:fill="D9E2F3"/>
          </w:tcPr>
          <w:p>
            <w:r/>
            <w:r>
              <w:rPr>
                <w:b/>
                <w:sz w:val="18"/>
              </w:rPr>
              <w:t>#</w:t>
            </w:r>
          </w:p>
        </w:tc>
        <w:tc>
          <w:tcPr>
            <w:tcW w:type="dxa" w:w="2736"/>
            <w:shd w:val="clear" w:fill="D9E2F3"/>
          </w:tcPr>
          <w:p>
            <w:r/>
            <w:r>
              <w:rPr>
                <w:b/>
                <w:sz w:val="18"/>
              </w:rPr>
              <w:t>Capability</w:t>
            </w:r>
          </w:p>
        </w:tc>
        <w:tc>
          <w:tcPr>
            <w:tcW w:type="dxa" w:w="6912"/>
            <w:shd w:val="clear" w:fill="D9E2F3"/>
          </w:tcPr>
          <w:p>
            <w:r/>
            <w:r>
              <w:rPr>
                <w:b/>
                <w:sz w:val="18"/>
              </w:rPr>
              <w:t>What is new in Kaveri 3.0</w:t>
            </w:r>
          </w:p>
        </w:tc>
      </w:tr>
      <w:tr>
        <w:tc>
          <w:tcPr>
            <w:tcW w:type="dxa" w:w="576"/>
          </w:tcPr>
          <w:p>
            <w:r/>
            <w:r>
              <w:rPr>
                <w:b w:val="0"/>
                <w:sz w:val="18"/>
              </w:rPr>
              <w:t>1</w:t>
            </w:r>
          </w:p>
        </w:tc>
        <w:tc>
          <w:tcPr>
            <w:tcW w:type="dxa" w:w="2736"/>
          </w:tcPr>
          <w:p>
            <w:r/>
            <w:r>
              <w:rPr>
                <w:b w:val="0"/>
                <w:sz w:val="18"/>
              </w:rPr>
              <w:t>Guided article selection</w:t>
            </w:r>
          </w:p>
        </w:tc>
        <w:tc>
          <w:tcPr>
            <w:tcW w:type="dxa" w:w="6912"/>
          </w:tcPr>
          <w:p>
            <w:r/>
            <w:r>
              <w:rPr>
                <w:b w:val="0"/>
                <w:sz w:val="18"/>
              </w:rPr>
              <w:t>Requirement-based questions replace raw dropdowns; master-driven instrument mapping</w:t>
            </w:r>
          </w:p>
        </w:tc>
      </w:tr>
      <w:tr>
        <w:tc>
          <w:tcPr>
            <w:tcW w:type="dxa" w:w="576"/>
          </w:tcPr>
          <w:p>
            <w:r/>
            <w:r>
              <w:rPr>
                <w:b w:val="0"/>
                <w:sz w:val="18"/>
              </w:rPr>
              <w:t>2</w:t>
            </w:r>
          </w:p>
        </w:tc>
        <w:tc>
          <w:tcPr>
            <w:tcW w:type="dxa" w:w="2736"/>
          </w:tcPr>
          <w:p>
            <w:r/>
            <w:r>
              <w:rPr>
                <w:b w:val="0"/>
                <w:sz w:val="18"/>
              </w:rPr>
              <w:t>KSRSAC village data</w:t>
            </w:r>
          </w:p>
        </w:tc>
        <w:tc>
          <w:tcPr>
            <w:tcW w:type="dxa" w:w="6912"/>
          </w:tcPr>
          <w:p>
            <w:r/>
            <w:r>
              <w:rPr>
                <w:b w:val="0"/>
                <w:sz w:val="18"/>
              </w:rPr>
              <w:t>Index-II village details auto-populated; geofencing evaluated</w:t>
            </w:r>
          </w:p>
        </w:tc>
      </w:tr>
      <w:tr>
        <w:tc>
          <w:tcPr>
            <w:tcW w:type="dxa" w:w="576"/>
          </w:tcPr>
          <w:p>
            <w:r/>
            <w:r>
              <w:rPr>
                <w:b w:val="0"/>
                <w:sz w:val="18"/>
              </w:rPr>
              <w:t>3</w:t>
            </w:r>
          </w:p>
        </w:tc>
        <w:tc>
          <w:tcPr>
            <w:tcW w:type="dxa" w:w="2736"/>
          </w:tcPr>
          <w:p>
            <w:r/>
            <w:r>
              <w:rPr>
                <w:b w:val="0"/>
                <w:sz w:val="18"/>
              </w:rPr>
              <w:t>Visual property map</w:t>
            </w:r>
          </w:p>
        </w:tc>
        <w:tc>
          <w:tcPr>
            <w:tcW w:type="dxa" w:w="6912"/>
          </w:tcPr>
          <w:p>
            <w:r/>
            <w:r>
              <w:rPr>
                <w:b w:val="0"/>
                <w:sz w:val="18"/>
              </w:rPr>
              <w:t>Property shown on map with E / W / N / S boundaries; agricultural E-W / N-S fields removed</w:t>
            </w:r>
          </w:p>
        </w:tc>
      </w:tr>
      <w:tr>
        <w:tc>
          <w:tcPr>
            <w:tcW w:type="dxa" w:w="576"/>
          </w:tcPr>
          <w:p>
            <w:r/>
            <w:r>
              <w:rPr>
                <w:b w:val="0"/>
                <w:sz w:val="18"/>
              </w:rPr>
              <w:t>4</w:t>
            </w:r>
          </w:p>
        </w:tc>
        <w:tc>
          <w:tcPr>
            <w:tcW w:type="dxa" w:w="2736"/>
          </w:tcPr>
          <w:p>
            <w:r/>
            <w:r>
              <w:rPr>
                <w:b w:val="0"/>
                <w:sz w:val="18"/>
              </w:rPr>
              <w:t>Transaction-aware parties</w:t>
            </w:r>
          </w:p>
        </w:tc>
        <w:tc>
          <w:tcPr>
            <w:tcW w:type="dxa" w:w="6912"/>
          </w:tcPr>
          <w:p>
            <w:r/>
            <w:r>
              <w:rPr>
                <w:b w:val="0"/>
                <w:sz w:val="18"/>
              </w:rPr>
              <w:t>Seller / Purchaser, Donor / Donee, etc.; schedule allocation only where needed</w:t>
            </w:r>
          </w:p>
        </w:tc>
      </w:tr>
      <w:tr>
        <w:tc>
          <w:tcPr>
            <w:tcW w:type="dxa" w:w="576"/>
          </w:tcPr>
          <w:p>
            <w:r/>
            <w:r>
              <w:rPr>
                <w:b w:val="0"/>
                <w:sz w:val="18"/>
              </w:rPr>
              <w:t>5</w:t>
            </w:r>
          </w:p>
        </w:tc>
        <w:tc>
          <w:tcPr>
            <w:tcW w:type="dxa" w:w="2736"/>
          </w:tcPr>
          <w:p>
            <w:r/>
            <w:r>
              <w:rPr>
                <w:b w:val="0"/>
                <w:sz w:val="18"/>
              </w:rPr>
              <w:t>Smart forms</w:t>
            </w:r>
          </w:p>
        </w:tc>
        <w:tc>
          <w:tcPr>
            <w:tcW w:type="dxa" w:w="6912"/>
          </w:tcPr>
          <w:p>
            <w:r/>
            <w:r>
              <w:rPr>
                <w:b w:val="0"/>
                <w:sz w:val="18"/>
              </w:rPr>
              <w:t>Gender from salutation; service-specific Aadhaar OTP SMS</w:t>
            </w:r>
          </w:p>
        </w:tc>
      </w:tr>
      <w:tr>
        <w:tc>
          <w:tcPr>
            <w:tcW w:type="dxa" w:w="576"/>
          </w:tcPr>
          <w:p>
            <w:r/>
            <w:r>
              <w:rPr>
                <w:b w:val="0"/>
                <w:sz w:val="18"/>
              </w:rPr>
              <w:t>6</w:t>
            </w:r>
          </w:p>
        </w:tc>
        <w:tc>
          <w:tcPr>
            <w:tcW w:type="dxa" w:w="2736"/>
          </w:tcPr>
          <w:p>
            <w:r/>
            <w:r>
              <w:rPr>
                <w:b w:val="0"/>
                <w:sz w:val="18"/>
              </w:rPr>
              <w:t>Simplified valuation</w:t>
            </w:r>
          </w:p>
        </w:tc>
        <w:tc>
          <w:tcPr>
            <w:tcW w:type="dxa" w:w="6912"/>
          </w:tcPr>
          <w:p>
            <w:r/>
            <w:r>
              <w:rPr>
                <w:b w:val="0"/>
                <w:sz w:val="18"/>
              </w:rPr>
              <w:t>Citizens pick physical characteristics; base rate hidden; SR sees full computation</w:t>
            </w:r>
          </w:p>
        </w:tc>
      </w:tr>
      <w:tr>
        <w:tc>
          <w:tcPr>
            <w:tcW w:type="dxa" w:w="576"/>
          </w:tcPr>
          <w:p>
            <w:r/>
            <w:r>
              <w:rPr>
                <w:b w:val="0"/>
                <w:sz w:val="18"/>
              </w:rPr>
              <w:t>7</w:t>
            </w:r>
          </w:p>
        </w:tc>
        <w:tc>
          <w:tcPr>
            <w:tcW w:type="dxa" w:w="2736"/>
          </w:tcPr>
          <w:p>
            <w:r/>
            <w:r>
              <w:rPr>
                <w:b w:val="0"/>
                <w:sz w:val="18"/>
              </w:rPr>
              <w:t>Mandatory preview</w:t>
            </w:r>
          </w:p>
        </w:tc>
        <w:tc>
          <w:tcPr>
            <w:tcW w:type="dxa" w:w="6912"/>
          </w:tcPr>
          <w:p>
            <w:r/>
            <w:r>
              <w:rPr>
                <w:b w:val="0"/>
                <w:sz w:val="18"/>
              </w:rPr>
              <w:t>Comprehensive summary with dynamic consideration caption before submission</w:t>
            </w:r>
          </w:p>
        </w:tc>
      </w:tr>
      <w:tr>
        <w:tc>
          <w:tcPr>
            <w:tcW w:type="dxa" w:w="576"/>
          </w:tcPr>
          <w:p>
            <w:r/>
            <w:r>
              <w:rPr>
                <w:b w:val="0"/>
                <w:sz w:val="18"/>
              </w:rPr>
              <w:t>8</w:t>
            </w:r>
          </w:p>
        </w:tc>
        <w:tc>
          <w:tcPr>
            <w:tcW w:type="dxa" w:w="2736"/>
          </w:tcPr>
          <w:p>
            <w:r/>
            <w:r>
              <w:rPr>
                <w:b w:val="0"/>
                <w:sz w:val="18"/>
              </w:rPr>
              <w:t>Appointment after payment</w:t>
            </w:r>
          </w:p>
        </w:tc>
        <w:tc>
          <w:tcPr>
            <w:tcW w:type="dxa" w:w="6912"/>
          </w:tcPr>
          <w:p>
            <w:r/>
            <w:r>
              <w:rPr>
                <w:b w:val="0"/>
                <w:sz w:val="18"/>
              </w:rPr>
              <w:t>Slot booking opens immediately; reschedule, check-in and no-show handling</w:t>
            </w:r>
          </w:p>
        </w:tc>
      </w:tr>
      <w:tr>
        <w:tc>
          <w:tcPr>
            <w:tcW w:type="dxa" w:w="576"/>
          </w:tcPr>
          <w:p>
            <w:r/>
            <w:r>
              <w:rPr>
                <w:b w:val="0"/>
                <w:sz w:val="18"/>
              </w:rPr>
              <w:t>9</w:t>
            </w:r>
          </w:p>
        </w:tc>
        <w:tc>
          <w:tcPr>
            <w:tcW w:type="dxa" w:w="2736"/>
          </w:tcPr>
          <w:p>
            <w:r/>
            <w:r>
              <w:rPr>
                <w:b w:val="0"/>
                <w:sz w:val="18"/>
              </w:rPr>
              <w:t>Explicit status model</w:t>
            </w:r>
          </w:p>
        </w:tc>
        <w:tc>
          <w:tcPr>
            <w:tcW w:type="dxa" w:w="6912"/>
          </w:tcPr>
          <w:p>
            <w:r/>
            <w:r>
              <w:rPr>
                <w:b w:val="0"/>
                <w:sz w:val="18"/>
              </w:rPr>
              <w:t>One status set across citizen, SRO and DR; ageing watchdog; no stuck steps</w:t>
            </w:r>
          </w:p>
        </w:tc>
      </w:tr>
    </w:tbl>
    <w:p/>
    <w:p>
      <w:pPr>
        <w:pStyle w:val="Heading4"/>
      </w:pPr>
      <w:r>
        <w:t>7.4.1 Rectified As-Is pain points</w:t>
      </w:r>
    </w:p>
    <w:tbl>
      <w:tblPr>
        <w:tblStyle w:val="TableGrid"/>
        <w:tblW w:type="auto" w:w="0"/>
        <w:tblLayout w:type="fixed"/>
        <w:tblLook w:firstColumn="1" w:firstRow="1" w:lastColumn="0" w:lastRow="0" w:noHBand="0" w:noVBand="1" w:val="04A0"/>
      </w:tblPr>
      <w:tblGrid>
        <w:gridCol w:w="3408"/>
        <w:gridCol w:w="3408"/>
        <w:gridCol w:w="3408"/>
      </w:tblGrid>
      <w:tr>
        <w:tc>
          <w:tcPr>
            <w:tcW w:type="dxa" w:w="720"/>
            <w:shd w:val="clear" w:fill="D9E2F3"/>
          </w:tcPr>
          <w:p>
            <w:r/>
            <w:r>
              <w:rPr>
                <w:b/>
                <w:sz w:val="18"/>
              </w:rPr>
              <w:t>Sr.No</w:t>
            </w:r>
          </w:p>
        </w:tc>
        <w:tc>
          <w:tcPr>
            <w:tcW w:type="dxa" w:w="3456"/>
            <w:shd w:val="clear" w:fill="D9E2F3"/>
          </w:tcPr>
          <w:p>
            <w:r/>
            <w:r>
              <w:rPr>
                <w:b/>
                <w:sz w:val="18"/>
              </w:rPr>
              <w:t>Pain Point (As-Is)</w:t>
            </w:r>
          </w:p>
        </w:tc>
        <w:tc>
          <w:tcPr>
            <w:tcW w:type="dxa" w:w="6048"/>
            <w:shd w:val="clear" w:fill="D9E2F3"/>
          </w:tcPr>
          <w:p>
            <w:r/>
            <w:r>
              <w:rPr>
                <w:b/>
                <w:sz w:val="18"/>
              </w:rPr>
              <w:t>How rectified in Kaveri 3.0</w:t>
            </w:r>
          </w:p>
        </w:tc>
      </w:tr>
      <w:tr>
        <w:tc>
          <w:tcPr>
            <w:tcW w:type="dxa" w:w="720"/>
          </w:tcPr>
          <w:p>
            <w:r/>
            <w:r>
              <w:rPr>
                <w:b w:val="0"/>
                <w:sz w:val="18"/>
              </w:rPr>
              <w:t>1</w:t>
            </w:r>
          </w:p>
        </w:tc>
        <w:tc>
          <w:tcPr>
            <w:tcW w:type="dxa" w:w="3456"/>
          </w:tcPr>
          <w:p>
            <w:r/>
            <w:r>
              <w:rPr>
                <w:b w:val="0"/>
                <w:sz w:val="18"/>
              </w:rPr>
              <w:t>Article / sub-article selection and instrument mapping</w:t>
            </w:r>
          </w:p>
        </w:tc>
        <w:tc>
          <w:tcPr>
            <w:tcW w:type="dxa" w:w="6048"/>
          </w:tcPr>
          <w:p>
            <w:r/>
            <w:r>
              <w:rPr>
                <w:b w:val="0"/>
                <w:sz w:val="18"/>
              </w:rPr>
              <w:t>Guided selection + effective-dated article master (FR-REG-001–005)</w:t>
            </w:r>
          </w:p>
        </w:tc>
      </w:tr>
      <w:tr>
        <w:tc>
          <w:tcPr>
            <w:tcW w:type="dxa" w:w="720"/>
          </w:tcPr>
          <w:p>
            <w:r/>
            <w:r>
              <w:rPr>
                <w:b w:val="0"/>
                <w:sz w:val="18"/>
              </w:rPr>
              <w:t>2</w:t>
            </w:r>
          </w:p>
        </w:tc>
        <w:tc>
          <w:tcPr>
            <w:tcW w:type="dxa" w:w="3456"/>
          </w:tcPr>
          <w:p>
            <w:r/>
            <w:r>
              <w:rPr>
                <w:b w:val="0"/>
                <w:sz w:val="18"/>
              </w:rPr>
              <w:t>Village / index / road master gaps</w:t>
            </w:r>
          </w:p>
        </w:tc>
        <w:tc>
          <w:tcPr>
            <w:tcW w:type="dxa" w:w="6048"/>
          </w:tcPr>
          <w:p>
            <w:r/>
            <w:r>
              <w:rPr>
                <w:b w:val="0"/>
                <w:sz w:val="18"/>
              </w:rPr>
              <w:t>KSRSAC integration; split-village mapping; road master for all property types (FR-REG-010–015)</w:t>
            </w:r>
          </w:p>
        </w:tc>
      </w:tr>
      <w:tr>
        <w:tc>
          <w:tcPr>
            <w:tcW w:type="dxa" w:w="720"/>
          </w:tcPr>
          <w:p>
            <w:r/>
            <w:r>
              <w:rPr>
                <w:b w:val="0"/>
                <w:sz w:val="18"/>
              </w:rPr>
              <w:t>3</w:t>
            </w:r>
          </w:p>
        </w:tc>
        <w:tc>
          <w:tcPr>
            <w:tcW w:type="dxa" w:w="3456"/>
          </w:tcPr>
          <w:p>
            <w:r/>
            <w:r>
              <w:rPr>
                <w:b w:val="0"/>
                <w:sz w:val="18"/>
              </w:rPr>
              <w:t>Survey number not fetched from Bhoomi</w:t>
            </w:r>
          </w:p>
        </w:tc>
        <w:tc>
          <w:tcPr>
            <w:tcW w:type="dxa" w:w="6048"/>
          </w:tcPr>
          <w:p>
            <w:r/>
            <w:r>
              <w:rPr>
                <w:b w:val="0"/>
                <w:sz w:val="18"/>
              </w:rPr>
              <w:t>Bhoomi integration with retry and clear error (FR-REG-016; FB-REG-002)</w:t>
            </w:r>
          </w:p>
        </w:tc>
      </w:tr>
      <w:tr>
        <w:tc>
          <w:tcPr>
            <w:tcW w:type="dxa" w:w="720"/>
          </w:tcPr>
          <w:p>
            <w:r/>
            <w:r>
              <w:rPr>
                <w:b w:val="0"/>
                <w:sz w:val="18"/>
              </w:rPr>
              <w:t>4</w:t>
            </w:r>
          </w:p>
        </w:tc>
        <w:tc>
          <w:tcPr>
            <w:tcW w:type="dxa" w:w="3456"/>
          </w:tcPr>
          <w:p>
            <w:r/>
            <w:r>
              <w:rPr>
                <w:b w:val="0"/>
                <w:sz w:val="18"/>
              </w:rPr>
              <w:t>Property schedule / boundary capture fails</w:t>
            </w:r>
          </w:p>
        </w:tc>
        <w:tc>
          <w:tcPr>
            <w:tcW w:type="dxa" w:w="6048"/>
          </w:tcPr>
          <w:p>
            <w:r/>
            <w:r>
              <w:rPr>
                <w:b w:val="0"/>
                <w:sz w:val="18"/>
              </w:rPr>
              <w:t>Atomic, resumable save; 11E step non-blocking (FR-REG-024–026)</w:t>
            </w:r>
          </w:p>
        </w:tc>
      </w:tr>
      <w:tr>
        <w:tc>
          <w:tcPr>
            <w:tcW w:type="dxa" w:w="720"/>
          </w:tcPr>
          <w:p>
            <w:r/>
            <w:r>
              <w:rPr>
                <w:b w:val="0"/>
                <w:sz w:val="18"/>
              </w:rPr>
              <w:t>5</w:t>
            </w:r>
          </w:p>
        </w:tc>
        <w:tc>
          <w:tcPr>
            <w:tcW w:type="dxa" w:w="3456"/>
          </w:tcPr>
          <w:p>
            <w:r/>
            <w:r>
              <w:rPr>
                <w:b w:val="0"/>
                <w:sz w:val="18"/>
              </w:rPr>
              <w:t>Irrelevant boundary fields for agricultural land</w:t>
            </w:r>
          </w:p>
        </w:tc>
        <w:tc>
          <w:tcPr>
            <w:tcW w:type="dxa" w:w="6048"/>
          </w:tcPr>
          <w:p>
            <w:r/>
            <w:r>
              <w:rPr>
                <w:b w:val="0"/>
                <w:sz w:val="18"/>
              </w:rPr>
              <w:t>Fields removed; map view (FR-REG-020–023)</w:t>
            </w:r>
          </w:p>
        </w:tc>
      </w:tr>
      <w:tr>
        <w:tc>
          <w:tcPr>
            <w:tcW w:type="dxa" w:w="720"/>
          </w:tcPr>
          <w:p>
            <w:r/>
            <w:r>
              <w:rPr>
                <w:b w:val="0"/>
                <w:sz w:val="18"/>
              </w:rPr>
              <w:t>6</w:t>
            </w:r>
          </w:p>
        </w:tc>
        <w:tc>
          <w:tcPr>
            <w:tcW w:type="dxa" w:w="3456"/>
          </w:tcPr>
          <w:p>
            <w:r/>
            <w:r>
              <w:rPr>
                <w:b w:val="0"/>
                <w:sz w:val="18"/>
              </w:rPr>
              <w:t>Party information save / display errors</w:t>
            </w:r>
          </w:p>
        </w:tc>
        <w:tc>
          <w:tcPr>
            <w:tcW w:type="dxa" w:w="6048"/>
          </w:tcPr>
          <w:p>
            <w:r/>
            <w:r>
              <w:rPr>
                <w:b w:val="0"/>
                <w:sz w:val="18"/>
              </w:rPr>
              <w:t>Per-party persistence; single summary data model (FR-REG-034, FR-REG-054)</w:t>
            </w:r>
          </w:p>
        </w:tc>
      </w:tr>
      <w:tr>
        <w:tc>
          <w:tcPr>
            <w:tcW w:type="dxa" w:w="720"/>
          </w:tcPr>
          <w:p>
            <w:r/>
            <w:r>
              <w:rPr>
                <w:b w:val="0"/>
                <w:sz w:val="18"/>
              </w:rPr>
              <w:t>7</w:t>
            </w:r>
          </w:p>
        </w:tc>
        <w:tc>
          <w:tcPr>
            <w:tcW w:type="dxa" w:w="3456"/>
          </w:tcPr>
          <w:p>
            <w:r/>
            <w:r>
              <w:rPr>
                <w:b w:val="0"/>
                <w:sz w:val="18"/>
              </w:rPr>
              <w:t>Generic party labels</w:t>
            </w:r>
          </w:p>
        </w:tc>
        <w:tc>
          <w:tcPr>
            <w:tcW w:type="dxa" w:w="6048"/>
          </w:tcPr>
          <w:p>
            <w:r/>
            <w:r>
              <w:rPr>
                <w:b w:val="0"/>
                <w:sz w:val="18"/>
              </w:rPr>
              <w:t>Labels from article master (FR-REG-030)</w:t>
            </w:r>
          </w:p>
        </w:tc>
      </w:tr>
      <w:tr>
        <w:tc>
          <w:tcPr>
            <w:tcW w:type="dxa" w:w="720"/>
          </w:tcPr>
          <w:p>
            <w:r/>
            <w:r>
              <w:rPr>
                <w:b w:val="0"/>
                <w:sz w:val="18"/>
              </w:rPr>
              <w:t>8</w:t>
            </w:r>
          </w:p>
        </w:tc>
        <w:tc>
          <w:tcPr>
            <w:tcW w:type="dxa" w:w="3456"/>
          </w:tcPr>
          <w:p>
            <w:r/>
            <w:r>
              <w:rPr>
                <w:b w:val="0"/>
                <w:sz w:val="18"/>
              </w:rPr>
              <w:t>Generic OTP message; repeated data entry</w:t>
            </w:r>
          </w:p>
        </w:tc>
        <w:tc>
          <w:tcPr>
            <w:tcW w:type="dxa" w:w="6048"/>
          </w:tcPr>
          <w:p>
            <w:r/>
            <w:r>
              <w:rPr>
                <w:b w:val="0"/>
                <w:sz w:val="18"/>
              </w:rPr>
              <w:t>Service-specific template; gender auto-fill (FR-REG-031–032)</w:t>
            </w:r>
          </w:p>
        </w:tc>
      </w:tr>
      <w:tr>
        <w:tc>
          <w:tcPr>
            <w:tcW w:type="dxa" w:w="720"/>
          </w:tcPr>
          <w:p>
            <w:r/>
            <w:r>
              <w:rPr>
                <w:b w:val="0"/>
                <w:sz w:val="18"/>
              </w:rPr>
              <w:t>9</w:t>
            </w:r>
          </w:p>
        </w:tc>
        <w:tc>
          <w:tcPr>
            <w:tcW w:type="dxa" w:w="3456"/>
          </w:tcPr>
          <w:p>
            <w:r/>
            <w:r>
              <w:rPr>
                <w:b w:val="0"/>
                <w:sz w:val="18"/>
              </w:rPr>
              <w:t>Schedule allocation shown for all transactions</w:t>
            </w:r>
          </w:p>
        </w:tc>
        <w:tc>
          <w:tcPr>
            <w:tcW w:type="dxa" w:w="6048"/>
          </w:tcPr>
          <w:p>
            <w:r/>
            <w:r>
              <w:rPr>
                <w:b w:val="0"/>
                <w:sz w:val="18"/>
              </w:rPr>
              <w:t>Shown only for flagged articles (FR-REG-033)</w:t>
            </w:r>
          </w:p>
        </w:tc>
      </w:tr>
      <w:tr>
        <w:tc>
          <w:tcPr>
            <w:tcW w:type="dxa" w:w="720"/>
          </w:tcPr>
          <w:p>
            <w:r/>
            <w:r>
              <w:rPr>
                <w:b w:val="0"/>
                <w:sz w:val="18"/>
              </w:rPr>
              <w:t>10</w:t>
            </w:r>
          </w:p>
        </w:tc>
        <w:tc>
          <w:tcPr>
            <w:tcW w:type="dxa" w:w="3456"/>
          </w:tcPr>
          <w:p>
            <w:r/>
            <w:r>
              <w:rPr>
                <w:b w:val="0"/>
                <w:sz w:val="18"/>
              </w:rPr>
              <w:t>Valuation / fee after valuation</w:t>
            </w:r>
          </w:p>
        </w:tc>
        <w:tc>
          <w:tcPr>
            <w:tcW w:type="dxa" w:w="6048"/>
          </w:tcPr>
          <w:p>
            <w:r/>
            <w:r>
              <w:rPr>
                <w:b w:val="0"/>
                <w:sz w:val="18"/>
              </w:rPr>
              <w:t>No zero fee; explicit error and retry (FR-REG-042)</w:t>
            </w:r>
          </w:p>
        </w:tc>
      </w:tr>
      <w:tr>
        <w:tc>
          <w:tcPr>
            <w:tcW w:type="dxa" w:w="720"/>
          </w:tcPr>
          <w:p>
            <w:r/>
            <w:r>
              <w:rPr>
                <w:b w:val="0"/>
                <w:sz w:val="18"/>
              </w:rPr>
              <w:t>11</w:t>
            </w:r>
          </w:p>
        </w:tc>
        <w:tc>
          <w:tcPr>
            <w:tcW w:type="dxa" w:w="3456"/>
          </w:tcPr>
          <w:p>
            <w:r/>
            <w:r>
              <w:rPr>
                <w:b w:val="0"/>
                <w:sz w:val="18"/>
              </w:rPr>
              <w:t>Base rate exposed to citizens</w:t>
            </w:r>
          </w:p>
        </w:tc>
        <w:tc>
          <w:tcPr>
            <w:tcW w:type="dxa" w:w="6048"/>
          </w:tcPr>
          <w:p>
            <w:r/>
            <w:r>
              <w:rPr>
                <w:b w:val="0"/>
                <w:sz w:val="18"/>
              </w:rPr>
              <w:t>Characteristics-only UI (FR-REG-040–041)</w:t>
            </w:r>
          </w:p>
        </w:tc>
      </w:tr>
      <w:tr>
        <w:tc>
          <w:tcPr>
            <w:tcW w:type="dxa" w:w="720"/>
          </w:tcPr>
          <w:p>
            <w:r/>
            <w:r>
              <w:rPr>
                <w:b w:val="0"/>
                <w:sz w:val="18"/>
              </w:rPr>
              <w:t>12</w:t>
            </w:r>
          </w:p>
        </w:tc>
        <w:tc>
          <w:tcPr>
            <w:tcW w:type="dxa" w:w="3456"/>
          </w:tcPr>
          <w:p>
            <w:r/>
            <w:r>
              <w:rPr>
                <w:b w:val="0"/>
                <w:sz w:val="18"/>
              </w:rPr>
              <w:t>Summary broken; static caption</w:t>
            </w:r>
          </w:p>
        </w:tc>
        <w:tc>
          <w:tcPr>
            <w:tcW w:type="dxa" w:w="6048"/>
          </w:tcPr>
          <w:p>
            <w:r/>
            <w:r>
              <w:rPr>
                <w:b w:val="0"/>
                <w:sz w:val="18"/>
              </w:rPr>
              <w:t>Mandatory preview; dynamic caption (FR-REG-050–055)</w:t>
            </w:r>
          </w:p>
        </w:tc>
      </w:tr>
      <w:tr>
        <w:tc>
          <w:tcPr>
            <w:tcW w:type="dxa" w:w="720"/>
          </w:tcPr>
          <w:p>
            <w:r/>
            <w:r>
              <w:rPr>
                <w:b w:val="0"/>
                <w:sz w:val="18"/>
              </w:rPr>
              <w:t>13</w:t>
            </w:r>
          </w:p>
        </w:tc>
        <w:tc>
          <w:tcPr>
            <w:tcW w:type="dxa" w:w="3456"/>
          </w:tcPr>
          <w:p>
            <w:r/>
            <w:r>
              <w:rPr>
                <w:b w:val="0"/>
                <w:sz w:val="18"/>
              </w:rPr>
              <w:t>Appointment after intake</w:t>
            </w:r>
          </w:p>
        </w:tc>
        <w:tc>
          <w:tcPr>
            <w:tcW w:type="dxa" w:w="6048"/>
          </w:tcPr>
          <w:p>
            <w:r/>
            <w:r>
              <w:rPr>
                <w:b w:val="0"/>
                <w:sz w:val="18"/>
              </w:rPr>
              <w:t>Booking enabled on payment; immediate reflection (FR-APT-001–004)</w:t>
            </w:r>
          </w:p>
        </w:tc>
      </w:tr>
      <w:tr>
        <w:tc>
          <w:tcPr>
            <w:tcW w:type="dxa" w:w="720"/>
          </w:tcPr>
          <w:p>
            <w:r/>
            <w:r>
              <w:rPr>
                <w:b w:val="0"/>
                <w:sz w:val="18"/>
              </w:rPr>
              <w:t>14</w:t>
            </w:r>
          </w:p>
        </w:tc>
        <w:tc>
          <w:tcPr>
            <w:tcW w:type="dxa" w:w="3456"/>
          </w:tcPr>
          <w:p>
            <w:r/>
            <w:r>
              <w:rPr>
                <w:b w:val="0"/>
                <w:sz w:val="18"/>
              </w:rPr>
              <w:t>Status / step stuck</w:t>
            </w:r>
          </w:p>
        </w:tc>
        <w:tc>
          <w:tcPr>
            <w:tcW w:type="dxa" w:w="6048"/>
          </w:tcPr>
          <w:p>
            <w:r/>
            <w:r>
              <w:rPr>
                <w:b w:val="0"/>
                <w:sz w:val="18"/>
              </w:rPr>
              <w:t>Explicit next states; watchdog; Minute Book routing (FR-STS-003–004; FR-REG-084)</w:t>
            </w:r>
          </w:p>
        </w:tc>
      </w:tr>
    </w:tbl>
    <w:p/>
    <w:p>
      <w:pPr>
        <w:pStyle w:val="Heading2"/>
      </w:pPr>
      <w:r>
        <w:t>8. Functional requirements</w:t>
      </w:r>
    </w:p>
    <w:p>
      <w:r>
        <w:rPr>
          <w:i w:val="0"/>
        </w:rPr>
        <w:t>Functional requirements are organised by intake screen and lifecycle stage, aligned with 7 (To-Be). Section 7 is the process authority; requirements below cite the related step or status.</w:t>
      </w:r>
    </w:p>
    <w:p>
      <w:pPr>
        <w:pStyle w:val="Heading3"/>
      </w:pPr>
      <w:r>
        <w:t>8.1 Document classification (article / sub-article)</w:t>
      </w:r>
    </w:p>
    <w:p>
      <w:r>
        <w:rPr>
          <w:i w:val="0"/>
        </w:rPr>
        <w:t>(Ref: 7.2.4 screen A; Registration Act Secs. 17–18; TPA Sec. 54; Stamp Act Sec. 3 and Schedule)</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FR-REG-001</w:t>
            </w:r>
          </w:p>
        </w:tc>
        <w:tc>
          <w:tcPr>
            <w:tcW w:type="dxa" w:w="4464"/>
          </w:tcPr>
          <w:p>
            <w:r/>
            <w:r>
              <w:rPr>
                <w:b w:val="0"/>
                <w:sz w:val="18"/>
              </w:rPr>
              <w:t>System shall provide a requirement-based selection: the citizen answers plain-language questions (nature of transaction, property type, relationship between parties, consideration involved) and the system proposes the matching article / sub-article with a plain-language description for confirmation</w:t>
            </w:r>
          </w:p>
        </w:tc>
        <w:tc>
          <w:tcPr>
            <w:tcW w:type="dxa" w:w="1008"/>
          </w:tcPr>
          <w:p>
            <w:r/>
            <w:r>
              <w:rPr>
                <w:b w:val="0"/>
                <w:sz w:val="18"/>
              </w:rPr>
              <w:t>Must</w:t>
            </w:r>
          </w:p>
        </w:tc>
        <w:tc>
          <w:tcPr>
            <w:tcW w:type="dxa" w:w="2952"/>
          </w:tcPr>
          <w:p>
            <w:r/>
            <w:r>
              <w:rPr>
                <w:b w:val="0"/>
                <w:sz w:val="18"/>
              </w:rPr>
              <w:t>Proposed article and description shown before confirmation; raw dropdown is not the primary entry</w:t>
            </w:r>
          </w:p>
        </w:tc>
      </w:tr>
      <w:tr>
        <w:tc>
          <w:tcPr>
            <w:tcW w:type="dxa" w:w="1800"/>
          </w:tcPr>
          <w:p>
            <w:r/>
            <w:r>
              <w:rPr>
                <w:b w:val="0"/>
                <w:sz w:val="18"/>
              </w:rPr>
              <w:t>FR-REG-002</w:t>
            </w:r>
          </w:p>
        </w:tc>
        <w:tc>
          <w:tcPr>
            <w:tcW w:type="dxa" w:w="4464"/>
          </w:tcPr>
          <w:p>
            <w:r/>
            <w:r>
              <w:rPr>
                <w:b w:val="0"/>
                <w:sz w:val="18"/>
              </w:rPr>
              <w:t>System shall offer keyword search over articles as a secondary path for experienced users and SRO staff</w:t>
            </w:r>
          </w:p>
        </w:tc>
        <w:tc>
          <w:tcPr>
            <w:tcW w:type="dxa" w:w="1008"/>
          </w:tcPr>
          <w:p>
            <w:r/>
            <w:r>
              <w:rPr>
                <w:b w:val="0"/>
                <w:sz w:val="18"/>
              </w:rPr>
              <w:t>Should</w:t>
            </w:r>
          </w:p>
        </w:tc>
        <w:tc>
          <w:tcPr>
            <w:tcW w:type="dxa" w:w="2952"/>
          </w:tcPr>
          <w:p>
            <w:r/>
            <w:r>
              <w:rPr>
                <w:b w:val="0"/>
                <w:sz w:val="18"/>
              </w:rPr>
              <w:t>Search returns article, sub-article and description</w:t>
            </w:r>
          </w:p>
        </w:tc>
      </w:tr>
      <w:tr>
        <w:tc>
          <w:tcPr>
            <w:tcW w:type="dxa" w:w="1800"/>
          </w:tcPr>
          <w:p>
            <w:r/>
            <w:r>
              <w:rPr>
                <w:b w:val="0"/>
                <w:sz w:val="18"/>
              </w:rPr>
              <w:t>FR-REG-003</w:t>
            </w:r>
          </w:p>
        </w:tc>
        <w:tc>
          <w:tcPr>
            <w:tcW w:type="dxa" w:w="4464"/>
          </w:tcPr>
          <w:p>
            <w:r/>
            <w:r>
              <w:rPr>
                <w:b w:val="0"/>
                <w:sz w:val="18"/>
              </w:rPr>
              <w:t>Article / sub-article master shall be configurable and effective-dated by IGR administrators and shall drive party labels, consideration caption, schedule-allocation flag and the duty / fee rule reference</w:t>
            </w:r>
          </w:p>
        </w:tc>
        <w:tc>
          <w:tcPr>
            <w:tcW w:type="dxa" w:w="1008"/>
          </w:tcPr>
          <w:p>
            <w:r/>
            <w:r>
              <w:rPr>
                <w:b w:val="0"/>
                <w:sz w:val="18"/>
              </w:rPr>
              <w:t>Must</w:t>
            </w:r>
          </w:p>
        </w:tc>
        <w:tc>
          <w:tcPr>
            <w:tcW w:type="dxa" w:w="2952"/>
          </w:tcPr>
          <w:p>
            <w:r/>
            <w:r>
              <w:rPr>
                <w:b w:val="0"/>
                <w:sz w:val="18"/>
              </w:rPr>
              <w:t>Master changes audited; effective date respected; tickets 17714, 31257, 93306 not reproducible</w:t>
            </w:r>
          </w:p>
        </w:tc>
      </w:tr>
      <w:tr>
        <w:tc>
          <w:tcPr>
            <w:tcW w:type="dxa" w:w="1800"/>
          </w:tcPr>
          <w:p>
            <w:r/>
            <w:r>
              <w:rPr>
                <w:b w:val="0"/>
                <w:sz w:val="18"/>
              </w:rPr>
              <w:t>FR-REG-004</w:t>
            </w:r>
          </w:p>
        </w:tc>
        <w:tc>
          <w:tcPr>
            <w:tcW w:type="dxa" w:w="4464"/>
          </w:tcPr>
          <w:p>
            <w:r/>
            <w:r>
              <w:rPr>
                <w:b w:val="0"/>
                <w:sz w:val="18"/>
              </w:rPr>
              <w:t>System shall indicate whether the selected instrument is compulsorily registrable (Sec. 17; TPA Sec. 54) or optional (Sec. 18)</w:t>
            </w:r>
          </w:p>
        </w:tc>
        <w:tc>
          <w:tcPr>
            <w:tcW w:type="dxa" w:w="1008"/>
          </w:tcPr>
          <w:p>
            <w:r/>
            <w:r>
              <w:rPr>
                <w:b w:val="0"/>
                <w:sz w:val="18"/>
              </w:rPr>
              <w:t>Should</w:t>
            </w:r>
          </w:p>
        </w:tc>
        <w:tc>
          <w:tcPr>
            <w:tcW w:type="dxa" w:w="2952"/>
          </w:tcPr>
          <w:p>
            <w:r/>
            <w:r>
              <w:rPr>
                <w:b w:val="0"/>
                <w:sz w:val="18"/>
              </w:rPr>
              <w:t>Indicator shown on selection and preview</w:t>
            </w:r>
          </w:p>
        </w:tc>
      </w:tr>
      <w:tr>
        <w:tc>
          <w:tcPr>
            <w:tcW w:type="dxa" w:w="1800"/>
          </w:tcPr>
          <w:p>
            <w:r/>
            <w:r>
              <w:rPr>
                <w:b w:val="0"/>
                <w:sz w:val="18"/>
              </w:rPr>
              <w:t>FR-REG-005</w:t>
            </w:r>
          </w:p>
        </w:tc>
        <w:tc>
          <w:tcPr>
            <w:tcW w:type="dxa" w:w="4464"/>
          </w:tcPr>
          <w:p>
            <w:r/>
            <w:r>
              <w:rPr>
                <w:b w:val="0"/>
                <w:sz w:val="18"/>
              </w:rPr>
              <w:t>Selected article and sub-article shall appear on both the citizen and department summaries</w:t>
            </w:r>
          </w:p>
        </w:tc>
        <w:tc>
          <w:tcPr>
            <w:tcW w:type="dxa" w:w="1008"/>
          </w:tcPr>
          <w:p>
            <w:r/>
            <w:r>
              <w:rPr>
                <w:b w:val="0"/>
                <w:sz w:val="18"/>
              </w:rPr>
              <w:t>Must</w:t>
            </w:r>
          </w:p>
        </w:tc>
        <w:tc>
          <w:tcPr>
            <w:tcW w:type="dxa" w:w="2952"/>
          </w:tcPr>
          <w:p>
            <w:r/>
            <w:r>
              <w:rPr>
                <w:b w:val="0"/>
                <w:sz w:val="18"/>
              </w:rPr>
              <w:t>Sub-article name present in department summary (ticket 92782)</w:t>
            </w:r>
          </w:p>
        </w:tc>
      </w:tr>
    </w:tbl>
    <w:p/>
    <w:p>
      <w:pPr>
        <w:pStyle w:val="Heading3"/>
      </w:pPr>
      <w:r>
        <w:t>8.2 Village index and jurisdiction</w:t>
      </w:r>
    </w:p>
    <w:p>
      <w:r>
        <w:rPr>
          <w:i w:val="0"/>
        </w:rPr>
        <w:t>(Ref: 7.2.1 steps 5–7; Registration Act Secs. 5–7, 28–30; Rules 13–15, 37)</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FR-REG-010</w:t>
            </w:r>
          </w:p>
        </w:tc>
        <w:tc>
          <w:tcPr>
            <w:tcW w:type="dxa" w:w="4464"/>
          </w:tcPr>
          <w:p>
            <w:r/>
            <w:r>
              <w:rPr>
                <w:b w:val="0"/>
                <w:sz w:val="18"/>
              </w:rPr>
              <w:t>System shall capture property location through cascading district → taluk → hobli → village / ward selection from the location master</w:t>
            </w:r>
          </w:p>
        </w:tc>
        <w:tc>
          <w:tcPr>
            <w:tcW w:type="dxa" w:w="1008"/>
          </w:tcPr>
          <w:p>
            <w:r/>
            <w:r>
              <w:rPr>
                <w:b w:val="0"/>
                <w:sz w:val="18"/>
              </w:rPr>
              <w:t>Must</w:t>
            </w:r>
          </w:p>
        </w:tc>
        <w:tc>
          <w:tcPr>
            <w:tcW w:type="dxa" w:w="2952"/>
          </w:tcPr>
          <w:p>
            <w:r/>
            <w:r>
              <w:rPr>
                <w:b w:val="0"/>
                <w:sz w:val="18"/>
              </w:rPr>
              <w:t>Only valid combinations selectable</w:t>
            </w:r>
          </w:p>
        </w:tc>
      </w:tr>
      <w:tr>
        <w:tc>
          <w:tcPr>
            <w:tcW w:type="dxa" w:w="1800"/>
          </w:tcPr>
          <w:p>
            <w:r/>
            <w:r>
              <w:rPr>
                <w:b w:val="0"/>
                <w:sz w:val="18"/>
              </w:rPr>
              <w:t>FR-REG-011</w:t>
            </w:r>
          </w:p>
        </w:tc>
        <w:tc>
          <w:tcPr>
            <w:tcW w:type="dxa" w:w="4464"/>
          </w:tcPr>
          <w:p>
            <w:r/>
            <w:r>
              <w:rPr>
                <w:b w:val="0"/>
                <w:sz w:val="18"/>
              </w:rPr>
              <w:t>System shall integrate with KSRSAC to retrieve and auto-populate Index-II village details for the selected location</w:t>
            </w:r>
          </w:p>
        </w:tc>
        <w:tc>
          <w:tcPr>
            <w:tcW w:type="dxa" w:w="1008"/>
          </w:tcPr>
          <w:p>
            <w:r/>
            <w:r>
              <w:rPr>
                <w:b w:val="0"/>
                <w:sz w:val="18"/>
              </w:rPr>
              <w:t>Must</w:t>
            </w:r>
          </w:p>
        </w:tc>
        <w:tc>
          <w:tcPr>
            <w:tcW w:type="dxa" w:w="2952"/>
          </w:tcPr>
          <w:p>
            <w:r/>
            <w:r>
              <w:rPr>
                <w:b w:val="0"/>
                <w:sz w:val="18"/>
              </w:rPr>
              <w:t>Village code and Index-II details populated without manual entry; source stamped on record</w:t>
            </w:r>
          </w:p>
        </w:tc>
      </w:tr>
      <w:tr>
        <w:tc>
          <w:tcPr>
            <w:tcW w:type="dxa" w:w="1800"/>
          </w:tcPr>
          <w:p>
            <w:r/>
            <w:r>
              <w:rPr>
                <w:b w:val="0"/>
                <w:sz w:val="18"/>
              </w:rPr>
              <w:t>FR-REG-012</w:t>
            </w:r>
          </w:p>
        </w:tc>
        <w:tc>
          <w:tcPr>
            <w:tcW w:type="dxa" w:w="4464"/>
          </w:tcPr>
          <w:p>
            <w:r/>
            <w:r>
              <w:rPr>
                <w:b w:val="0"/>
                <w:sz w:val="18"/>
              </w:rPr>
              <w:t>System shall derive the jurisdictional SRO from the property location (Sec. 28); where properties lie in more than one sub-district, the citizen shall choose among those SROs</w:t>
            </w:r>
          </w:p>
        </w:tc>
        <w:tc>
          <w:tcPr>
            <w:tcW w:type="dxa" w:w="1008"/>
          </w:tcPr>
          <w:p>
            <w:r/>
            <w:r>
              <w:rPr>
                <w:b w:val="0"/>
                <w:sz w:val="18"/>
              </w:rPr>
              <w:t>Must</w:t>
            </w:r>
          </w:p>
        </w:tc>
        <w:tc>
          <w:tcPr>
            <w:tcW w:type="dxa" w:w="2952"/>
          </w:tcPr>
          <w:p>
            <w:r/>
            <w:r>
              <w:rPr>
                <w:b w:val="0"/>
                <w:sz w:val="18"/>
              </w:rPr>
              <w:t>Non-jurisdictional SRO not selectable</w:t>
            </w:r>
          </w:p>
        </w:tc>
      </w:tr>
      <w:tr>
        <w:tc>
          <w:tcPr>
            <w:tcW w:type="dxa" w:w="1800"/>
          </w:tcPr>
          <w:p>
            <w:r/>
            <w:r>
              <w:rPr>
                <w:b w:val="0"/>
                <w:sz w:val="18"/>
              </w:rPr>
              <w:t>FR-REG-013</w:t>
            </w:r>
          </w:p>
        </w:tc>
        <w:tc>
          <w:tcPr>
            <w:tcW w:type="dxa" w:w="4464"/>
          </w:tcPr>
          <w:p>
            <w:r/>
            <w:r>
              <w:rPr>
                <w:b w:val="0"/>
                <w:sz w:val="18"/>
              </w:rPr>
              <w:t>Geofencing (subject to feasibility study): system shall allow a map pin / GPS location and validate it against the KSRSAC village boundary, warning on mismatch</w:t>
            </w:r>
          </w:p>
        </w:tc>
        <w:tc>
          <w:tcPr>
            <w:tcW w:type="dxa" w:w="1008"/>
          </w:tcPr>
          <w:p>
            <w:r/>
            <w:r>
              <w:rPr>
                <w:b w:val="0"/>
                <w:sz w:val="18"/>
              </w:rPr>
              <w:t>Could</w:t>
            </w:r>
          </w:p>
        </w:tc>
        <w:tc>
          <w:tcPr>
            <w:tcW w:type="dxa" w:w="2952"/>
          </w:tcPr>
          <w:p>
            <w:r/>
            <w:r>
              <w:rPr>
                <w:b w:val="0"/>
                <w:sz w:val="18"/>
              </w:rPr>
              <w:t>Feasibility report accepted by department before build</w:t>
            </w:r>
          </w:p>
        </w:tc>
      </w:tr>
      <w:tr>
        <w:tc>
          <w:tcPr>
            <w:tcW w:type="dxa" w:w="1800"/>
          </w:tcPr>
          <w:p>
            <w:r/>
            <w:r>
              <w:rPr>
                <w:b w:val="0"/>
                <w:sz w:val="18"/>
              </w:rPr>
              <w:t>FR-REG-014</w:t>
            </w:r>
          </w:p>
        </w:tc>
        <w:tc>
          <w:tcPr>
            <w:tcW w:type="dxa" w:w="4464"/>
          </w:tcPr>
          <w:p>
            <w:r/>
            <w:r>
              <w:rPr>
                <w:b w:val="0"/>
                <w:sz w:val="18"/>
              </w:rPr>
              <w:t>Location master shall support split / renamed villages with effective-dated old-to-new mapping</w:t>
            </w:r>
          </w:p>
        </w:tc>
        <w:tc>
          <w:tcPr>
            <w:tcW w:type="dxa" w:w="1008"/>
          </w:tcPr>
          <w:p>
            <w:r/>
            <w:r>
              <w:rPr>
                <w:b w:val="0"/>
                <w:sz w:val="18"/>
              </w:rPr>
              <w:t>Must</w:t>
            </w:r>
          </w:p>
        </w:tc>
        <w:tc>
          <w:tcPr>
            <w:tcW w:type="dxa" w:w="2952"/>
          </w:tcPr>
          <w:p>
            <w:r/>
            <w:r>
              <w:rPr>
                <w:b w:val="0"/>
                <w:sz w:val="18"/>
              </w:rPr>
              <w:t>Tickets 13949, 29600 not reproducible</w:t>
            </w:r>
          </w:p>
        </w:tc>
      </w:tr>
      <w:tr>
        <w:tc>
          <w:tcPr>
            <w:tcW w:type="dxa" w:w="1800"/>
          </w:tcPr>
          <w:p>
            <w:r/>
            <w:r>
              <w:rPr>
                <w:b w:val="0"/>
                <w:sz w:val="18"/>
              </w:rPr>
              <w:t>FR-REG-015</w:t>
            </w:r>
          </w:p>
        </w:tc>
        <w:tc>
          <w:tcPr>
            <w:tcW w:type="dxa" w:w="4464"/>
          </w:tcPr>
          <w:p>
            <w:r/>
            <w:r>
              <w:rPr>
                <w:b w:val="0"/>
                <w:sz w:val="18"/>
              </w:rPr>
              <w:t>Road / locality master shall be available for agricultural and non-agricultural properties where the guidance value depends on it</w:t>
            </w:r>
          </w:p>
        </w:tc>
        <w:tc>
          <w:tcPr>
            <w:tcW w:type="dxa" w:w="1008"/>
          </w:tcPr>
          <w:p>
            <w:r/>
            <w:r>
              <w:rPr>
                <w:b w:val="0"/>
                <w:sz w:val="18"/>
              </w:rPr>
              <w:t>Should</w:t>
            </w:r>
          </w:p>
        </w:tc>
        <w:tc>
          <w:tcPr>
            <w:tcW w:type="dxa" w:w="2952"/>
          </w:tcPr>
          <w:p>
            <w:r/>
            <w:r>
              <w:rPr>
                <w:b w:val="0"/>
                <w:sz w:val="18"/>
              </w:rPr>
              <w:t>Tickets 95135, 31819 not reproducible</w:t>
            </w:r>
          </w:p>
        </w:tc>
      </w:tr>
      <w:tr>
        <w:tc>
          <w:tcPr>
            <w:tcW w:type="dxa" w:w="1800"/>
          </w:tcPr>
          <w:p>
            <w:r/>
            <w:r>
              <w:rPr>
                <w:b w:val="0"/>
                <w:sz w:val="18"/>
              </w:rPr>
              <w:t>FR-REG-016</w:t>
            </w:r>
          </w:p>
        </w:tc>
        <w:tc>
          <w:tcPr>
            <w:tcW w:type="dxa" w:w="4464"/>
          </w:tcPr>
          <w:p>
            <w:r/>
            <w:r>
              <w:rPr>
                <w:b w:val="0"/>
                <w:sz w:val="18"/>
              </w:rPr>
              <w:t>For agricultural land, system shall fetch survey number, hissa and extent from Bhoomi (RTC)</w:t>
            </w:r>
          </w:p>
        </w:tc>
        <w:tc>
          <w:tcPr>
            <w:tcW w:type="dxa" w:w="1008"/>
          </w:tcPr>
          <w:p>
            <w:r/>
            <w:r>
              <w:rPr>
                <w:b w:val="0"/>
                <w:sz w:val="18"/>
              </w:rPr>
              <w:t>Must</w:t>
            </w:r>
          </w:p>
        </w:tc>
        <w:tc>
          <w:tcPr>
            <w:tcW w:type="dxa" w:w="2952"/>
          </w:tcPr>
          <w:p>
            <w:r/>
            <w:r>
              <w:rPr>
                <w:b w:val="0"/>
                <w:sz w:val="18"/>
              </w:rPr>
              <w:t>Fetch success recorded; on failure, clear bilingual error and retry (FB-REG-002)</w:t>
            </w:r>
          </w:p>
        </w:tc>
      </w:tr>
    </w:tbl>
    <w:p/>
    <w:p>
      <w:pPr>
        <w:pStyle w:val="Heading3"/>
      </w:pPr>
      <w:r>
        <w:t>8.3 Property details</w:t>
      </w:r>
    </w:p>
    <w:p>
      <w:r>
        <w:rPr>
          <w:i w:val="0"/>
        </w:rPr>
        <w:t>(Ref: 7.2.4 screen C; Registration Act Secs. 21–22; Rules 13–15)</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FR-REG-020</w:t>
            </w:r>
          </w:p>
        </w:tc>
        <w:tc>
          <w:tcPr>
            <w:tcW w:type="dxa" w:w="4464"/>
          </w:tcPr>
          <w:p>
            <w:r/>
            <w:r>
              <w:rPr>
                <w:b w:val="0"/>
                <w:sz w:val="18"/>
              </w:rPr>
              <w:t>For agricultural property, system shall not display the 'East to West' and 'North to South' measurement text fields</w:t>
            </w:r>
          </w:p>
        </w:tc>
        <w:tc>
          <w:tcPr>
            <w:tcW w:type="dxa" w:w="1008"/>
          </w:tcPr>
          <w:p>
            <w:r/>
            <w:r>
              <w:rPr>
                <w:b w:val="0"/>
                <w:sz w:val="18"/>
              </w:rPr>
              <w:t>Must</w:t>
            </w:r>
          </w:p>
        </w:tc>
        <w:tc>
          <w:tcPr>
            <w:tcW w:type="dxa" w:w="2952"/>
          </w:tcPr>
          <w:p>
            <w:r/>
            <w:r>
              <w:rPr>
                <w:b w:val="0"/>
                <w:sz w:val="18"/>
              </w:rPr>
              <w:t>Fields absent for agricultural property types</w:t>
            </w:r>
          </w:p>
        </w:tc>
      </w:tr>
      <w:tr>
        <w:tc>
          <w:tcPr>
            <w:tcW w:type="dxa" w:w="1800"/>
          </w:tcPr>
          <w:p>
            <w:r/>
            <w:r>
              <w:rPr>
                <w:b w:val="0"/>
                <w:sz w:val="18"/>
              </w:rPr>
              <w:t>FR-REG-021</w:t>
            </w:r>
          </w:p>
        </w:tc>
        <w:tc>
          <w:tcPr>
            <w:tcW w:type="dxa" w:w="4464"/>
          </w:tcPr>
          <w:p>
            <w:r/>
            <w:r>
              <w:rPr>
                <w:b w:val="0"/>
                <w:sz w:val="18"/>
              </w:rPr>
              <w:t>System shall capture East, West, North and South boundaries as structured fields for every property schedule</w:t>
            </w:r>
          </w:p>
        </w:tc>
        <w:tc>
          <w:tcPr>
            <w:tcW w:type="dxa" w:w="1008"/>
          </w:tcPr>
          <w:p>
            <w:r/>
            <w:r>
              <w:rPr>
                <w:b w:val="0"/>
                <w:sz w:val="18"/>
              </w:rPr>
              <w:t>Must</w:t>
            </w:r>
          </w:p>
        </w:tc>
        <w:tc>
          <w:tcPr>
            <w:tcW w:type="dxa" w:w="2952"/>
          </w:tcPr>
          <w:p>
            <w:r/>
            <w:r>
              <w:rPr>
                <w:b w:val="0"/>
                <w:sz w:val="18"/>
              </w:rPr>
              <w:t>All four boundaries mandatory</w:t>
            </w:r>
          </w:p>
        </w:tc>
      </w:tr>
      <w:tr>
        <w:tc>
          <w:tcPr>
            <w:tcW w:type="dxa" w:w="1800"/>
          </w:tcPr>
          <w:p>
            <w:r/>
            <w:r>
              <w:rPr>
                <w:b w:val="0"/>
                <w:sz w:val="18"/>
              </w:rPr>
              <w:t>FR-REG-022</w:t>
            </w:r>
          </w:p>
        </w:tc>
        <w:tc>
          <w:tcPr>
            <w:tcW w:type="dxa" w:w="4464"/>
          </w:tcPr>
          <w:p>
            <w:r/>
            <w:r>
              <w:rPr>
                <w:b w:val="0"/>
                <w:sz w:val="18"/>
              </w:rPr>
              <w:t>System shall display the property on a map (KSRSAC / survey layer) indicating East, West, North and South boundaries, on the property screen and in the preview</w:t>
            </w:r>
          </w:p>
        </w:tc>
        <w:tc>
          <w:tcPr>
            <w:tcW w:type="dxa" w:w="1008"/>
          </w:tcPr>
          <w:p>
            <w:r/>
            <w:r>
              <w:rPr>
                <w:b w:val="0"/>
                <w:sz w:val="18"/>
              </w:rPr>
              <w:t>Should</w:t>
            </w:r>
          </w:p>
        </w:tc>
        <w:tc>
          <w:tcPr>
            <w:tcW w:type="dxa" w:w="2952"/>
          </w:tcPr>
          <w:p>
            <w:r/>
            <w:r>
              <w:rPr>
                <w:b w:val="0"/>
                <w:sz w:val="18"/>
              </w:rPr>
              <w:t>Map renders with four boundary labels; text-only fallback when map service unavailable (FB-REG-004)</w:t>
            </w:r>
          </w:p>
        </w:tc>
      </w:tr>
      <w:tr>
        <w:tc>
          <w:tcPr>
            <w:tcW w:type="dxa" w:w="1800"/>
          </w:tcPr>
          <w:p>
            <w:r/>
            <w:r>
              <w:rPr>
                <w:b w:val="0"/>
                <w:sz w:val="18"/>
              </w:rPr>
              <w:t>FR-REG-023</w:t>
            </w:r>
          </w:p>
        </w:tc>
        <w:tc>
          <w:tcPr>
            <w:tcW w:type="dxa" w:w="4464"/>
          </w:tcPr>
          <w:p>
            <w:r/>
            <w:r>
              <w:rPr>
                <w:b w:val="0"/>
                <w:sz w:val="18"/>
              </w:rPr>
              <w:t>For non-agricultural property, system shall retain dimension fields (East-West, North-South) and built-up area</w:t>
            </w:r>
          </w:p>
        </w:tc>
        <w:tc>
          <w:tcPr>
            <w:tcW w:type="dxa" w:w="1008"/>
          </w:tcPr>
          <w:p>
            <w:r/>
            <w:r>
              <w:rPr>
                <w:b w:val="0"/>
                <w:sz w:val="18"/>
              </w:rPr>
              <w:t>Must</w:t>
            </w:r>
          </w:p>
        </w:tc>
        <w:tc>
          <w:tcPr>
            <w:tcW w:type="dxa" w:w="2952"/>
          </w:tcPr>
          <w:p>
            <w:r/>
            <w:r>
              <w:rPr>
                <w:b w:val="0"/>
                <w:sz w:val="18"/>
              </w:rPr>
              <w:t>Fields shown only for non-agricultural types</w:t>
            </w:r>
          </w:p>
        </w:tc>
      </w:tr>
      <w:tr>
        <w:tc>
          <w:tcPr>
            <w:tcW w:type="dxa" w:w="1800"/>
          </w:tcPr>
          <w:p>
            <w:r/>
            <w:r>
              <w:rPr>
                <w:b w:val="0"/>
                <w:sz w:val="18"/>
              </w:rPr>
              <w:t>FR-REG-024</w:t>
            </w:r>
          </w:p>
        </w:tc>
        <w:tc>
          <w:tcPr>
            <w:tcW w:type="dxa" w:w="4464"/>
          </w:tcPr>
          <w:p>
            <w:r/>
            <w:r>
              <w:rPr>
                <w:b w:val="0"/>
                <w:sz w:val="18"/>
              </w:rPr>
              <w:t>Property schedule save shall be atomic and resumable; the 11E sketch step shall not block Save and Continue once mandatory data is present</w:t>
            </w:r>
          </w:p>
        </w:tc>
        <w:tc>
          <w:tcPr>
            <w:tcW w:type="dxa" w:w="1008"/>
          </w:tcPr>
          <w:p>
            <w:r/>
            <w:r>
              <w:rPr>
                <w:b w:val="0"/>
                <w:sz w:val="18"/>
              </w:rPr>
              <w:t>Must</w:t>
            </w:r>
          </w:p>
        </w:tc>
        <w:tc>
          <w:tcPr>
            <w:tcW w:type="dxa" w:w="2952"/>
          </w:tcPr>
          <w:p>
            <w:r/>
            <w:r>
              <w:rPr>
                <w:b w:val="0"/>
                <w:sz w:val="18"/>
              </w:rPr>
              <w:t>Tickets 24450, 24247 not reproducible</w:t>
            </w:r>
          </w:p>
        </w:tc>
      </w:tr>
      <w:tr>
        <w:tc>
          <w:tcPr>
            <w:tcW w:type="dxa" w:w="1800"/>
          </w:tcPr>
          <w:p>
            <w:r/>
            <w:r>
              <w:rPr>
                <w:b w:val="0"/>
                <w:sz w:val="18"/>
              </w:rPr>
              <w:t>FR-REG-025</w:t>
            </w:r>
          </w:p>
        </w:tc>
        <w:tc>
          <w:tcPr>
            <w:tcW w:type="dxa" w:w="4464"/>
          </w:tcPr>
          <w:p>
            <w:r/>
            <w:r>
              <w:rPr>
                <w:b w:val="0"/>
                <w:sz w:val="18"/>
              </w:rPr>
              <w:t>System shall support multiple property schedules per document with unique schedule identifiers (Schedule A, B, …)</w:t>
            </w:r>
          </w:p>
        </w:tc>
        <w:tc>
          <w:tcPr>
            <w:tcW w:type="dxa" w:w="1008"/>
          </w:tcPr>
          <w:p>
            <w:r/>
            <w:r>
              <w:rPr>
                <w:b w:val="0"/>
                <w:sz w:val="18"/>
              </w:rPr>
              <w:t>Must</w:t>
            </w:r>
          </w:p>
        </w:tc>
        <w:tc>
          <w:tcPr>
            <w:tcW w:type="dxa" w:w="2952"/>
          </w:tcPr>
          <w:p>
            <w:r/>
            <w:r>
              <w:rPr>
                <w:b w:val="0"/>
                <w:sz w:val="18"/>
              </w:rPr>
              <w:t>Schedules listed in preview and department summary</w:t>
            </w:r>
          </w:p>
        </w:tc>
      </w:tr>
      <w:tr>
        <w:tc>
          <w:tcPr>
            <w:tcW w:type="dxa" w:w="1800"/>
          </w:tcPr>
          <w:p>
            <w:r/>
            <w:r>
              <w:rPr>
                <w:b w:val="0"/>
                <w:sz w:val="18"/>
              </w:rPr>
              <w:t>FR-REG-026</w:t>
            </w:r>
          </w:p>
        </w:tc>
        <w:tc>
          <w:tcPr>
            <w:tcW w:type="dxa" w:w="4464"/>
          </w:tcPr>
          <w:p>
            <w:r/>
            <w:r>
              <w:rPr>
                <w:b w:val="0"/>
                <w:sz w:val="18"/>
              </w:rPr>
              <w:t>Property details shall appear in the department summary</w:t>
            </w:r>
          </w:p>
        </w:tc>
        <w:tc>
          <w:tcPr>
            <w:tcW w:type="dxa" w:w="1008"/>
          </w:tcPr>
          <w:p>
            <w:r/>
            <w:r>
              <w:rPr>
                <w:b w:val="0"/>
                <w:sz w:val="18"/>
              </w:rPr>
              <w:t>Must</w:t>
            </w:r>
          </w:p>
        </w:tc>
        <w:tc>
          <w:tcPr>
            <w:tcW w:type="dxa" w:w="2952"/>
          </w:tcPr>
          <w:p>
            <w:r/>
            <w:r>
              <w:rPr>
                <w:b w:val="0"/>
                <w:sz w:val="18"/>
              </w:rPr>
              <w:t>Ticket 95367 not reproducible</w:t>
            </w:r>
          </w:p>
        </w:tc>
      </w:tr>
    </w:tbl>
    <w:p/>
    <w:p>
      <w:pPr>
        <w:pStyle w:val="Heading3"/>
      </w:pPr>
      <w:r>
        <w:t>8.4 Party information</w:t>
      </w:r>
    </w:p>
    <w:p>
      <w:r>
        <w:rPr>
          <w:i w:val="0"/>
        </w:rPr>
        <w:t>(Ref: 7.2.4 screen D; Registration Act Secs. 32–35)</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FR-REG-030</w:t>
            </w:r>
          </w:p>
        </w:tc>
        <w:tc>
          <w:tcPr>
            <w:tcW w:type="dxa" w:w="4464"/>
          </w:tcPr>
          <w:p>
            <w:r/>
            <w:r>
              <w:rPr>
                <w:b w:val="0"/>
                <w:sz w:val="18"/>
              </w:rPr>
              <w:t>Party role labels shall change with the transaction type from the article master (e.g., Seller / Purchaser for sale, Donor / Donee for gift, Mortgagor / Mortgagee, Lessor / Lessee, Releasor / Releasee; default Executant / Claimant)</w:t>
            </w:r>
          </w:p>
        </w:tc>
        <w:tc>
          <w:tcPr>
            <w:tcW w:type="dxa" w:w="1008"/>
          </w:tcPr>
          <w:p>
            <w:r/>
            <w:r>
              <w:rPr>
                <w:b w:val="0"/>
                <w:sz w:val="18"/>
              </w:rPr>
              <w:t>Must</w:t>
            </w:r>
          </w:p>
        </w:tc>
        <w:tc>
          <w:tcPr>
            <w:tcW w:type="dxa" w:w="2952"/>
          </w:tcPr>
          <w:p>
            <w:r/>
            <w:r>
              <w:rPr>
                <w:b w:val="0"/>
                <w:sz w:val="18"/>
              </w:rPr>
              <w:t>Labels consistent on screens, preview, endorsements and summary</w:t>
            </w:r>
          </w:p>
        </w:tc>
      </w:tr>
      <w:tr>
        <w:tc>
          <w:tcPr>
            <w:tcW w:type="dxa" w:w="1800"/>
          </w:tcPr>
          <w:p>
            <w:r/>
            <w:r>
              <w:rPr>
                <w:b w:val="0"/>
                <w:sz w:val="18"/>
              </w:rPr>
              <w:t>FR-REG-031</w:t>
            </w:r>
          </w:p>
        </w:tc>
        <w:tc>
          <w:tcPr>
            <w:tcW w:type="dxa" w:w="4464"/>
          </w:tcPr>
          <w:p>
            <w:r/>
            <w:r>
              <w:rPr>
                <w:b w:val="0"/>
                <w:sz w:val="18"/>
              </w:rPr>
              <w:t>Aadhaar OTP authentication shall use service-specific SMS / message templates naming the service and purpose</w:t>
            </w:r>
          </w:p>
        </w:tc>
        <w:tc>
          <w:tcPr>
            <w:tcW w:type="dxa" w:w="1008"/>
          </w:tcPr>
          <w:p>
            <w:r/>
            <w:r>
              <w:rPr>
                <w:b w:val="0"/>
                <w:sz w:val="18"/>
              </w:rPr>
              <w:t>Must</w:t>
            </w:r>
          </w:p>
        </w:tc>
        <w:tc>
          <w:tcPr>
            <w:tcW w:type="dxa" w:w="2952"/>
          </w:tcPr>
          <w:p>
            <w:r/>
            <w:r>
              <w:rPr>
                <w:b w:val="0"/>
                <w:sz w:val="18"/>
              </w:rPr>
              <w:t>DLT-approved template per service; message names Document Registration and the action</w:t>
            </w:r>
          </w:p>
        </w:tc>
      </w:tr>
      <w:tr>
        <w:tc>
          <w:tcPr>
            <w:tcW w:type="dxa" w:w="1800"/>
          </w:tcPr>
          <w:p>
            <w:r/>
            <w:r>
              <w:rPr>
                <w:b w:val="0"/>
                <w:sz w:val="18"/>
              </w:rPr>
              <w:t>FR-REG-032</w:t>
            </w:r>
          </w:p>
        </w:tc>
        <w:tc>
          <w:tcPr>
            <w:tcW w:type="dxa" w:w="4464"/>
          </w:tcPr>
          <w:p>
            <w:r/>
            <w:r>
              <w:rPr>
                <w:b w:val="0"/>
                <w:sz w:val="18"/>
              </w:rPr>
              <w:t>Gender shall be auto-populated from the selected salutation (e.g., Mr → Male; Mrs / Ms / Smt / Kum → Female); for neutral salutations (Dr, Adv) gender remains selectable; Aadhaar e-KYC data takes precedence</w:t>
            </w:r>
          </w:p>
        </w:tc>
        <w:tc>
          <w:tcPr>
            <w:tcW w:type="dxa" w:w="1008"/>
          </w:tcPr>
          <w:p>
            <w:r/>
            <w:r>
              <w:rPr>
                <w:b w:val="0"/>
                <w:sz w:val="18"/>
              </w:rPr>
              <w:t>Must</w:t>
            </w:r>
          </w:p>
        </w:tc>
        <w:tc>
          <w:tcPr>
            <w:tcW w:type="dxa" w:w="2952"/>
          </w:tcPr>
          <w:p>
            <w:r/>
            <w:r>
              <w:rPr>
                <w:b w:val="0"/>
                <w:sz w:val="18"/>
              </w:rPr>
              <w:t>Gender pre-filled for gendered salutations</w:t>
            </w:r>
          </w:p>
        </w:tc>
      </w:tr>
      <w:tr>
        <w:tc>
          <w:tcPr>
            <w:tcW w:type="dxa" w:w="1800"/>
          </w:tcPr>
          <w:p>
            <w:r/>
            <w:r>
              <w:rPr>
                <w:b w:val="0"/>
                <w:sz w:val="18"/>
              </w:rPr>
              <w:t>FR-REG-033</w:t>
            </w:r>
          </w:p>
        </w:tc>
        <w:tc>
          <w:tcPr>
            <w:tcW w:type="dxa" w:w="4464"/>
          </w:tcPr>
          <w:p>
            <w:r/>
            <w:r>
              <w:rPr>
                <w:b w:val="0"/>
                <w:sz w:val="18"/>
              </w:rPr>
              <w:t>Schedule allocation (allocating property schedules to parties) shall appear only for transaction types flagged in the article master (e.g., partition, settlement) and be hidden for all others [interpretation to be confirmed by department]</w:t>
            </w:r>
          </w:p>
        </w:tc>
        <w:tc>
          <w:tcPr>
            <w:tcW w:type="dxa" w:w="1008"/>
          </w:tcPr>
          <w:p>
            <w:r/>
            <w:r>
              <w:rPr>
                <w:b w:val="0"/>
                <w:sz w:val="18"/>
              </w:rPr>
              <w:t>Must</w:t>
            </w:r>
          </w:p>
        </w:tc>
        <w:tc>
          <w:tcPr>
            <w:tcW w:type="dxa" w:w="2952"/>
          </w:tcPr>
          <w:p>
            <w:r/>
            <w:r>
              <w:rPr>
                <w:b w:val="0"/>
                <w:sz w:val="18"/>
              </w:rPr>
              <w:t>Feature absent for non-flagged articles</w:t>
            </w:r>
          </w:p>
        </w:tc>
      </w:tr>
      <w:tr>
        <w:tc>
          <w:tcPr>
            <w:tcW w:type="dxa" w:w="1800"/>
          </w:tcPr>
          <w:p>
            <w:r/>
            <w:r>
              <w:rPr>
                <w:b w:val="0"/>
                <w:sz w:val="18"/>
              </w:rPr>
              <w:t>FR-REG-034</w:t>
            </w:r>
          </w:p>
        </w:tc>
        <w:tc>
          <w:tcPr>
            <w:tcW w:type="dxa" w:w="4464"/>
          </w:tcPr>
          <w:p>
            <w:r/>
            <w:r>
              <w:rPr>
                <w:b w:val="0"/>
                <w:sz w:val="18"/>
              </w:rPr>
              <w:t>Each party shall be saved independently; summaries shall show all executants, claimants and witnesses with the correct name and photo in the correct position</w:t>
            </w:r>
          </w:p>
        </w:tc>
        <w:tc>
          <w:tcPr>
            <w:tcW w:type="dxa" w:w="1008"/>
          </w:tcPr>
          <w:p>
            <w:r/>
            <w:r>
              <w:rPr>
                <w:b w:val="0"/>
                <w:sz w:val="18"/>
              </w:rPr>
              <w:t>Must</w:t>
            </w:r>
          </w:p>
        </w:tc>
        <w:tc>
          <w:tcPr>
            <w:tcW w:type="dxa" w:w="2952"/>
          </w:tcPr>
          <w:p>
            <w:r/>
            <w:r>
              <w:rPr>
                <w:b w:val="0"/>
                <w:sz w:val="18"/>
              </w:rPr>
              <w:t>Tickets 30276, 25784, 28927, 29588, 22789, 27709 not reproducible</w:t>
            </w:r>
          </w:p>
        </w:tc>
      </w:tr>
      <w:tr>
        <w:tc>
          <w:tcPr>
            <w:tcW w:type="dxa" w:w="1800"/>
          </w:tcPr>
          <w:p>
            <w:r/>
            <w:r>
              <w:rPr>
                <w:b w:val="0"/>
                <w:sz w:val="18"/>
              </w:rPr>
              <w:t>FR-REG-035</w:t>
            </w:r>
          </w:p>
        </w:tc>
        <w:tc>
          <w:tcPr>
            <w:tcW w:type="dxa" w:w="4464"/>
          </w:tcPr>
          <w:p>
            <w:r/>
            <w:r>
              <w:rPr>
                <w:b w:val="0"/>
                <w:sz w:val="18"/>
              </w:rPr>
              <w:t>System shall capture representative capacity (power-of-attorney holder, guardian, authorised signatory) with PoA reference (Secs. 32–33)</w:t>
            </w:r>
          </w:p>
        </w:tc>
        <w:tc>
          <w:tcPr>
            <w:tcW w:type="dxa" w:w="1008"/>
          </w:tcPr>
          <w:p>
            <w:r/>
            <w:r>
              <w:rPr>
                <w:b w:val="0"/>
                <w:sz w:val="18"/>
              </w:rPr>
              <w:t>Must</w:t>
            </w:r>
          </w:p>
        </w:tc>
        <w:tc>
          <w:tcPr>
            <w:tcW w:type="dxa" w:w="2952"/>
          </w:tcPr>
          <w:p>
            <w:r/>
            <w:r>
              <w:rPr>
                <w:b w:val="0"/>
                <w:sz w:val="18"/>
              </w:rPr>
              <w:t>PoA details on preview and endorsement</w:t>
            </w:r>
          </w:p>
        </w:tc>
      </w:tr>
      <w:tr>
        <w:tc>
          <w:tcPr>
            <w:tcW w:type="dxa" w:w="1800"/>
          </w:tcPr>
          <w:p>
            <w:r/>
            <w:r>
              <w:rPr>
                <w:b w:val="0"/>
                <w:sz w:val="18"/>
              </w:rPr>
              <w:t>FR-REG-036</w:t>
            </w:r>
          </w:p>
        </w:tc>
        <w:tc>
          <w:tcPr>
            <w:tcW w:type="dxa" w:w="4464"/>
          </w:tcPr>
          <w:p>
            <w:r/>
            <w:r>
              <w:rPr>
                <w:b w:val="0"/>
                <w:sz w:val="18"/>
              </w:rPr>
              <w:t>System shall capture identifying witness details for presentation at the SRO [number and mandatory stage to be confirmed]</w:t>
            </w:r>
          </w:p>
        </w:tc>
        <w:tc>
          <w:tcPr>
            <w:tcW w:type="dxa" w:w="1008"/>
          </w:tcPr>
          <w:p>
            <w:r/>
            <w:r>
              <w:rPr>
                <w:b w:val="0"/>
                <w:sz w:val="18"/>
              </w:rPr>
              <w:t>Should</w:t>
            </w:r>
          </w:p>
        </w:tc>
        <w:tc>
          <w:tcPr>
            <w:tcW w:type="dxa" w:w="2952"/>
          </w:tcPr>
          <w:p>
            <w:r/>
            <w:r>
              <w:rPr>
                <w:b w:val="0"/>
                <w:sz w:val="18"/>
              </w:rPr>
              <w:t>Witness details on summary</w:t>
            </w:r>
          </w:p>
        </w:tc>
      </w:tr>
    </w:tbl>
    <w:p/>
    <w:p>
      <w:pPr>
        <w:pStyle w:val="Heading3"/>
      </w:pPr>
      <w:r>
        <w:t>8.5 Property valuation (intake)</w:t>
      </w:r>
    </w:p>
    <w:p>
      <w:r>
        <w:rPr>
          <w:i w:val="0"/>
        </w:rPr>
        <w:t>(Ref: 7.2.4 screen E; Stamp Act Secs. 45-A, 45-B; computation rules in the Sr.13 / Sr.14 BRDs)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FR-REG-040</w:t>
            </w:r>
          </w:p>
        </w:tc>
        <w:tc>
          <w:tcPr>
            <w:tcW w:type="dxa" w:w="4464"/>
          </w:tcPr>
          <w:p>
            <w:r/>
            <w:r>
              <w:rPr>
                <w:b w:val="0"/>
                <w:sz w:val="18"/>
              </w:rPr>
              <w:t>Citizen shall select only the property's physical characteristics (e.g., commercial, residential, dry, wet, construction type, floor) to proceed; the base valuation rate shall not be displayed</w:t>
            </w:r>
          </w:p>
        </w:tc>
        <w:tc>
          <w:tcPr>
            <w:tcW w:type="dxa" w:w="1008"/>
          </w:tcPr>
          <w:p>
            <w:r/>
            <w:r>
              <w:rPr>
                <w:b w:val="0"/>
                <w:sz w:val="18"/>
              </w:rPr>
              <w:t>Must</w:t>
            </w:r>
          </w:p>
        </w:tc>
        <w:tc>
          <w:tcPr>
            <w:tcW w:type="dxa" w:w="2952"/>
          </w:tcPr>
          <w:p>
            <w:r/>
            <w:r>
              <w:rPr>
                <w:b w:val="0"/>
                <w:sz w:val="18"/>
              </w:rPr>
              <w:t>No base rate visible on any citizen screen or preview</w:t>
            </w:r>
          </w:p>
        </w:tc>
      </w:tr>
      <w:tr>
        <w:tc>
          <w:tcPr>
            <w:tcW w:type="dxa" w:w="1800"/>
          </w:tcPr>
          <w:p>
            <w:r/>
            <w:r>
              <w:rPr>
                <w:b w:val="0"/>
                <w:sz w:val="18"/>
              </w:rPr>
              <w:t>FR-REG-041</w:t>
            </w:r>
          </w:p>
        </w:tc>
        <w:tc>
          <w:tcPr>
            <w:tcW w:type="dxa" w:w="4464"/>
          </w:tcPr>
          <w:p>
            <w:r/>
            <w:r>
              <w:rPr>
                <w:b w:val="0"/>
                <w:sz w:val="18"/>
              </w:rPr>
              <w:t>System shall compute market value, stamp duty and registration fee in the background from the CVC guideline master and show the resulting market value and amounts payable</w:t>
            </w:r>
          </w:p>
        </w:tc>
        <w:tc>
          <w:tcPr>
            <w:tcW w:type="dxa" w:w="1008"/>
          </w:tcPr>
          <w:p>
            <w:r/>
            <w:r>
              <w:rPr>
                <w:b w:val="0"/>
                <w:sz w:val="18"/>
              </w:rPr>
              <w:t>Must</w:t>
            </w:r>
          </w:p>
        </w:tc>
        <w:tc>
          <w:tcPr>
            <w:tcW w:type="dxa" w:w="2952"/>
          </w:tcPr>
          <w:p>
            <w:r/>
            <w:r>
              <w:rPr>
                <w:b w:val="0"/>
                <w:sz w:val="18"/>
              </w:rPr>
              <w:t>Values shown; computation traceable in audit</w:t>
            </w:r>
          </w:p>
        </w:tc>
      </w:tr>
      <w:tr>
        <w:tc>
          <w:tcPr>
            <w:tcW w:type="dxa" w:w="1800"/>
          </w:tcPr>
          <w:p>
            <w:r/>
            <w:r>
              <w:rPr>
                <w:b w:val="0"/>
                <w:sz w:val="18"/>
              </w:rPr>
              <w:t>FR-REG-042</w:t>
            </w:r>
          </w:p>
        </w:tc>
        <w:tc>
          <w:tcPr>
            <w:tcW w:type="dxa" w:w="4464"/>
          </w:tcPr>
          <w:p>
            <w:r/>
            <w:r>
              <w:rPr>
                <w:b w:val="0"/>
                <w:sz w:val="18"/>
              </w:rPr>
              <w:t>Valuation shall never produce a blank market value or zero fee silently; on failure, Save shall be disabled with an explicit error and a retry</w:t>
            </w:r>
          </w:p>
        </w:tc>
        <w:tc>
          <w:tcPr>
            <w:tcW w:type="dxa" w:w="1008"/>
          </w:tcPr>
          <w:p>
            <w:r/>
            <w:r>
              <w:rPr>
                <w:b w:val="0"/>
                <w:sz w:val="18"/>
              </w:rPr>
              <w:t>Must</w:t>
            </w:r>
          </w:p>
        </w:tc>
        <w:tc>
          <w:tcPr>
            <w:tcW w:type="dxa" w:w="2952"/>
          </w:tcPr>
          <w:p>
            <w:r/>
            <w:r>
              <w:rPr>
                <w:b w:val="0"/>
                <w:sz w:val="18"/>
              </w:rPr>
              <w:t>Tickets 29357, 29532, 27923, 28596, 26292 not reproducible</w:t>
            </w:r>
          </w:p>
        </w:tc>
      </w:tr>
      <w:tr>
        <w:tc>
          <w:tcPr>
            <w:tcW w:type="dxa" w:w="1800"/>
          </w:tcPr>
          <w:p>
            <w:r/>
            <w:r>
              <w:rPr>
                <w:b w:val="0"/>
                <w:sz w:val="18"/>
              </w:rPr>
              <w:t>FR-REG-043</w:t>
            </w:r>
          </w:p>
        </w:tc>
        <w:tc>
          <w:tcPr>
            <w:tcW w:type="dxa" w:w="4464"/>
          </w:tcPr>
          <w:p>
            <w:r/>
            <w:r>
              <w:rPr>
                <w:b w:val="0"/>
                <w:sz w:val="18"/>
              </w:rPr>
              <w:t>SR department view shall show base rate, selected characteristics and computed value for scrutiny</w:t>
            </w:r>
          </w:p>
        </w:tc>
        <w:tc>
          <w:tcPr>
            <w:tcW w:type="dxa" w:w="1008"/>
          </w:tcPr>
          <w:p>
            <w:r/>
            <w:r>
              <w:rPr>
                <w:b w:val="0"/>
                <w:sz w:val="18"/>
              </w:rPr>
              <w:t>Must</w:t>
            </w:r>
          </w:p>
        </w:tc>
        <w:tc>
          <w:tcPr>
            <w:tcW w:type="dxa" w:w="2952"/>
          </w:tcPr>
          <w:p>
            <w:r/>
            <w:r>
              <w:rPr>
                <w:b w:val="0"/>
                <w:sz w:val="18"/>
              </w:rPr>
              <w:t>Rate visible only to department roles</w:t>
            </w:r>
          </w:p>
        </w:tc>
      </w:tr>
    </w:tbl>
    <w:p/>
    <w:p>
      <w:pPr>
        <w:pStyle w:val="Heading3"/>
      </w:pPr>
      <w:r>
        <w:t>8.6 Review and submission</w:t>
      </w:r>
    </w:p>
    <w:p>
      <w:r>
        <w:rPr>
          <w:i w:val="0"/>
        </w:rPr>
        <w:t>(Ref: 7.2.4 screen F; 7.2.1 step 13)</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FR-REG-050</w:t>
            </w:r>
          </w:p>
        </w:tc>
        <w:tc>
          <w:tcPr>
            <w:tcW w:type="dxa" w:w="4464"/>
          </w:tcPr>
          <w:p>
            <w:r/>
            <w:r>
              <w:rPr>
                <w:b w:val="0"/>
                <w:sz w:val="18"/>
              </w:rPr>
              <w:t>The 'Consideration Amount' label shall change with the nature of the document from the article master (e.g., Sale consideration, Loan amount, Annual rent / premium, Market value of gifted property)</w:t>
            </w:r>
          </w:p>
        </w:tc>
        <w:tc>
          <w:tcPr>
            <w:tcW w:type="dxa" w:w="1008"/>
          </w:tcPr>
          <w:p>
            <w:r/>
            <w:r>
              <w:rPr>
                <w:b w:val="0"/>
                <w:sz w:val="18"/>
              </w:rPr>
              <w:t>Must</w:t>
            </w:r>
          </w:p>
        </w:tc>
        <w:tc>
          <w:tcPr>
            <w:tcW w:type="dxa" w:w="2952"/>
          </w:tcPr>
          <w:p>
            <w:r/>
            <w:r>
              <w:rPr>
                <w:b w:val="0"/>
                <w:sz w:val="18"/>
              </w:rPr>
              <w:t>Caption matches article on entry screen, preview and summary</w:t>
            </w:r>
          </w:p>
        </w:tc>
      </w:tr>
      <w:tr>
        <w:tc>
          <w:tcPr>
            <w:tcW w:type="dxa" w:w="1800"/>
          </w:tcPr>
          <w:p>
            <w:r/>
            <w:r>
              <w:rPr>
                <w:b w:val="0"/>
                <w:sz w:val="18"/>
              </w:rPr>
              <w:t>FR-REG-051</w:t>
            </w:r>
          </w:p>
        </w:tc>
        <w:tc>
          <w:tcPr>
            <w:tcW w:type="dxa" w:w="4464"/>
          </w:tcPr>
          <w:p>
            <w:r/>
            <w:r>
              <w:rPr>
                <w:b w:val="0"/>
                <w:sz w:val="18"/>
              </w:rPr>
              <w:t>Before submission for verification, system shall show a mandatory comprehensive preview: article, property schedules and map, parties with roles and photos, valuation, consideration, SD / RF and payment details</w:t>
            </w:r>
          </w:p>
        </w:tc>
        <w:tc>
          <w:tcPr>
            <w:tcW w:type="dxa" w:w="1008"/>
          </w:tcPr>
          <w:p>
            <w:r/>
            <w:r>
              <w:rPr>
                <w:b w:val="0"/>
                <w:sz w:val="18"/>
              </w:rPr>
              <w:t>Must</w:t>
            </w:r>
          </w:p>
        </w:tc>
        <w:tc>
          <w:tcPr>
            <w:tcW w:type="dxa" w:w="2952"/>
          </w:tcPr>
          <w:p>
            <w:r/>
            <w:r>
              <w:rPr>
                <w:b w:val="0"/>
                <w:sz w:val="18"/>
              </w:rPr>
              <w:t>Submit disabled until preview viewed and declaration accepted</w:t>
            </w:r>
          </w:p>
        </w:tc>
      </w:tr>
      <w:tr>
        <w:tc>
          <w:tcPr>
            <w:tcW w:type="dxa" w:w="1800"/>
          </w:tcPr>
          <w:p>
            <w:r/>
            <w:r>
              <w:rPr>
                <w:b w:val="0"/>
                <w:sz w:val="18"/>
              </w:rPr>
              <w:t>FR-REG-052</w:t>
            </w:r>
          </w:p>
        </w:tc>
        <w:tc>
          <w:tcPr>
            <w:tcW w:type="dxa" w:w="4464"/>
          </w:tcPr>
          <w:p>
            <w:r/>
            <w:r>
              <w:rPr>
                <w:b w:val="0"/>
                <w:sz w:val="18"/>
              </w:rPr>
              <w:t>Preview shall be downloadable as a bilingual PDF</w:t>
            </w:r>
          </w:p>
        </w:tc>
        <w:tc>
          <w:tcPr>
            <w:tcW w:type="dxa" w:w="1008"/>
          </w:tcPr>
          <w:p>
            <w:r/>
            <w:r>
              <w:rPr>
                <w:b w:val="0"/>
                <w:sz w:val="18"/>
              </w:rPr>
              <w:t>Should</w:t>
            </w:r>
          </w:p>
        </w:tc>
        <w:tc>
          <w:tcPr>
            <w:tcW w:type="dxa" w:w="2952"/>
          </w:tcPr>
          <w:p>
            <w:r/>
            <w:r>
              <w:rPr>
                <w:b w:val="0"/>
                <w:sz w:val="18"/>
              </w:rPr>
              <w:t>PDF matches on-screen preview</w:t>
            </w:r>
          </w:p>
        </w:tc>
      </w:tr>
      <w:tr>
        <w:tc>
          <w:tcPr>
            <w:tcW w:type="dxa" w:w="1800"/>
          </w:tcPr>
          <w:p>
            <w:r/>
            <w:r>
              <w:rPr>
                <w:b w:val="0"/>
                <w:sz w:val="18"/>
              </w:rPr>
              <w:t>FR-REG-053</w:t>
            </w:r>
          </w:p>
        </w:tc>
        <w:tc>
          <w:tcPr>
            <w:tcW w:type="dxa" w:w="4464"/>
          </w:tcPr>
          <w:p>
            <w:r/>
            <w:r>
              <w:rPr>
                <w:b w:val="0"/>
                <w:sz w:val="18"/>
              </w:rPr>
              <w:t>Citizen shall be able to jump from a preview section to edit it and return to the preview</w:t>
            </w:r>
          </w:p>
        </w:tc>
        <w:tc>
          <w:tcPr>
            <w:tcW w:type="dxa" w:w="1008"/>
          </w:tcPr>
          <w:p>
            <w:r/>
            <w:r>
              <w:rPr>
                <w:b w:val="0"/>
                <w:sz w:val="18"/>
              </w:rPr>
              <w:t>Should</w:t>
            </w:r>
          </w:p>
        </w:tc>
        <w:tc>
          <w:tcPr>
            <w:tcW w:type="dxa" w:w="2952"/>
          </w:tcPr>
          <w:p>
            <w:r/>
            <w:r>
              <w:rPr>
                <w:b w:val="0"/>
                <w:sz w:val="18"/>
              </w:rPr>
              <w:t>Edits reflected immediately in preview</w:t>
            </w:r>
          </w:p>
        </w:tc>
      </w:tr>
      <w:tr>
        <w:tc>
          <w:tcPr>
            <w:tcW w:type="dxa" w:w="1800"/>
          </w:tcPr>
          <w:p>
            <w:r/>
            <w:r>
              <w:rPr>
                <w:b w:val="0"/>
                <w:sz w:val="18"/>
              </w:rPr>
              <w:t>FR-REG-054</w:t>
            </w:r>
          </w:p>
        </w:tc>
        <w:tc>
          <w:tcPr>
            <w:tcW w:type="dxa" w:w="4464"/>
          </w:tcPr>
          <w:p>
            <w:r/>
            <w:r>
              <w:rPr>
                <w:b w:val="0"/>
                <w:sz w:val="18"/>
              </w:rPr>
              <w:t>Citizen and department summaries shall be generated from the same data model and shall always be available</w:t>
            </w:r>
          </w:p>
        </w:tc>
        <w:tc>
          <w:tcPr>
            <w:tcW w:type="dxa" w:w="1008"/>
          </w:tcPr>
          <w:p>
            <w:r/>
            <w:r>
              <w:rPr>
                <w:b w:val="0"/>
                <w:sz w:val="18"/>
              </w:rPr>
              <w:t>Must</w:t>
            </w:r>
          </w:p>
        </w:tc>
        <w:tc>
          <w:tcPr>
            <w:tcW w:type="dxa" w:w="2952"/>
          </w:tcPr>
          <w:p>
            <w:r/>
            <w:r>
              <w:rPr>
                <w:b w:val="0"/>
                <w:sz w:val="18"/>
              </w:rPr>
              <w:t>Tickets 27360, 27805, 30609, 12009, 6187, 10531, 31168, 29793 not reproducible</w:t>
            </w:r>
          </w:p>
        </w:tc>
      </w:tr>
      <w:tr>
        <w:tc>
          <w:tcPr>
            <w:tcW w:type="dxa" w:w="1800"/>
          </w:tcPr>
          <w:p>
            <w:r/>
            <w:r>
              <w:rPr>
                <w:b w:val="0"/>
                <w:sz w:val="18"/>
              </w:rPr>
              <w:t>FR-REG-055</w:t>
            </w:r>
          </w:p>
        </w:tc>
        <w:tc>
          <w:tcPr>
            <w:tcW w:type="dxa" w:w="4464"/>
          </w:tcPr>
          <w:p>
            <w:r/>
            <w:r>
              <w:rPr>
                <w:b w:val="0"/>
                <w:sz w:val="18"/>
              </w:rPr>
              <w:t>On submission, system shall generate the application number and set status Submitted for verification</w:t>
            </w:r>
          </w:p>
        </w:tc>
        <w:tc>
          <w:tcPr>
            <w:tcW w:type="dxa" w:w="1008"/>
          </w:tcPr>
          <w:p>
            <w:r/>
            <w:r>
              <w:rPr>
                <w:b w:val="0"/>
                <w:sz w:val="18"/>
              </w:rPr>
              <w:t>Must</w:t>
            </w:r>
          </w:p>
        </w:tc>
        <w:tc>
          <w:tcPr>
            <w:tcW w:type="dxa" w:w="2952"/>
          </w:tcPr>
          <w:p>
            <w:r/>
            <w:r>
              <w:rPr>
                <w:b w:val="0"/>
                <w:sz w:val="18"/>
              </w:rPr>
              <w:t>Number on screen, SMS and dashboard</w:t>
            </w:r>
          </w:p>
        </w:tc>
      </w:tr>
    </w:tbl>
    <w:p/>
    <w:p>
      <w:pPr>
        <w:pStyle w:val="Heading3"/>
      </w:pPr>
      <w:r>
        <w:t>8.7 SR verification and send for payment</w:t>
      </w:r>
    </w:p>
    <w:p>
      <w:r>
        <w:rPr>
          <w:i w:val="0"/>
        </w:rPr>
        <w:t>(Ref: 7.2.2 steps 1–4; Registration Act Sec. 22-B)</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FR-REG-060</w:t>
            </w:r>
          </w:p>
        </w:tc>
        <w:tc>
          <w:tcPr>
            <w:tcW w:type="dxa" w:w="4464"/>
          </w:tcPr>
          <w:p>
            <w:r/>
            <w:r>
              <w:rPr>
                <w:b w:val="0"/>
                <w:sz w:val="18"/>
              </w:rPr>
              <w:t>SR shall have a queue of submitted applications for the office, view complete data and valuation, and act: Send for payment, Return for correction (with remarks) or Refuse (with recorded reasons)</w:t>
            </w:r>
          </w:p>
        </w:tc>
        <w:tc>
          <w:tcPr>
            <w:tcW w:type="dxa" w:w="1008"/>
          </w:tcPr>
          <w:p>
            <w:r/>
            <w:r>
              <w:rPr>
                <w:b w:val="0"/>
                <w:sz w:val="18"/>
              </w:rPr>
              <w:t>Must</w:t>
            </w:r>
          </w:p>
        </w:tc>
        <w:tc>
          <w:tcPr>
            <w:tcW w:type="dxa" w:w="2952"/>
          </w:tcPr>
          <w:p>
            <w:r/>
            <w:r>
              <w:rPr>
                <w:b w:val="0"/>
                <w:sz w:val="18"/>
              </w:rPr>
              <w:t>Action, remarks and actor audited</w:t>
            </w:r>
          </w:p>
        </w:tc>
      </w:tr>
      <w:tr>
        <w:tc>
          <w:tcPr>
            <w:tcW w:type="dxa" w:w="1800"/>
          </w:tcPr>
          <w:p>
            <w:r/>
            <w:r>
              <w:rPr>
                <w:b w:val="0"/>
                <w:sz w:val="18"/>
              </w:rPr>
              <w:t>FR-REG-061</w:t>
            </w:r>
          </w:p>
        </w:tc>
        <w:tc>
          <w:tcPr>
            <w:tcW w:type="dxa" w:w="4464"/>
          </w:tcPr>
          <w:p>
            <w:r/>
            <w:r>
              <w:rPr>
                <w:b w:val="0"/>
                <w:sz w:val="18"/>
              </w:rPr>
              <w:t>On Return for correction, data shall be preserved and only flagged sections editable; resubmission returns to the same office queue</w:t>
            </w:r>
          </w:p>
        </w:tc>
        <w:tc>
          <w:tcPr>
            <w:tcW w:type="dxa" w:w="1008"/>
          </w:tcPr>
          <w:p>
            <w:r/>
            <w:r>
              <w:rPr>
                <w:b w:val="0"/>
                <w:sz w:val="18"/>
              </w:rPr>
              <w:t>Must</w:t>
            </w:r>
          </w:p>
        </w:tc>
        <w:tc>
          <w:tcPr>
            <w:tcW w:type="dxa" w:w="2952"/>
          </w:tcPr>
          <w:p>
            <w:r/>
            <w:r>
              <w:rPr>
                <w:b w:val="0"/>
                <w:sz w:val="18"/>
              </w:rPr>
              <w:t>Unflagged sections read-only</w:t>
            </w:r>
          </w:p>
        </w:tc>
      </w:tr>
      <w:tr>
        <w:tc>
          <w:tcPr>
            <w:tcW w:type="dxa" w:w="1800"/>
          </w:tcPr>
          <w:p>
            <w:r/>
            <w:r>
              <w:rPr>
                <w:b w:val="0"/>
                <w:sz w:val="18"/>
              </w:rPr>
              <w:t>FR-REG-062</w:t>
            </w:r>
          </w:p>
        </w:tc>
        <w:tc>
          <w:tcPr>
            <w:tcW w:type="dxa" w:w="4464"/>
          </w:tcPr>
          <w:p>
            <w:r/>
            <w:r>
              <w:rPr>
                <w:b w:val="0"/>
                <w:sz w:val="18"/>
              </w:rPr>
              <w:t>System shall screen the property and parties against Sec. 22-B prohibited / attached-property lists and flag hits to the SR</w:t>
            </w:r>
          </w:p>
        </w:tc>
        <w:tc>
          <w:tcPr>
            <w:tcW w:type="dxa" w:w="1008"/>
          </w:tcPr>
          <w:p>
            <w:r/>
            <w:r>
              <w:rPr>
                <w:b w:val="0"/>
                <w:sz w:val="18"/>
              </w:rPr>
              <w:t>Must</w:t>
            </w:r>
          </w:p>
        </w:tc>
        <w:tc>
          <w:tcPr>
            <w:tcW w:type="dxa" w:w="2952"/>
          </w:tcPr>
          <w:p>
            <w:r/>
            <w:r>
              <w:rPr>
                <w:b w:val="0"/>
                <w:sz w:val="18"/>
              </w:rPr>
              <w:t>Screening result shown in SR view and audited</w:t>
            </w:r>
          </w:p>
        </w:tc>
      </w:tr>
    </w:tbl>
    <w:p/>
    <w:p>
      <w:pPr>
        <w:pStyle w:val="Heading3"/>
      </w:pPr>
      <w:r>
        <w:t>8.8 Fees and payments</w:t>
      </w:r>
    </w:p>
    <w:p>
      <w:r>
        <w:rPr>
          <w:i w:val="0"/>
        </w:rPr>
        <w:t>(Ref: 7.2.2 steps 5–7; Registration Act Sec. 78; Stamp Act Sec. 10; e-Stamping Rules, 2009)</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FR-REG-070</w:t>
            </w:r>
          </w:p>
        </w:tc>
        <w:tc>
          <w:tcPr>
            <w:tcW w:type="dxa" w:w="4464"/>
          </w:tcPr>
          <w:p>
            <w:r/>
            <w:r>
              <w:rPr>
                <w:b w:val="0"/>
                <w:sz w:val="18"/>
              </w:rPr>
              <w:t>After Send for payment, system shall show the SD / RF breakdown and the permitted payment modes (online gateway / Treasury challan / e-Stamp certificate)</w:t>
            </w:r>
          </w:p>
        </w:tc>
        <w:tc>
          <w:tcPr>
            <w:tcW w:type="dxa" w:w="1008"/>
          </w:tcPr>
          <w:p>
            <w:r/>
            <w:r>
              <w:rPr>
                <w:b w:val="0"/>
                <w:sz w:val="18"/>
              </w:rPr>
              <w:t>Must</w:t>
            </w:r>
          </w:p>
        </w:tc>
        <w:tc>
          <w:tcPr>
            <w:tcW w:type="dxa" w:w="2952"/>
          </w:tcPr>
          <w:p>
            <w:r/>
            <w:r>
              <w:rPr>
                <w:b w:val="0"/>
                <w:sz w:val="18"/>
              </w:rPr>
              <w:t>Breakdown matches Sr.13 engine output</w:t>
            </w:r>
          </w:p>
        </w:tc>
      </w:tr>
      <w:tr>
        <w:tc>
          <w:tcPr>
            <w:tcW w:type="dxa" w:w="1800"/>
          </w:tcPr>
          <w:p>
            <w:r/>
            <w:r>
              <w:rPr>
                <w:b w:val="0"/>
                <w:sz w:val="18"/>
              </w:rPr>
              <w:t>FR-REG-071</w:t>
            </w:r>
          </w:p>
        </w:tc>
        <w:tc>
          <w:tcPr>
            <w:tcW w:type="dxa" w:w="4464"/>
          </w:tcPr>
          <w:p>
            <w:r/>
            <w:r>
              <w:rPr>
                <w:b w:val="0"/>
                <w:sz w:val="18"/>
              </w:rPr>
              <w:t>System shall reconcile payment, generate a receipt and show challan / e-Stamp details on the summary</w:t>
            </w:r>
          </w:p>
        </w:tc>
        <w:tc>
          <w:tcPr>
            <w:tcW w:type="dxa" w:w="1008"/>
          </w:tcPr>
          <w:p>
            <w:r/>
            <w:r>
              <w:rPr>
                <w:b w:val="0"/>
                <w:sz w:val="18"/>
              </w:rPr>
              <w:t>Must</w:t>
            </w:r>
          </w:p>
        </w:tc>
        <w:tc>
          <w:tcPr>
            <w:tcW w:type="dxa" w:w="2952"/>
          </w:tcPr>
          <w:p>
            <w:r/>
            <w:r>
              <w:rPr>
                <w:b w:val="0"/>
                <w:sz w:val="18"/>
              </w:rPr>
              <w:t>Tickets 31168, 29793 not reproducible</w:t>
            </w:r>
          </w:p>
        </w:tc>
      </w:tr>
      <w:tr>
        <w:tc>
          <w:tcPr>
            <w:tcW w:type="dxa" w:w="1800"/>
          </w:tcPr>
          <w:p>
            <w:r/>
            <w:r>
              <w:rPr>
                <w:b w:val="0"/>
                <w:sz w:val="18"/>
              </w:rPr>
              <w:t>FR-REG-072</w:t>
            </w:r>
          </w:p>
        </w:tc>
        <w:tc>
          <w:tcPr>
            <w:tcW w:type="dxa" w:w="4464"/>
          </w:tcPr>
          <w:p>
            <w:r/>
            <w:r>
              <w:rPr>
                <w:b w:val="0"/>
                <w:sz w:val="18"/>
              </w:rPr>
              <w:t>On gateway timeout, system shall poll for final status and lock the pay action until a terminal status is received</w:t>
            </w:r>
          </w:p>
        </w:tc>
        <w:tc>
          <w:tcPr>
            <w:tcW w:type="dxa" w:w="1008"/>
          </w:tcPr>
          <w:p>
            <w:r/>
            <w:r>
              <w:rPr>
                <w:b w:val="0"/>
                <w:sz w:val="18"/>
              </w:rPr>
              <w:t>Must</w:t>
            </w:r>
          </w:p>
        </w:tc>
        <w:tc>
          <w:tcPr>
            <w:tcW w:type="dxa" w:w="2952"/>
          </w:tcPr>
          <w:p>
            <w:r/>
            <w:r>
              <w:rPr>
                <w:b w:val="0"/>
                <w:sz w:val="18"/>
              </w:rPr>
              <w:t>No duplicate debit (FB-REG-001)</w:t>
            </w:r>
          </w:p>
        </w:tc>
      </w:tr>
      <w:tr>
        <w:tc>
          <w:tcPr>
            <w:tcW w:type="dxa" w:w="1800"/>
          </w:tcPr>
          <w:p>
            <w:r/>
            <w:r>
              <w:rPr>
                <w:b w:val="0"/>
                <w:sz w:val="18"/>
              </w:rPr>
              <w:t>FR-REG-073</w:t>
            </w:r>
          </w:p>
        </w:tc>
        <w:tc>
          <w:tcPr>
            <w:tcW w:type="dxa" w:w="4464"/>
          </w:tcPr>
          <w:p>
            <w:r/>
            <w:r>
              <w:rPr>
                <w:b w:val="0"/>
                <w:sz w:val="18"/>
              </w:rPr>
              <w:t>Registration fee master shall reflect RD/46/MNMU/2025 (w.e.f. 31-08-2025) and later notifications with effective dates</w:t>
            </w:r>
          </w:p>
        </w:tc>
        <w:tc>
          <w:tcPr>
            <w:tcW w:type="dxa" w:w="1008"/>
          </w:tcPr>
          <w:p>
            <w:r/>
            <w:r>
              <w:rPr>
                <w:b w:val="0"/>
                <w:sz w:val="18"/>
              </w:rPr>
              <w:t>Must</w:t>
            </w:r>
          </w:p>
        </w:tc>
        <w:tc>
          <w:tcPr>
            <w:tcW w:type="dxa" w:w="2952"/>
          </w:tcPr>
          <w:p>
            <w:r/>
            <w:r>
              <w:rPr>
                <w:b w:val="0"/>
                <w:sz w:val="18"/>
              </w:rPr>
              <w:t>Fee per current notification</w:t>
            </w:r>
          </w:p>
        </w:tc>
      </w:tr>
    </w:tbl>
    <w:p/>
    <w:p>
      <w:pPr>
        <w:pStyle w:val="Heading3"/>
      </w:pPr>
      <w:r>
        <w:t>8.9 Appointment</w:t>
      </w:r>
    </w:p>
    <w:p>
      <w:r>
        <w:rPr>
          <w:i w:val="0"/>
        </w:rPr>
        <w:t>(Ref: 7.2.3 steps 1–6; Registration Act Secs. 10–12, 23, 25; Rules 3, 5, 51–55)</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FR-APT-001</w:t>
            </w:r>
          </w:p>
        </w:tc>
        <w:tc>
          <w:tcPr>
            <w:tcW w:type="dxa" w:w="4464"/>
          </w:tcPr>
          <w:p>
            <w:r/>
            <w:r>
              <w:rPr>
                <w:b w:val="0"/>
                <w:sz w:val="18"/>
              </w:rPr>
              <w:t>Appointment booking shall be enabled immediately on successful payment and reachable from the receipt and dashboard</w:t>
            </w:r>
          </w:p>
        </w:tc>
        <w:tc>
          <w:tcPr>
            <w:tcW w:type="dxa" w:w="1008"/>
          </w:tcPr>
          <w:p>
            <w:r/>
            <w:r>
              <w:rPr>
                <w:b w:val="0"/>
                <w:sz w:val="18"/>
              </w:rPr>
              <w:t>Must</w:t>
            </w:r>
          </w:p>
        </w:tc>
        <w:tc>
          <w:tcPr>
            <w:tcW w:type="dxa" w:w="2952"/>
          </w:tcPr>
          <w:p>
            <w:r/>
            <w:r>
              <w:rPr>
                <w:b w:val="0"/>
                <w:sz w:val="18"/>
              </w:rPr>
              <w:t>Tickets 27283, 30478, 30908, 28812 not reproducible</w:t>
            </w:r>
          </w:p>
        </w:tc>
      </w:tr>
      <w:tr>
        <w:tc>
          <w:tcPr>
            <w:tcW w:type="dxa" w:w="1800"/>
          </w:tcPr>
          <w:p>
            <w:r/>
            <w:r>
              <w:rPr>
                <w:b w:val="0"/>
                <w:sz w:val="18"/>
              </w:rPr>
              <w:t>FR-APT-002</w:t>
            </w:r>
          </w:p>
        </w:tc>
        <w:tc>
          <w:tcPr>
            <w:tcW w:type="dxa" w:w="4464"/>
          </w:tcPr>
          <w:p>
            <w:r/>
            <w:r>
              <w:rPr>
                <w:b w:val="0"/>
                <w:sz w:val="18"/>
              </w:rPr>
              <w:t>Slot calendar per SRO shall be derived from office hours and the holiday master, with slot capacity configurable by DR / SR</w:t>
            </w:r>
          </w:p>
        </w:tc>
        <w:tc>
          <w:tcPr>
            <w:tcW w:type="dxa" w:w="1008"/>
          </w:tcPr>
          <w:p>
            <w:r/>
            <w:r>
              <w:rPr>
                <w:b w:val="0"/>
                <w:sz w:val="18"/>
              </w:rPr>
              <w:t>Must</w:t>
            </w:r>
          </w:p>
        </w:tc>
        <w:tc>
          <w:tcPr>
            <w:tcW w:type="dxa" w:w="2952"/>
          </w:tcPr>
          <w:p>
            <w:r/>
            <w:r>
              <w:rPr>
                <w:b w:val="0"/>
                <w:sz w:val="18"/>
              </w:rPr>
              <w:t>Holidays and non-working hours not bookable</w:t>
            </w:r>
          </w:p>
        </w:tc>
      </w:tr>
      <w:tr>
        <w:tc>
          <w:tcPr>
            <w:tcW w:type="dxa" w:w="1800"/>
          </w:tcPr>
          <w:p>
            <w:r/>
            <w:r>
              <w:rPr>
                <w:b w:val="0"/>
                <w:sz w:val="18"/>
              </w:rPr>
              <w:t>FR-APT-003</w:t>
            </w:r>
          </w:p>
        </w:tc>
        <w:tc>
          <w:tcPr>
            <w:tcW w:type="dxa" w:w="4464"/>
          </w:tcPr>
          <w:p>
            <w:r/>
            <w:r>
              <w:rPr>
                <w:b w:val="0"/>
                <w:sz w:val="18"/>
              </w:rPr>
              <w:t>System shall check the presentation window (Sec. 23 — four months from execution) and warn when the chosen date falls in the Sec. 25 delay period with fine</w:t>
            </w:r>
          </w:p>
        </w:tc>
        <w:tc>
          <w:tcPr>
            <w:tcW w:type="dxa" w:w="1008"/>
          </w:tcPr>
          <w:p>
            <w:r/>
            <w:r>
              <w:rPr>
                <w:b w:val="0"/>
                <w:sz w:val="18"/>
              </w:rPr>
              <w:t>Must</w:t>
            </w:r>
          </w:p>
        </w:tc>
        <w:tc>
          <w:tcPr>
            <w:tcW w:type="dxa" w:w="2952"/>
          </w:tcPr>
          <w:p>
            <w:r/>
            <w:r>
              <w:rPr>
                <w:b w:val="0"/>
                <w:sz w:val="18"/>
              </w:rPr>
              <w:t>Warning text cites Sec. 25 and fine rule</w:t>
            </w:r>
          </w:p>
        </w:tc>
      </w:tr>
      <w:tr>
        <w:tc>
          <w:tcPr>
            <w:tcW w:type="dxa" w:w="1800"/>
          </w:tcPr>
          <w:p>
            <w:r/>
            <w:r>
              <w:rPr>
                <w:b w:val="0"/>
                <w:sz w:val="18"/>
              </w:rPr>
              <w:t>FR-APT-004</w:t>
            </w:r>
          </w:p>
        </w:tc>
        <w:tc>
          <w:tcPr>
            <w:tcW w:type="dxa" w:w="4464"/>
          </w:tcPr>
          <w:p>
            <w:r/>
            <w:r>
              <w:rPr>
                <w:b w:val="0"/>
                <w:sz w:val="18"/>
              </w:rPr>
              <w:t>Booking shall reflect immediately on the citizen dashboard and the SRO day list</w:t>
            </w:r>
          </w:p>
        </w:tc>
        <w:tc>
          <w:tcPr>
            <w:tcW w:type="dxa" w:w="1008"/>
          </w:tcPr>
          <w:p>
            <w:r/>
            <w:r>
              <w:rPr>
                <w:b w:val="0"/>
                <w:sz w:val="18"/>
              </w:rPr>
              <w:t>Must</w:t>
            </w:r>
          </w:p>
        </w:tc>
        <w:tc>
          <w:tcPr>
            <w:tcW w:type="dxa" w:w="2952"/>
          </w:tcPr>
          <w:p>
            <w:r/>
            <w:r>
              <w:rPr>
                <w:b w:val="0"/>
                <w:sz w:val="18"/>
              </w:rPr>
              <w:t>Ticket 28240 not reproducible</w:t>
            </w:r>
          </w:p>
        </w:tc>
      </w:tr>
      <w:tr>
        <w:tc>
          <w:tcPr>
            <w:tcW w:type="dxa" w:w="1800"/>
          </w:tcPr>
          <w:p>
            <w:r/>
            <w:r>
              <w:rPr>
                <w:b w:val="0"/>
                <w:sz w:val="18"/>
              </w:rPr>
              <w:t>FR-APT-005</w:t>
            </w:r>
          </w:p>
        </w:tc>
        <w:tc>
          <w:tcPr>
            <w:tcW w:type="dxa" w:w="4464"/>
          </w:tcPr>
          <w:p>
            <w:r/>
            <w:r>
              <w:rPr>
                <w:b w:val="0"/>
                <w:sz w:val="18"/>
              </w:rPr>
              <w:t>Citizen shall be able to reschedule or cancel before a configurable cut-off [reschedule limit to be confirmed]</w:t>
            </w:r>
          </w:p>
        </w:tc>
        <w:tc>
          <w:tcPr>
            <w:tcW w:type="dxa" w:w="1008"/>
          </w:tcPr>
          <w:p>
            <w:r/>
            <w:r>
              <w:rPr>
                <w:b w:val="0"/>
                <w:sz w:val="18"/>
              </w:rPr>
              <w:t>Should</w:t>
            </w:r>
          </w:p>
        </w:tc>
        <w:tc>
          <w:tcPr>
            <w:tcW w:type="dxa" w:w="2952"/>
          </w:tcPr>
          <w:p>
            <w:r/>
            <w:r>
              <w:rPr>
                <w:b w:val="0"/>
                <w:sz w:val="18"/>
              </w:rPr>
              <w:t>Reschedule audited; parties notified</w:t>
            </w:r>
          </w:p>
        </w:tc>
      </w:tr>
      <w:tr>
        <w:tc>
          <w:tcPr>
            <w:tcW w:type="dxa" w:w="1800"/>
          </w:tcPr>
          <w:p>
            <w:r/>
            <w:r>
              <w:rPr>
                <w:b w:val="0"/>
                <w:sz w:val="18"/>
              </w:rPr>
              <w:t>FR-APT-006</w:t>
            </w:r>
          </w:p>
        </w:tc>
        <w:tc>
          <w:tcPr>
            <w:tcW w:type="dxa" w:w="4464"/>
          </w:tcPr>
          <w:p>
            <w:r/>
            <w:r>
              <w:rPr>
                <w:b w:val="0"/>
                <w:sz w:val="18"/>
              </w:rPr>
              <w:t>SRO shall be able to reschedule appointments in bulk on office closure or officer absence (Secs. 10–12), notifying citizens</w:t>
            </w:r>
          </w:p>
        </w:tc>
        <w:tc>
          <w:tcPr>
            <w:tcW w:type="dxa" w:w="1008"/>
          </w:tcPr>
          <w:p>
            <w:r/>
            <w:r>
              <w:rPr>
                <w:b w:val="0"/>
                <w:sz w:val="18"/>
              </w:rPr>
              <w:t>Must</w:t>
            </w:r>
          </w:p>
        </w:tc>
        <w:tc>
          <w:tcPr>
            <w:tcW w:type="dxa" w:w="2952"/>
          </w:tcPr>
          <w:p>
            <w:r/>
            <w:r>
              <w:rPr>
                <w:b w:val="0"/>
                <w:sz w:val="18"/>
              </w:rPr>
              <w:t>Bulk reschedule with reason</w:t>
            </w:r>
          </w:p>
        </w:tc>
      </w:tr>
      <w:tr>
        <w:tc>
          <w:tcPr>
            <w:tcW w:type="dxa" w:w="1800"/>
          </w:tcPr>
          <w:p>
            <w:r/>
            <w:r>
              <w:rPr>
                <w:b w:val="0"/>
                <w:sz w:val="18"/>
              </w:rPr>
              <w:t>FR-APT-007</w:t>
            </w:r>
          </w:p>
        </w:tc>
        <w:tc>
          <w:tcPr>
            <w:tcW w:type="dxa" w:w="4464"/>
          </w:tcPr>
          <w:p>
            <w:r/>
            <w:r>
              <w:rPr>
                <w:b w:val="0"/>
                <w:sz w:val="18"/>
              </w:rPr>
              <w:t>Kiosk check-in on arrival shall mark presence, set status Checked-in and place the application in the SR queue in slot order</w:t>
            </w:r>
          </w:p>
        </w:tc>
        <w:tc>
          <w:tcPr>
            <w:tcW w:type="dxa" w:w="1008"/>
          </w:tcPr>
          <w:p>
            <w:r/>
            <w:r>
              <w:rPr>
                <w:b w:val="0"/>
                <w:sz w:val="18"/>
              </w:rPr>
              <w:t>Must</w:t>
            </w:r>
          </w:p>
        </w:tc>
        <w:tc>
          <w:tcPr>
            <w:tcW w:type="dxa" w:w="2952"/>
          </w:tcPr>
          <w:p>
            <w:r/>
            <w:r>
              <w:rPr>
                <w:b w:val="0"/>
                <w:sz w:val="18"/>
              </w:rPr>
              <w:t>Queue ordered by slot and check-in time</w:t>
            </w:r>
          </w:p>
        </w:tc>
      </w:tr>
      <w:tr>
        <w:tc>
          <w:tcPr>
            <w:tcW w:type="dxa" w:w="1800"/>
          </w:tcPr>
          <w:p>
            <w:r/>
            <w:r>
              <w:rPr>
                <w:b w:val="0"/>
                <w:sz w:val="18"/>
              </w:rPr>
              <w:t>FR-APT-008</w:t>
            </w:r>
          </w:p>
        </w:tc>
        <w:tc>
          <w:tcPr>
            <w:tcW w:type="dxa" w:w="4464"/>
          </w:tcPr>
          <w:p>
            <w:r/>
            <w:r>
              <w:rPr>
                <w:b w:val="0"/>
                <w:sz w:val="18"/>
              </w:rPr>
              <w:t>Unattended appointments shall lapse at day end; citizen may rebook without repaying</w:t>
            </w:r>
          </w:p>
        </w:tc>
        <w:tc>
          <w:tcPr>
            <w:tcW w:type="dxa" w:w="1008"/>
          </w:tcPr>
          <w:p>
            <w:r/>
            <w:r>
              <w:rPr>
                <w:b w:val="0"/>
                <w:sz w:val="18"/>
              </w:rPr>
              <w:t>Must</w:t>
            </w:r>
          </w:p>
        </w:tc>
        <w:tc>
          <w:tcPr>
            <w:tcW w:type="dxa" w:w="2952"/>
          </w:tcPr>
          <w:p>
            <w:r/>
            <w:r>
              <w:rPr>
                <w:b w:val="0"/>
                <w:sz w:val="18"/>
              </w:rPr>
              <w:t>Status Appointment lapsed; payment retained</w:t>
            </w:r>
          </w:p>
        </w:tc>
      </w:tr>
      <w:tr>
        <w:tc>
          <w:tcPr>
            <w:tcW w:type="dxa" w:w="1800"/>
          </w:tcPr>
          <w:p>
            <w:r/>
            <w:r>
              <w:rPr>
                <w:b w:val="0"/>
                <w:sz w:val="18"/>
              </w:rPr>
              <w:t>FR-APT-009</w:t>
            </w:r>
          </w:p>
        </w:tc>
        <w:tc>
          <w:tcPr>
            <w:tcW w:type="dxa" w:w="4464"/>
          </w:tcPr>
          <w:p>
            <w:r/>
            <w:r>
              <w:rPr>
                <w:b w:val="0"/>
                <w:sz w:val="18"/>
              </w:rPr>
              <w:t>System shall issue an appointment slip with QR code (application number, SRO, date, time, parties to appear)</w:t>
            </w:r>
          </w:p>
        </w:tc>
        <w:tc>
          <w:tcPr>
            <w:tcW w:type="dxa" w:w="1008"/>
          </w:tcPr>
          <w:p>
            <w:r/>
            <w:r>
              <w:rPr>
                <w:b w:val="0"/>
                <w:sz w:val="18"/>
              </w:rPr>
              <w:t>Should</w:t>
            </w:r>
          </w:p>
        </w:tc>
        <w:tc>
          <w:tcPr>
            <w:tcW w:type="dxa" w:w="2952"/>
          </w:tcPr>
          <w:p>
            <w:r/>
            <w:r>
              <w:rPr>
                <w:b w:val="0"/>
                <w:sz w:val="18"/>
              </w:rPr>
              <w:t>QR scannable at kiosk</w:t>
            </w:r>
          </w:p>
        </w:tc>
      </w:tr>
    </w:tbl>
    <w:p/>
    <w:p>
      <w:pPr>
        <w:pStyle w:val="Heading3"/>
      </w:pPr>
      <w:r>
        <w:t>8.10 Presentation, examination and registration</w:t>
      </w:r>
    </w:p>
    <w:p>
      <w:r>
        <w:rPr>
          <w:i w:val="0"/>
        </w:rPr>
        <w:t>(Ref: 7.2.3 steps 7–14; Registration Act Secs. 32A–35, 52, 58–61; Rules 40–46, 71–73, 78–79, 94, 104, 110–118)</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FR-REG-080</w:t>
            </w:r>
          </w:p>
        </w:tc>
        <w:tc>
          <w:tcPr>
            <w:tcW w:type="dxa" w:w="4464"/>
          </w:tcPr>
          <w:p>
            <w:r/>
            <w:r>
              <w:rPr>
                <w:b w:val="0"/>
                <w:sz w:val="18"/>
              </w:rPr>
              <w:t>System shall record presentation date, time and presentant when the SR calls the application (Sec. 52)</w:t>
            </w:r>
          </w:p>
        </w:tc>
        <w:tc>
          <w:tcPr>
            <w:tcW w:type="dxa" w:w="1008"/>
          </w:tcPr>
          <w:p>
            <w:r/>
            <w:r>
              <w:rPr>
                <w:b w:val="0"/>
                <w:sz w:val="18"/>
              </w:rPr>
              <w:t>Must</w:t>
            </w:r>
          </w:p>
        </w:tc>
        <w:tc>
          <w:tcPr>
            <w:tcW w:type="dxa" w:w="2952"/>
          </w:tcPr>
          <w:p>
            <w:r/>
            <w:r>
              <w:rPr>
                <w:b w:val="0"/>
                <w:sz w:val="18"/>
              </w:rPr>
              <w:t>Presentation timestamp on endorsement</w:t>
            </w:r>
          </w:p>
        </w:tc>
      </w:tr>
      <w:tr>
        <w:tc>
          <w:tcPr>
            <w:tcW w:type="dxa" w:w="1800"/>
          </w:tcPr>
          <w:p>
            <w:r/>
            <w:r>
              <w:rPr>
                <w:b w:val="0"/>
                <w:sz w:val="18"/>
              </w:rPr>
              <w:t>FR-REG-081</w:t>
            </w:r>
          </w:p>
        </w:tc>
        <w:tc>
          <w:tcPr>
            <w:tcW w:type="dxa" w:w="4464"/>
          </w:tcPr>
          <w:p>
            <w:r/>
            <w:r>
              <w:rPr>
                <w:b w:val="0"/>
                <w:sz w:val="18"/>
              </w:rPr>
              <w:t>System shall capture photograph and fingerprints of presentant and parties (Sec. 32A; Rule 40)</w:t>
            </w:r>
          </w:p>
        </w:tc>
        <w:tc>
          <w:tcPr>
            <w:tcW w:type="dxa" w:w="1008"/>
          </w:tcPr>
          <w:p>
            <w:r/>
            <w:r>
              <w:rPr>
                <w:b w:val="0"/>
                <w:sz w:val="18"/>
              </w:rPr>
              <w:t>Must</w:t>
            </w:r>
          </w:p>
        </w:tc>
        <w:tc>
          <w:tcPr>
            <w:tcW w:type="dxa" w:w="2952"/>
          </w:tcPr>
          <w:p>
            <w:r/>
            <w:r>
              <w:rPr>
                <w:b w:val="0"/>
                <w:sz w:val="18"/>
              </w:rPr>
              <w:t>Biometric references stored and masked in logs</w:t>
            </w:r>
          </w:p>
        </w:tc>
      </w:tr>
      <w:tr>
        <w:tc>
          <w:tcPr>
            <w:tcW w:type="dxa" w:w="1800"/>
          </w:tcPr>
          <w:p>
            <w:r/>
            <w:r>
              <w:rPr>
                <w:b w:val="0"/>
                <w:sz w:val="18"/>
              </w:rPr>
              <w:t>FR-REG-082</w:t>
            </w:r>
          </w:p>
        </w:tc>
        <w:tc>
          <w:tcPr>
            <w:tcW w:type="dxa" w:w="4464"/>
          </w:tcPr>
          <w:p>
            <w:r/>
            <w:r>
              <w:rPr>
                <w:b w:val="0"/>
                <w:sz w:val="18"/>
              </w:rPr>
              <w:t>SR shall complete an examination checklist: identity, admission of execution (Secs. 34–35), SD / RF sufficiency, presentation time limit</w:t>
            </w:r>
          </w:p>
        </w:tc>
        <w:tc>
          <w:tcPr>
            <w:tcW w:type="dxa" w:w="1008"/>
          </w:tcPr>
          <w:p>
            <w:r/>
            <w:r>
              <w:rPr>
                <w:b w:val="0"/>
                <w:sz w:val="18"/>
              </w:rPr>
              <w:t>Must</w:t>
            </w:r>
          </w:p>
        </w:tc>
        <w:tc>
          <w:tcPr>
            <w:tcW w:type="dxa" w:w="2952"/>
          </w:tcPr>
          <w:p>
            <w:r/>
            <w:r>
              <w:rPr>
                <w:b w:val="0"/>
                <w:sz w:val="18"/>
              </w:rPr>
              <w:t>Checklist complete before Admit</w:t>
            </w:r>
          </w:p>
        </w:tc>
      </w:tr>
      <w:tr>
        <w:tc>
          <w:tcPr>
            <w:tcW w:type="dxa" w:w="1800"/>
          </w:tcPr>
          <w:p>
            <w:r/>
            <w:r>
              <w:rPr>
                <w:b w:val="0"/>
                <w:sz w:val="18"/>
              </w:rPr>
              <w:t>FR-REG-083</w:t>
            </w:r>
          </w:p>
        </w:tc>
        <w:tc>
          <w:tcPr>
            <w:tcW w:type="dxa" w:w="4464"/>
          </w:tcPr>
          <w:p>
            <w:r/>
            <w:r>
              <w:rPr>
                <w:b w:val="0"/>
                <w:sz w:val="18"/>
              </w:rPr>
              <w:t>System shall generate endorsements digitally (Secs. 58–59) for party signature / thumb impression</w:t>
            </w:r>
          </w:p>
        </w:tc>
        <w:tc>
          <w:tcPr>
            <w:tcW w:type="dxa" w:w="1008"/>
          </w:tcPr>
          <w:p>
            <w:r/>
            <w:r>
              <w:rPr>
                <w:b w:val="0"/>
                <w:sz w:val="18"/>
              </w:rPr>
              <w:t>Must</w:t>
            </w:r>
          </w:p>
        </w:tc>
        <w:tc>
          <w:tcPr>
            <w:tcW w:type="dxa" w:w="2952"/>
          </w:tcPr>
          <w:p>
            <w:r/>
            <w:r>
              <w:rPr>
                <w:b w:val="0"/>
                <w:sz w:val="18"/>
              </w:rPr>
              <w:t>Endorsement text per Rules 71–73, 78–79, 94</w:t>
            </w:r>
          </w:p>
        </w:tc>
      </w:tr>
      <w:tr>
        <w:tc>
          <w:tcPr>
            <w:tcW w:type="dxa" w:w="1800"/>
          </w:tcPr>
          <w:p>
            <w:r/>
            <w:r>
              <w:rPr>
                <w:b w:val="0"/>
                <w:sz w:val="18"/>
              </w:rPr>
              <w:t>FR-REG-084</w:t>
            </w:r>
          </w:p>
        </w:tc>
        <w:tc>
          <w:tcPr>
            <w:tcW w:type="dxa" w:w="4464"/>
          </w:tcPr>
          <w:p>
            <w:r/>
            <w:r>
              <w:rPr>
                <w:b w:val="0"/>
                <w:sz w:val="18"/>
              </w:rPr>
              <w:t>Check and Register shall be enabled once all mandatory endorsements, payments and biometrics are complete; when disabled, the screen shall list the missing prerequisites</w:t>
            </w:r>
          </w:p>
        </w:tc>
        <w:tc>
          <w:tcPr>
            <w:tcW w:type="dxa" w:w="1008"/>
          </w:tcPr>
          <w:p>
            <w:r/>
            <w:r>
              <w:rPr>
                <w:b w:val="0"/>
                <w:sz w:val="18"/>
              </w:rPr>
              <w:t>Must</w:t>
            </w:r>
          </w:p>
        </w:tc>
        <w:tc>
          <w:tcPr>
            <w:tcW w:type="dxa" w:w="2952"/>
          </w:tcPr>
          <w:p>
            <w:r/>
            <w:r>
              <w:rPr>
                <w:b w:val="0"/>
                <w:sz w:val="18"/>
              </w:rPr>
              <w:t>Tickets 94299, 94264, 92559 not reproducible</w:t>
            </w:r>
          </w:p>
        </w:tc>
      </w:tr>
      <w:tr>
        <w:tc>
          <w:tcPr>
            <w:tcW w:type="dxa" w:w="1800"/>
          </w:tcPr>
          <w:p>
            <w:r/>
            <w:r>
              <w:rPr>
                <w:b w:val="0"/>
                <w:sz w:val="18"/>
              </w:rPr>
              <w:t>FR-REG-085</w:t>
            </w:r>
          </w:p>
        </w:tc>
        <w:tc>
          <w:tcPr>
            <w:tcW w:type="dxa" w:w="4464"/>
          </w:tcPr>
          <w:p>
            <w:r/>
            <w:r>
              <w:rPr>
                <w:b w:val="0"/>
                <w:sz w:val="18"/>
              </w:rPr>
              <w:t>On registration, system shall assign registration number and book / volume / page, generate the Sec. 60 certificate signed with the SR's DSC, scan the document and update Index-II</w:t>
            </w:r>
          </w:p>
        </w:tc>
        <w:tc>
          <w:tcPr>
            <w:tcW w:type="dxa" w:w="1008"/>
          </w:tcPr>
          <w:p>
            <w:r/>
            <w:r>
              <w:rPr>
                <w:b w:val="0"/>
                <w:sz w:val="18"/>
              </w:rPr>
              <w:t>Must</w:t>
            </w:r>
          </w:p>
        </w:tc>
        <w:tc>
          <w:tcPr>
            <w:tcW w:type="dxa" w:w="2952"/>
          </w:tcPr>
          <w:p>
            <w:r/>
            <w:r>
              <w:rPr>
                <w:b w:val="0"/>
                <w:sz w:val="18"/>
              </w:rPr>
              <w:t>Certificate signature verifiable</w:t>
            </w:r>
          </w:p>
        </w:tc>
      </w:tr>
      <w:tr>
        <w:tc>
          <w:tcPr>
            <w:tcW w:type="dxa" w:w="1800"/>
          </w:tcPr>
          <w:p>
            <w:r/>
            <w:r>
              <w:rPr>
                <w:b w:val="0"/>
                <w:sz w:val="18"/>
              </w:rPr>
              <w:t>FR-REG-086</w:t>
            </w:r>
          </w:p>
        </w:tc>
        <w:tc>
          <w:tcPr>
            <w:tcW w:type="dxa" w:w="4464"/>
          </w:tcPr>
          <w:p>
            <w:r/>
            <w:r>
              <w:rPr>
                <w:b w:val="0"/>
                <w:sz w:val="18"/>
              </w:rPr>
              <w:t>System shall record return of the registered document and provide a digital copy (Sec. 61; Rules 110–118)</w:t>
            </w:r>
          </w:p>
        </w:tc>
        <w:tc>
          <w:tcPr>
            <w:tcW w:type="dxa" w:w="1008"/>
          </w:tcPr>
          <w:p>
            <w:r/>
            <w:r>
              <w:rPr>
                <w:b w:val="0"/>
                <w:sz w:val="18"/>
              </w:rPr>
              <w:t>Must</w:t>
            </w:r>
          </w:p>
        </w:tc>
        <w:tc>
          <w:tcPr>
            <w:tcW w:type="dxa" w:w="2952"/>
          </w:tcPr>
          <w:p>
            <w:r/>
            <w:r>
              <w:rPr>
                <w:b w:val="0"/>
                <w:sz w:val="18"/>
              </w:rPr>
              <w:t>Status Document returned</w:t>
            </w:r>
          </w:p>
        </w:tc>
      </w:tr>
      <w:tr>
        <w:tc>
          <w:tcPr>
            <w:tcW w:type="dxa" w:w="1800"/>
          </w:tcPr>
          <w:p>
            <w:r/>
            <w:r>
              <w:rPr>
                <w:b w:val="0"/>
                <w:sz w:val="18"/>
              </w:rPr>
              <w:t>FR-REG-087</w:t>
            </w:r>
          </w:p>
        </w:tc>
        <w:tc>
          <w:tcPr>
            <w:tcW w:type="dxa" w:w="4464"/>
          </w:tcPr>
          <w:p>
            <w:r/>
            <w:r>
              <w:rPr>
                <w:b w:val="0"/>
                <w:sz w:val="18"/>
              </w:rPr>
              <w:t>Exceptions (suspension, impounding, Sec. 45-A reference, refusal) shall move the application to the explicit status in 7.3 and record it in the Minute Book; detailed workflows follow the related BRDs</w:t>
            </w:r>
          </w:p>
        </w:tc>
        <w:tc>
          <w:tcPr>
            <w:tcW w:type="dxa" w:w="1008"/>
          </w:tcPr>
          <w:p>
            <w:r/>
            <w:r>
              <w:rPr>
                <w:b w:val="0"/>
                <w:sz w:val="18"/>
              </w:rPr>
              <w:t>Must</w:t>
            </w:r>
          </w:p>
        </w:tc>
        <w:tc>
          <w:tcPr>
            <w:tcW w:type="dxa" w:w="2952"/>
          </w:tcPr>
          <w:p>
            <w:r/>
            <w:r>
              <w:rPr>
                <w:b w:val="0"/>
                <w:sz w:val="18"/>
              </w:rPr>
              <w:t>No exception leaves the application in an intermediate step</w:t>
            </w:r>
          </w:p>
        </w:tc>
      </w:tr>
    </w:tbl>
    <w:p/>
    <w:p>
      <w:pPr>
        <w:pStyle w:val="Heading3"/>
      </w:pPr>
      <w:r>
        <w:t>8.11 Status tracking</w:t>
      </w:r>
    </w:p>
    <w:p>
      <w:r>
        <w:rPr>
          <w:i w:val="0"/>
        </w:rPr>
        <w:t>(Ref: 7.3)</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FR-STS-001</w:t>
            </w:r>
          </w:p>
        </w:tc>
        <w:tc>
          <w:tcPr>
            <w:tcW w:type="dxa" w:w="4464"/>
          </w:tcPr>
          <w:p>
            <w:r/>
            <w:r>
              <w:rPr>
                <w:b w:val="0"/>
                <w:sz w:val="18"/>
              </w:rPr>
              <w:t>A single status model (7.3) shall be used by the citizen portal, SRO and District Registrar views</w:t>
            </w:r>
          </w:p>
        </w:tc>
        <w:tc>
          <w:tcPr>
            <w:tcW w:type="dxa" w:w="1008"/>
          </w:tcPr>
          <w:p>
            <w:r/>
            <w:r>
              <w:rPr>
                <w:b w:val="0"/>
                <w:sz w:val="18"/>
              </w:rPr>
              <w:t>Must</w:t>
            </w:r>
          </w:p>
        </w:tc>
        <w:tc>
          <w:tcPr>
            <w:tcW w:type="dxa" w:w="2952"/>
          </w:tcPr>
          <w:p>
            <w:r/>
            <w:r>
              <w:rPr>
                <w:b w:val="0"/>
                <w:sz w:val="18"/>
              </w:rPr>
              <w:t>Same status label everywhere</w:t>
            </w:r>
          </w:p>
        </w:tc>
      </w:tr>
      <w:tr>
        <w:tc>
          <w:tcPr>
            <w:tcW w:type="dxa" w:w="1800"/>
          </w:tcPr>
          <w:p>
            <w:r/>
            <w:r>
              <w:rPr>
                <w:b w:val="0"/>
                <w:sz w:val="18"/>
              </w:rPr>
              <w:t>FR-STS-002</w:t>
            </w:r>
          </w:p>
        </w:tc>
        <w:tc>
          <w:tcPr>
            <w:tcW w:type="dxa" w:w="4464"/>
          </w:tcPr>
          <w:p>
            <w:r/>
            <w:r>
              <w:rPr>
                <w:b w:val="0"/>
                <w:sz w:val="18"/>
              </w:rPr>
              <w:t>Citizen shall see a timeline with each status, date / time, actor role, remarks and the next action required</w:t>
            </w:r>
          </w:p>
        </w:tc>
        <w:tc>
          <w:tcPr>
            <w:tcW w:type="dxa" w:w="1008"/>
          </w:tcPr>
          <w:p>
            <w:r/>
            <w:r>
              <w:rPr>
                <w:b w:val="0"/>
                <w:sz w:val="18"/>
              </w:rPr>
              <w:t>Must</w:t>
            </w:r>
          </w:p>
        </w:tc>
        <w:tc>
          <w:tcPr>
            <w:tcW w:type="dxa" w:w="2952"/>
          </w:tcPr>
          <w:p>
            <w:r/>
            <w:r>
              <w:rPr>
                <w:b w:val="0"/>
                <w:sz w:val="18"/>
              </w:rPr>
              <w:t>Timeline bilingual</w:t>
            </w:r>
          </w:p>
        </w:tc>
      </w:tr>
      <w:tr>
        <w:tc>
          <w:tcPr>
            <w:tcW w:type="dxa" w:w="1800"/>
          </w:tcPr>
          <w:p>
            <w:r/>
            <w:r>
              <w:rPr>
                <w:b w:val="0"/>
                <w:sz w:val="18"/>
              </w:rPr>
              <w:t>FR-STS-003</w:t>
            </w:r>
          </w:p>
        </w:tc>
        <w:tc>
          <w:tcPr>
            <w:tcW w:type="dxa" w:w="4464"/>
          </w:tcPr>
          <w:p>
            <w:r/>
            <w:r>
              <w:rPr>
                <w:b w:val="0"/>
                <w:sz w:val="18"/>
              </w:rPr>
              <w:t>Every status shall have defined next states; a watchdog shall flag applications idle beyond a configurable period to the SR and DR</w:t>
            </w:r>
          </w:p>
        </w:tc>
        <w:tc>
          <w:tcPr>
            <w:tcW w:type="dxa" w:w="1008"/>
          </w:tcPr>
          <w:p>
            <w:r/>
            <w:r>
              <w:rPr>
                <w:b w:val="0"/>
                <w:sz w:val="18"/>
              </w:rPr>
              <w:t>Must</w:t>
            </w:r>
          </w:p>
        </w:tc>
        <w:tc>
          <w:tcPr>
            <w:tcW w:type="dxa" w:w="2952"/>
          </w:tcPr>
          <w:p>
            <w:r/>
            <w:r>
              <w:rPr>
                <w:b w:val="0"/>
                <w:sz w:val="18"/>
              </w:rPr>
              <w:t>Tickets 23243, 25183 not reproducible; ageing alert raised</w:t>
            </w:r>
          </w:p>
        </w:tc>
      </w:tr>
      <w:tr>
        <w:tc>
          <w:tcPr>
            <w:tcW w:type="dxa" w:w="1800"/>
          </w:tcPr>
          <w:p>
            <w:r/>
            <w:r>
              <w:rPr>
                <w:b w:val="0"/>
                <w:sz w:val="18"/>
              </w:rPr>
              <w:t>FR-STS-004</w:t>
            </w:r>
          </w:p>
        </w:tc>
        <w:tc>
          <w:tcPr>
            <w:tcW w:type="dxa" w:w="4464"/>
          </w:tcPr>
          <w:p>
            <w:r/>
            <w:r>
              <w:rPr>
                <w:b w:val="0"/>
                <w:sz w:val="18"/>
              </w:rPr>
              <w:t>Suspended and other pending documents shall appear in the Minute Book / pending register and not in the intake queue</w:t>
            </w:r>
          </w:p>
        </w:tc>
        <w:tc>
          <w:tcPr>
            <w:tcW w:type="dxa" w:w="1008"/>
          </w:tcPr>
          <w:p>
            <w:r/>
            <w:r>
              <w:rPr>
                <w:b w:val="0"/>
                <w:sz w:val="18"/>
              </w:rPr>
              <w:t>Must</w:t>
            </w:r>
          </w:p>
        </w:tc>
        <w:tc>
          <w:tcPr>
            <w:tcW w:type="dxa" w:w="2952"/>
          </w:tcPr>
          <w:p>
            <w:r/>
            <w:r>
              <w:rPr>
                <w:b w:val="0"/>
                <w:sz w:val="18"/>
              </w:rPr>
              <w:t>Tickets 22599, 31762 not reproducible</w:t>
            </w:r>
          </w:p>
        </w:tc>
      </w:tr>
      <w:tr>
        <w:tc>
          <w:tcPr>
            <w:tcW w:type="dxa" w:w="1800"/>
          </w:tcPr>
          <w:p>
            <w:r/>
            <w:r>
              <w:rPr>
                <w:b w:val="0"/>
                <w:sz w:val="18"/>
              </w:rPr>
              <w:t>FR-STS-005</w:t>
            </w:r>
          </w:p>
        </w:tc>
        <w:tc>
          <w:tcPr>
            <w:tcW w:type="dxa" w:w="4464"/>
          </w:tcPr>
          <w:p>
            <w:r/>
            <w:r>
              <w:rPr>
                <w:b w:val="0"/>
                <w:sz w:val="18"/>
              </w:rPr>
              <w:t>Any party shall be able to track by application or registration number with OTP to the registered mobile</w:t>
            </w:r>
          </w:p>
        </w:tc>
        <w:tc>
          <w:tcPr>
            <w:tcW w:type="dxa" w:w="1008"/>
          </w:tcPr>
          <w:p>
            <w:r/>
            <w:r>
              <w:rPr>
                <w:b w:val="0"/>
                <w:sz w:val="18"/>
              </w:rPr>
              <w:t>Must</w:t>
            </w:r>
          </w:p>
        </w:tc>
        <w:tc>
          <w:tcPr>
            <w:tcW w:type="dxa" w:w="2952"/>
          </w:tcPr>
          <w:p>
            <w:r/>
            <w:r>
              <w:rPr>
                <w:b w:val="0"/>
                <w:sz w:val="18"/>
              </w:rPr>
              <w:t>OTP-gated tracking</w:t>
            </w:r>
          </w:p>
        </w:tc>
      </w:tr>
      <w:tr>
        <w:tc>
          <w:tcPr>
            <w:tcW w:type="dxa" w:w="1800"/>
          </w:tcPr>
          <w:p>
            <w:r/>
            <w:r>
              <w:rPr>
                <w:b w:val="0"/>
                <w:sz w:val="18"/>
              </w:rPr>
              <w:t>FR-STS-006</w:t>
            </w:r>
          </w:p>
        </w:tc>
        <w:tc>
          <w:tcPr>
            <w:tcW w:type="dxa" w:w="4464"/>
          </w:tcPr>
          <w:p>
            <w:r/>
            <w:r>
              <w:rPr>
                <w:b w:val="0"/>
                <w:sz w:val="18"/>
              </w:rPr>
              <w:t>Each status change shall emit an event for notifications and MIS</w:t>
            </w:r>
          </w:p>
        </w:tc>
        <w:tc>
          <w:tcPr>
            <w:tcW w:type="dxa" w:w="1008"/>
          </w:tcPr>
          <w:p>
            <w:r/>
            <w:r>
              <w:rPr>
                <w:b w:val="0"/>
                <w:sz w:val="18"/>
              </w:rPr>
              <w:t>Must</w:t>
            </w:r>
          </w:p>
        </w:tc>
        <w:tc>
          <w:tcPr>
            <w:tcW w:type="dxa" w:w="2952"/>
          </w:tcPr>
          <w:p>
            <w:r/>
            <w:r>
              <w:rPr>
                <w:b w:val="0"/>
                <w:sz w:val="18"/>
              </w:rPr>
              <w:t>Event per transition</w:t>
            </w:r>
          </w:p>
        </w:tc>
      </w:tr>
      <w:tr>
        <w:tc>
          <w:tcPr>
            <w:tcW w:type="dxa" w:w="1800"/>
          </w:tcPr>
          <w:p>
            <w:r/>
            <w:r>
              <w:rPr>
                <w:b w:val="0"/>
                <w:sz w:val="18"/>
              </w:rPr>
              <w:t>FR-STS-007</w:t>
            </w:r>
          </w:p>
        </w:tc>
        <w:tc>
          <w:tcPr>
            <w:tcW w:type="dxa" w:w="4464"/>
          </w:tcPr>
          <w:p>
            <w:r/>
            <w:r>
              <w:rPr>
                <w:b w:val="0"/>
                <w:sz w:val="18"/>
              </w:rPr>
              <w:t>Department users shall correct status only through controlled actions with reason; no back-end edits</w:t>
            </w:r>
          </w:p>
        </w:tc>
        <w:tc>
          <w:tcPr>
            <w:tcW w:type="dxa" w:w="1008"/>
          </w:tcPr>
          <w:p>
            <w:r/>
            <w:r>
              <w:rPr>
                <w:b w:val="0"/>
                <w:sz w:val="18"/>
              </w:rPr>
              <w:t>Must</w:t>
            </w:r>
          </w:p>
        </w:tc>
        <w:tc>
          <w:tcPr>
            <w:tcW w:type="dxa" w:w="2952"/>
          </w:tcPr>
          <w:p>
            <w:r/>
            <w:r>
              <w:rPr>
                <w:b w:val="0"/>
                <w:sz w:val="18"/>
              </w:rPr>
              <w:t>All corrections audited</w:t>
            </w:r>
          </w:p>
        </w:tc>
      </w:tr>
    </w:tbl>
    <w:p/>
    <w:p>
      <w:pPr>
        <w:pStyle w:val="Heading3"/>
      </w:pPr>
      <w:r>
        <w:t>8.12 User stories</w:t>
      </w:r>
    </w:p>
    <w:p>
      <w:r>
        <w:rPr>
          <w:i w:val="0"/>
        </w:rPr>
        <w:t>Derived from the 27-08-2026 discussion sections and mapped Acts / Rules (Consolidated report §2.6):</w:t>
      </w:r>
    </w:p>
    <w:tbl>
      <w:tblPr>
        <w:tblStyle w:val="TableGrid"/>
        <w:tblW w:type="auto" w:w="0"/>
        <w:tblLayout w:type="fixed"/>
        <w:tblLook w:firstColumn="1" w:firstRow="1" w:lastColumn="0" w:lastRow="0" w:noHBand="0" w:noVBand="1" w:val="04A0"/>
      </w:tblPr>
      <w:tblGrid>
        <w:gridCol w:w="3408"/>
        <w:gridCol w:w="3408"/>
        <w:gridCol w:w="3408"/>
      </w:tblGrid>
      <w:tr>
        <w:tc>
          <w:tcPr>
            <w:tcW w:type="dxa" w:w="1296"/>
            <w:shd w:val="clear" w:fill="D9E2F3"/>
          </w:tcPr>
          <w:p>
            <w:r/>
            <w:r>
              <w:rPr>
                <w:b/>
                <w:sz w:val="18"/>
              </w:rPr>
              <w:t>ID</w:t>
            </w:r>
          </w:p>
        </w:tc>
        <w:tc>
          <w:tcPr>
            <w:tcW w:type="dxa" w:w="6768"/>
            <w:shd w:val="clear" w:fill="D9E2F3"/>
          </w:tcPr>
          <w:p>
            <w:r/>
            <w:r>
              <w:rPr>
                <w:b/>
                <w:sz w:val="18"/>
              </w:rPr>
              <w:t>User story</w:t>
            </w:r>
          </w:p>
        </w:tc>
        <w:tc>
          <w:tcPr>
            <w:tcW w:type="dxa" w:w="2160"/>
            <w:shd w:val="clear" w:fill="D9E2F3"/>
          </w:tcPr>
          <w:p>
            <w:r/>
            <w:r>
              <w:rPr>
                <w:b/>
                <w:sz w:val="18"/>
              </w:rPr>
              <w:t>Requirements</w:t>
            </w:r>
          </w:p>
        </w:tc>
      </w:tr>
      <w:tr>
        <w:tc>
          <w:tcPr>
            <w:tcW w:type="dxa" w:w="1296"/>
          </w:tcPr>
          <w:p>
            <w:r/>
            <w:r>
              <w:rPr>
                <w:b w:val="0"/>
                <w:sz w:val="18"/>
              </w:rPr>
              <w:t>US-REG-01</w:t>
            </w:r>
          </w:p>
        </w:tc>
        <w:tc>
          <w:tcPr>
            <w:tcW w:type="dxa" w:w="6768"/>
          </w:tcPr>
          <w:p>
            <w:r/>
            <w:r>
              <w:rPr>
                <w:b w:val="0"/>
                <w:sz w:val="18"/>
              </w:rPr>
              <w:t>As a citizen, I want to select article / sub-article through a requirement-based interface instead of opaque dropdowns, so that I choose the correct instrument for my transaction.</w:t>
            </w:r>
          </w:p>
        </w:tc>
        <w:tc>
          <w:tcPr>
            <w:tcW w:type="dxa" w:w="2160"/>
          </w:tcPr>
          <w:p>
            <w:r/>
            <w:r>
              <w:rPr>
                <w:b w:val="0"/>
                <w:sz w:val="18"/>
              </w:rPr>
              <w:t>FR-REG-001–005</w:t>
            </w:r>
          </w:p>
        </w:tc>
      </w:tr>
      <w:tr>
        <w:tc>
          <w:tcPr>
            <w:tcW w:type="dxa" w:w="1296"/>
          </w:tcPr>
          <w:p>
            <w:r/>
            <w:r>
              <w:rPr>
                <w:b w:val="0"/>
                <w:sz w:val="18"/>
              </w:rPr>
              <w:t>US-REG-02</w:t>
            </w:r>
          </w:p>
        </w:tc>
        <w:tc>
          <w:tcPr>
            <w:tcW w:type="dxa" w:w="6768"/>
          </w:tcPr>
          <w:p>
            <w:r/>
            <w:r>
              <w:rPr>
                <w:b w:val="0"/>
                <w:sz w:val="18"/>
              </w:rPr>
              <w:t>As a citizen / Sub-Registrar, I want Index-II village details retrieved via KSRSAC (and geofencing evaluated for location accuracy), so that village and location masters are accurate at intake.</w:t>
            </w:r>
          </w:p>
        </w:tc>
        <w:tc>
          <w:tcPr>
            <w:tcW w:type="dxa" w:w="2160"/>
          </w:tcPr>
          <w:p>
            <w:r/>
            <w:r>
              <w:rPr>
                <w:b w:val="0"/>
                <w:sz w:val="18"/>
              </w:rPr>
              <w:t>FR-REG-010–016</w:t>
            </w:r>
          </w:p>
        </w:tc>
      </w:tr>
      <w:tr>
        <w:tc>
          <w:tcPr>
            <w:tcW w:type="dxa" w:w="1296"/>
          </w:tcPr>
          <w:p>
            <w:r/>
            <w:r>
              <w:rPr>
                <w:b w:val="0"/>
                <w:sz w:val="18"/>
              </w:rPr>
              <w:t>US-REG-03</w:t>
            </w:r>
          </w:p>
        </w:tc>
        <w:tc>
          <w:tcPr>
            <w:tcW w:type="dxa" w:w="6768"/>
          </w:tcPr>
          <w:p>
            <w:r/>
            <w:r>
              <w:rPr>
                <w:b w:val="0"/>
                <w:sz w:val="18"/>
              </w:rPr>
              <w:t>As a citizen, I want to enter agricultural property boundaries without East-West / North-South text fields and see boundaries on a visual map, so that property schedule capture matches field practice.</w:t>
            </w:r>
          </w:p>
        </w:tc>
        <w:tc>
          <w:tcPr>
            <w:tcW w:type="dxa" w:w="2160"/>
          </w:tcPr>
          <w:p>
            <w:r/>
            <w:r>
              <w:rPr>
                <w:b w:val="0"/>
                <w:sz w:val="18"/>
              </w:rPr>
              <w:t>FR-REG-020–026</w:t>
            </w:r>
          </w:p>
        </w:tc>
      </w:tr>
      <w:tr>
        <w:tc>
          <w:tcPr>
            <w:tcW w:type="dxa" w:w="1296"/>
          </w:tcPr>
          <w:p>
            <w:r/>
            <w:r>
              <w:rPr>
                <w:b w:val="0"/>
                <w:sz w:val="18"/>
              </w:rPr>
              <w:t>US-REG-04</w:t>
            </w:r>
          </w:p>
        </w:tc>
        <w:tc>
          <w:tcPr>
            <w:tcW w:type="dxa" w:w="6768"/>
          </w:tcPr>
          <w:p>
            <w:r/>
            <w:r>
              <w:rPr>
                <w:b w:val="0"/>
                <w:sz w:val="18"/>
              </w:rPr>
              <w:t>As a citizen, I want party labels that change with transaction type (Seller / Purchaser, Donor / Donee, etc.), so that party roles are clear for the deed type.</w:t>
            </w:r>
          </w:p>
        </w:tc>
        <w:tc>
          <w:tcPr>
            <w:tcW w:type="dxa" w:w="2160"/>
          </w:tcPr>
          <w:p>
            <w:r/>
            <w:r>
              <w:rPr>
                <w:b w:val="0"/>
                <w:sz w:val="18"/>
              </w:rPr>
              <w:t>FR-REG-030</w:t>
            </w:r>
          </w:p>
        </w:tc>
      </w:tr>
      <w:tr>
        <w:tc>
          <w:tcPr>
            <w:tcW w:type="dxa" w:w="1296"/>
          </w:tcPr>
          <w:p>
            <w:r/>
            <w:r>
              <w:rPr>
                <w:b w:val="0"/>
                <w:sz w:val="18"/>
              </w:rPr>
              <w:t>US-REG-05</w:t>
            </w:r>
          </w:p>
        </w:tc>
        <w:tc>
          <w:tcPr>
            <w:tcW w:type="dxa" w:w="6768"/>
          </w:tcPr>
          <w:p>
            <w:r/>
            <w:r>
              <w:rPr>
                <w:b w:val="0"/>
                <w:sz w:val="18"/>
              </w:rPr>
              <w:t>As a citizen, I want to authenticate with Aadhaar OTP using service-specific SMS templates and have gender auto-filled from salutation, so that party capture is faster and less error-prone.</w:t>
            </w:r>
          </w:p>
        </w:tc>
        <w:tc>
          <w:tcPr>
            <w:tcW w:type="dxa" w:w="2160"/>
          </w:tcPr>
          <w:p>
            <w:r/>
            <w:r>
              <w:rPr>
                <w:b w:val="0"/>
                <w:sz w:val="18"/>
              </w:rPr>
              <w:t>FR-REG-031–032</w:t>
            </w:r>
          </w:p>
        </w:tc>
      </w:tr>
      <w:tr>
        <w:tc>
          <w:tcPr>
            <w:tcW w:type="dxa" w:w="1296"/>
          </w:tcPr>
          <w:p>
            <w:r/>
            <w:r>
              <w:rPr>
                <w:b w:val="0"/>
                <w:sz w:val="18"/>
              </w:rPr>
              <w:t>US-REG-06</w:t>
            </w:r>
          </w:p>
        </w:tc>
        <w:tc>
          <w:tcPr>
            <w:tcW w:type="dxa" w:w="6768"/>
          </w:tcPr>
          <w:p>
            <w:r/>
            <w:r>
              <w:rPr>
                <w:b w:val="0"/>
                <w:sz w:val="18"/>
              </w:rPr>
              <w:t>As a citizen, I want schedule allocation shown only when the transaction type requires it, so that unnecessary steps are hidden.</w:t>
            </w:r>
          </w:p>
        </w:tc>
        <w:tc>
          <w:tcPr>
            <w:tcW w:type="dxa" w:w="2160"/>
          </w:tcPr>
          <w:p>
            <w:r/>
            <w:r>
              <w:rPr>
                <w:b w:val="0"/>
                <w:sz w:val="18"/>
              </w:rPr>
              <w:t>FR-REG-033</w:t>
            </w:r>
          </w:p>
        </w:tc>
      </w:tr>
      <w:tr>
        <w:tc>
          <w:tcPr>
            <w:tcW w:type="dxa" w:w="1296"/>
          </w:tcPr>
          <w:p>
            <w:r/>
            <w:r>
              <w:rPr>
                <w:b w:val="0"/>
                <w:sz w:val="18"/>
              </w:rPr>
              <w:t>US-REG-07</w:t>
            </w:r>
          </w:p>
        </w:tc>
        <w:tc>
          <w:tcPr>
            <w:tcW w:type="dxa" w:w="6768"/>
          </w:tcPr>
          <w:p>
            <w:r/>
            <w:r>
              <w:rPr>
                <w:b w:val="0"/>
                <w:sz w:val="18"/>
              </w:rPr>
              <w:t>As a citizen, I want to complete valuation by selecting physical characteristics without seeing the base rate, so that the valuation UI stays simple while duty still uses official rates.</w:t>
            </w:r>
          </w:p>
        </w:tc>
        <w:tc>
          <w:tcPr>
            <w:tcW w:type="dxa" w:w="2160"/>
          </w:tcPr>
          <w:p>
            <w:r/>
            <w:r>
              <w:rPr>
                <w:b w:val="0"/>
                <w:sz w:val="18"/>
              </w:rPr>
              <w:t>FR-REG-040–043</w:t>
            </w:r>
          </w:p>
        </w:tc>
      </w:tr>
      <w:tr>
        <w:tc>
          <w:tcPr>
            <w:tcW w:type="dxa" w:w="1296"/>
          </w:tcPr>
          <w:p>
            <w:r/>
            <w:r>
              <w:rPr>
                <w:b w:val="0"/>
                <w:sz w:val="18"/>
              </w:rPr>
              <w:t>US-REG-08</w:t>
            </w:r>
          </w:p>
        </w:tc>
        <w:tc>
          <w:tcPr>
            <w:tcW w:type="dxa" w:w="6768"/>
          </w:tcPr>
          <w:p>
            <w:r/>
            <w:r>
              <w:rPr>
                <w:b w:val="0"/>
                <w:sz w:val="18"/>
              </w:rPr>
              <w:t>As a citizen, I want to review a full document summary with dynamic consideration captions before submission, so that I can correct errors before verification.</w:t>
            </w:r>
          </w:p>
        </w:tc>
        <w:tc>
          <w:tcPr>
            <w:tcW w:type="dxa" w:w="2160"/>
          </w:tcPr>
          <w:p>
            <w:r/>
            <w:r>
              <w:rPr>
                <w:b w:val="0"/>
                <w:sz w:val="18"/>
              </w:rPr>
              <w:t>FR-REG-050–055</w:t>
            </w:r>
          </w:p>
        </w:tc>
      </w:tr>
      <w:tr>
        <w:tc>
          <w:tcPr>
            <w:tcW w:type="dxa" w:w="1296"/>
          </w:tcPr>
          <w:p>
            <w:r/>
            <w:r>
              <w:rPr>
                <w:b w:val="0"/>
                <w:sz w:val="18"/>
              </w:rPr>
              <w:t>US-REG-09</w:t>
            </w:r>
          </w:p>
        </w:tc>
        <w:tc>
          <w:tcPr>
            <w:tcW w:type="dxa" w:w="6768"/>
          </w:tcPr>
          <w:p>
            <w:r/>
            <w:r>
              <w:rPr>
                <w:b w:val="0"/>
                <w:sz w:val="18"/>
              </w:rPr>
              <w:t>As a citizen, I want to book my appointment as soon as I pay and see it confirmed, so that I can plan my visit to the SRO.</w:t>
            </w:r>
          </w:p>
        </w:tc>
        <w:tc>
          <w:tcPr>
            <w:tcW w:type="dxa" w:w="2160"/>
          </w:tcPr>
          <w:p>
            <w:r/>
            <w:r>
              <w:rPr>
                <w:b w:val="0"/>
                <w:sz w:val="18"/>
              </w:rPr>
              <w:t>FR-APT-001–009</w:t>
            </w:r>
          </w:p>
        </w:tc>
      </w:tr>
      <w:tr>
        <w:tc>
          <w:tcPr>
            <w:tcW w:type="dxa" w:w="1296"/>
          </w:tcPr>
          <w:p>
            <w:r/>
            <w:r>
              <w:rPr>
                <w:b w:val="0"/>
                <w:sz w:val="18"/>
              </w:rPr>
              <w:t>US-REG-10</w:t>
            </w:r>
          </w:p>
        </w:tc>
        <w:tc>
          <w:tcPr>
            <w:tcW w:type="dxa" w:w="6768"/>
          </w:tcPr>
          <w:p>
            <w:r/>
            <w:r>
              <w:rPr>
                <w:b w:val="0"/>
                <w:sz w:val="18"/>
              </w:rPr>
              <w:t>As a citizen / SR / DR, I want one clear status and timeline for every application, so that nothing gets stuck unnoticed.</w:t>
            </w:r>
          </w:p>
        </w:tc>
        <w:tc>
          <w:tcPr>
            <w:tcW w:type="dxa" w:w="2160"/>
          </w:tcPr>
          <w:p>
            <w:r/>
            <w:r>
              <w:rPr>
                <w:b w:val="0"/>
                <w:sz w:val="18"/>
              </w:rPr>
              <w:t>FR-STS-001–007</w:t>
            </w:r>
          </w:p>
        </w:tc>
      </w:tr>
    </w:tbl>
    <w:p/>
    <w:p>
      <w:pPr>
        <w:pStyle w:val="Heading3"/>
      </w:pPr>
      <w:r>
        <w:t>8.13 Notifications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FR-REG-090</w:t>
            </w:r>
          </w:p>
        </w:tc>
        <w:tc>
          <w:tcPr>
            <w:tcW w:type="dxa" w:w="4464"/>
          </w:tcPr>
          <w:p>
            <w:r/>
            <w:r>
              <w:rPr>
                <w:b w:val="0"/>
                <w:sz w:val="18"/>
              </w:rPr>
              <w:t>System shall send SMS / email on submission, return for correction, send for payment, payment success / failure, appointment booked / rescheduled / lapsed, registration completed and document ready</w:t>
            </w:r>
          </w:p>
        </w:tc>
        <w:tc>
          <w:tcPr>
            <w:tcW w:type="dxa" w:w="1008"/>
          </w:tcPr>
          <w:p>
            <w:r/>
            <w:r>
              <w:rPr>
                <w:b w:val="0"/>
                <w:sz w:val="18"/>
              </w:rPr>
              <w:t>Should</w:t>
            </w:r>
          </w:p>
        </w:tc>
        <w:tc>
          <w:tcPr>
            <w:tcW w:type="dxa" w:w="2952"/>
          </w:tcPr>
          <w:p>
            <w:r/>
            <w:r>
              <w:rPr>
                <w:b w:val="0"/>
                <w:sz w:val="18"/>
              </w:rPr>
              <w:t>Bilingual EN / KN DLT-approved templates</w:t>
            </w:r>
          </w:p>
        </w:tc>
      </w:tr>
      <w:tr>
        <w:tc>
          <w:tcPr>
            <w:tcW w:type="dxa" w:w="1800"/>
          </w:tcPr>
          <w:p>
            <w:r/>
            <w:r>
              <w:rPr>
                <w:b w:val="0"/>
                <w:sz w:val="18"/>
              </w:rPr>
              <w:t>FR-REG-091</w:t>
            </w:r>
          </w:p>
        </w:tc>
        <w:tc>
          <w:tcPr>
            <w:tcW w:type="dxa" w:w="4464"/>
          </w:tcPr>
          <w:p>
            <w:r/>
            <w:r>
              <w:rPr>
                <w:b w:val="0"/>
                <w:sz w:val="18"/>
              </w:rPr>
              <w:t>System shall send an appointment reminder to all parties one day before the slot</w:t>
            </w:r>
          </w:p>
        </w:tc>
        <w:tc>
          <w:tcPr>
            <w:tcW w:type="dxa" w:w="1008"/>
          </w:tcPr>
          <w:p>
            <w:r/>
            <w:r>
              <w:rPr>
                <w:b w:val="0"/>
                <w:sz w:val="18"/>
              </w:rPr>
              <w:t>Should</w:t>
            </w:r>
          </w:p>
        </w:tc>
        <w:tc>
          <w:tcPr>
            <w:tcW w:type="dxa" w:w="2952"/>
          </w:tcPr>
          <w:p>
            <w:r/>
            <w:r>
              <w:rPr>
                <w:b w:val="0"/>
                <w:sz w:val="18"/>
              </w:rPr>
              <w:t>Reminder delivered to each party's mobile</w:t>
            </w:r>
          </w:p>
        </w:tc>
      </w:tr>
    </w:tbl>
    <w:p/>
    <w:p>
      <w:pPr>
        <w:pStyle w:val="Heading3"/>
      </w:pPr>
      <w:r>
        <w:t>8.14 Reports and MIS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FR-REG-095</w:t>
            </w:r>
          </w:p>
        </w:tc>
        <w:tc>
          <w:tcPr>
            <w:tcW w:type="dxa" w:w="4464"/>
          </w:tcPr>
          <w:p>
            <w:r/>
            <w:r>
              <w:rPr>
                <w:b w:val="0"/>
                <w:sz w:val="18"/>
              </w:rPr>
              <w:t>SRO daily appointment list with check-in and no-show status</w:t>
            </w:r>
          </w:p>
        </w:tc>
        <w:tc>
          <w:tcPr>
            <w:tcW w:type="dxa" w:w="1008"/>
          </w:tcPr>
          <w:p>
            <w:r/>
            <w:r>
              <w:rPr>
                <w:b w:val="0"/>
                <w:sz w:val="18"/>
              </w:rPr>
              <w:t>Must</w:t>
            </w:r>
          </w:p>
        </w:tc>
        <w:tc>
          <w:tcPr>
            <w:tcW w:type="dxa" w:w="2952"/>
          </w:tcPr>
          <w:p>
            <w:r/>
            <w:r>
              <w:rPr>
                <w:b w:val="0"/>
                <w:sz w:val="18"/>
              </w:rPr>
              <w:t>Exportable</w:t>
            </w:r>
          </w:p>
        </w:tc>
      </w:tr>
      <w:tr>
        <w:tc>
          <w:tcPr>
            <w:tcW w:type="dxa" w:w="1800"/>
          </w:tcPr>
          <w:p>
            <w:r/>
            <w:r>
              <w:rPr>
                <w:b w:val="0"/>
                <w:sz w:val="18"/>
              </w:rPr>
              <w:t>FR-REG-096</w:t>
            </w:r>
          </w:p>
        </w:tc>
        <w:tc>
          <w:tcPr>
            <w:tcW w:type="dxa" w:w="4464"/>
          </w:tcPr>
          <w:p>
            <w:r/>
            <w:r>
              <w:rPr>
                <w:b w:val="0"/>
                <w:sz w:val="18"/>
              </w:rPr>
              <w:t>Applications by status with ageing per SRO / district</w:t>
            </w:r>
          </w:p>
        </w:tc>
        <w:tc>
          <w:tcPr>
            <w:tcW w:type="dxa" w:w="1008"/>
          </w:tcPr>
          <w:p>
            <w:r/>
            <w:r>
              <w:rPr>
                <w:b w:val="0"/>
                <w:sz w:val="18"/>
              </w:rPr>
              <w:t>Must</w:t>
            </w:r>
          </w:p>
        </w:tc>
        <w:tc>
          <w:tcPr>
            <w:tcW w:type="dxa" w:w="2952"/>
          </w:tcPr>
          <w:p>
            <w:r/>
            <w:r>
              <w:rPr>
                <w:b w:val="0"/>
                <w:sz w:val="18"/>
              </w:rPr>
              <w:t>Drill-down to application</w:t>
            </w:r>
          </w:p>
        </w:tc>
      </w:tr>
      <w:tr>
        <w:tc>
          <w:tcPr>
            <w:tcW w:type="dxa" w:w="1800"/>
          </w:tcPr>
          <w:p>
            <w:r/>
            <w:r>
              <w:rPr>
                <w:b w:val="0"/>
                <w:sz w:val="18"/>
              </w:rPr>
              <w:t>FR-REG-097</w:t>
            </w:r>
          </w:p>
        </w:tc>
        <w:tc>
          <w:tcPr>
            <w:tcW w:type="dxa" w:w="4464"/>
          </w:tcPr>
          <w:p>
            <w:r/>
            <w:r>
              <w:rPr>
                <w:b w:val="0"/>
                <w:sz w:val="18"/>
              </w:rPr>
              <w:t>Slot utilisation and no-show rate per SRO</w:t>
            </w:r>
          </w:p>
        </w:tc>
        <w:tc>
          <w:tcPr>
            <w:tcW w:type="dxa" w:w="1008"/>
          </w:tcPr>
          <w:p>
            <w:r/>
            <w:r>
              <w:rPr>
                <w:b w:val="0"/>
                <w:sz w:val="18"/>
              </w:rPr>
              <w:t>Should</w:t>
            </w:r>
          </w:p>
        </w:tc>
        <w:tc>
          <w:tcPr>
            <w:tcW w:type="dxa" w:w="2952"/>
          </w:tcPr>
          <w:p>
            <w:r/>
            <w:r>
              <w:rPr>
                <w:b w:val="0"/>
                <w:sz w:val="18"/>
              </w:rPr>
              <w:t>Period filter</w:t>
            </w:r>
          </w:p>
        </w:tc>
      </w:tr>
      <w:tr>
        <w:tc>
          <w:tcPr>
            <w:tcW w:type="dxa" w:w="1800"/>
          </w:tcPr>
          <w:p>
            <w:r/>
            <w:r>
              <w:rPr>
                <w:b w:val="0"/>
                <w:sz w:val="18"/>
              </w:rPr>
              <w:t>FR-REG-098</w:t>
            </w:r>
          </w:p>
        </w:tc>
        <w:tc>
          <w:tcPr>
            <w:tcW w:type="dxa" w:w="4464"/>
          </w:tcPr>
          <w:p>
            <w:r/>
            <w:r>
              <w:rPr>
                <w:b w:val="0"/>
                <w:sz w:val="18"/>
              </w:rPr>
              <w:t>Return-for-correction reasons and registrations by article / sub-article</w:t>
            </w:r>
          </w:p>
        </w:tc>
        <w:tc>
          <w:tcPr>
            <w:tcW w:type="dxa" w:w="1008"/>
          </w:tcPr>
          <w:p>
            <w:r/>
            <w:r>
              <w:rPr>
                <w:b w:val="0"/>
                <w:sz w:val="18"/>
              </w:rPr>
              <w:t>Should</w:t>
            </w:r>
          </w:p>
        </w:tc>
        <w:tc>
          <w:tcPr>
            <w:tcW w:type="dxa" w:w="2952"/>
          </w:tcPr>
          <w:p>
            <w:r/>
            <w:r>
              <w:rPr>
                <w:b w:val="0"/>
                <w:sz w:val="18"/>
              </w:rPr>
              <w:t>Period and office filters</w:t>
            </w:r>
          </w:p>
        </w:tc>
      </w:tr>
      <w:tr>
        <w:tc>
          <w:tcPr>
            <w:tcW w:type="dxa" w:w="1800"/>
          </w:tcPr>
          <w:p>
            <w:r/>
            <w:r>
              <w:rPr>
                <w:b w:val="0"/>
                <w:sz w:val="18"/>
              </w:rPr>
              <w:t>FR-REG-099</w:t>
            </w:r>
          </w:p>
        </w:tc>
        <w:tc>
          <w:tcPr>
            <w:tcW w:type="dxa" w:w="4464"/>
          </w:tcPr>
          <w:p>
            <w:r/>
            <w:r>
              <w:rPr>
                <w:b w:val="0"/>
                <w:sz w:val="18"/>
              </w:rPr>
              <w:t>Integration health (KSRSAC, Bhoomi, Aadhaar, payment) failure counts</w:t>
            </w:r>
          </w:p>
        </w:tc>
        <w:tc>
          <w:tcPr>
            <w:tcW w:type="dxa" w:w="1008"/>
          </w:tcPr>
          <w:p>
            <w:r/>
            <w:r>
              <w:rPr>
                <w:b w:val="0"/>
                <w:sz w:val="18"/>
              </w:rPr>
              <w:t>Should</w:t>
            </w:r>
          </w:p>
        </w:tc>
        <w:tc>
          <w:tcPr>
            <w:tcW w:type="dxa" w:w="2952"/>
          </w:tcPr>
          <w:p>
            <w:r/>
            <w:r>
              <w:rPr>
                <w:b w:val="0"/>
                <w:sz w:val="18"/>
              </w:rPr>
              <w:t>Daily summary to IT Cell</w:t>
            </w:r>
          </w:p>
        </w:tc>
      </w:tr>
    </w:tbl>
    <w:p/>
    <w:p>
      <w:pPr>
        <w:pStyle w:val="Heading3"/>
      </w:pPr>
      <w:r>
        <w:t>8.15 Business rules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440"/>
            <w:shd w:val="clear" w:fill="D9E2F3"/>
          </w:tcPr>
          <w:p>
            <w:r/>
            <w:r>
              <w:rPr>
                <w:b/>
                <w:sz w:val="18"/>
              </w:rPr>
              <w:t>Rule ID</w:t>
            </w:r>
          </w:p>
        </w:tc>
        <w:tc>
          <w:tcPr>
            <w:tcW w:type="dxa" w:w="4320"/>
            <w:shd w:val="clear" w:fill="D9E2F3"/>
          </w:tcPr>
          <w:p>
            <w:r/>
            <w:r>
              <w:rPr>
                <w:b/>
                <w:sz w:val="18"/>
              </w:rPr>
              <w:t>Description</w:t>
            </w:r>
          </w:p>
        </w:tc>
        <w:tc>
          <w:tcPr>
            <w:tcW w:type="dxa" w:w="2160"/>
            <w:shd w:val="clear" w:fill="D9E2F3"/>
          </w:tcPr>
          <w:p>
            <w:r/>
            <w:r>
              <w:rPr>
                <w:b/>
                <w:sz w:val="18"/>
              </w:rPr>
              <w:t>Statutory ref</w:t>
            </w:r>
          </w:p>
        </w:tc>
        <w:tc>
          <w:tcPr>
            <w:tcW w:type="dxa" w:w="2304"/>
            <w:shd w:val="clear" w:fill="D9E2F3"/>
          </w:tcPr>
          <w:p>
            <w:r/>
            <w:r>
              <w:rPr>
                <w:b/>
                <w:sz w:val="18"/>
              </w:rPr>
              <w:t>System enforcement</w:t>
            </w:r>
          </w:p>
        </w:tc>
      </w:tr>
      <w:tr>
        <w:tc>
          <w:tcPr>
            <w:tcW w:type="dxa" w:w="1440"/>
          </w:tcPr>
          <w:p>
            <w:r/>
            <w:r>
              <w:rPr>
                <w:b w:val="0"/>
                <w:sz w:val="18"/>
              </w:rPr>
              <w:t>BR-REG-001</w:t>
            </w:r>
          </w:p>
        </w:tc>
        <w:tc>
          <w:tcPr>
            <w:tcW w:type="dxa" w:w="4320"/>
          </w:tcPr>
          <w:p>
            <w:r/>
            <w:r>
              <w:rPr>
                <w:b w:val="0"/>
                <w:sz w:val="18"/>
              </w:rPr>
              <w:t>Article / sub-article must be selected from the active master; it determines labels, caption, schedule allocation and duty rule</w:t>
            </w:r>
          </w:p>
        </w:tc>
        <w:tc>
          <w:tcPr>
            <w:tcW w:type="dxa" w:w="2160"/>
          </w:tcPr>
          <w:p>
            <w:r/>
            <w:r>
              <w:rPr>
                <w:b w:val="0"/>
                <w:sz w:val="18"/>
              </w:rPr>
              <w:t>Stamp Act Sec. 3, Schedule</w:t>
            </w:r>
          </w:p>
        </w:tc>
        <w:tc>
          <w:tcPr>
            <w:tcW w:type="dxa" w:w="2304"/>
          </w:tcPr>
          <w:p>
            <w:r/>
            <w:r>
              <w:rPr>
                <w:b w:val="0"/>
                <w:sz w:val="18"/>
              </w:rPr>
              <w:t>Hard stop; FR-REG-001–003</w:t>
            </w:r>
          </w:p>
        </w:tc>
      </w:tr>
      <w:tr>
        <w:tc>
          <w:tcPr>
            <w:tcW w:type="dxa" w:w="1440"/>
          </w:tcPr>
          <w:p>
            <w:r/>
            <w:r>
              <w:rPr>
                <w:b w:val="0"/>
                <w:sz w:val="18"/>
              </w:rPr>
              <w:t>BR-REG-002</w:t>
            </w:r>
          </w:p>
        </w:tc>
        <w:tc>
          <w:tcPr>
            <w:tcW w:type="dxa" w:w="4320"/>
          </w:tcPr>
          <w:p>
            <w:r/>
            <w:r>
              <w:rPr>
                <w:b w:val="0"/>
                <w:sz w:val="18"/>
              </w:rPr>
              <w:t>Village and Index-II details must come from KSRSAC unless the fallback is active</w:t>
            </w:r>
          </w:p>
        </w:tc>
        <w:tc>
          <w:tcPr>
            <w:tcW w:type="dxa" w:w="2160"/>
          </w:tcPr>
          <w:p>
            <w:r/>
            <w:r>
              <w:rPr>
                <w:b w:val="0"/>
                <w:sz w:val="18"/>
              </w:rPr>
              <w:t>Rules 13–15</w:t>
            </w:r>
          </w:p>
        </w:tc>
        <w:tc>
          <w:tcPr>
            <w:tcW w:type="dxa" w:w="2304"/>
          </w:tcPr>
          <w:p>
            <w:r/>
            <w:r>
              <w:rPr>
                <w:b w:val="0"/>
                <w:sz w:val="18"/>
              </w:rPr>
              <w:t>FR-REG-011; FB-REG-002</w:t>
            </w:r>
          </w:p>
        </w:tc>
      </w:tr>
      <w:tr>
        <w:tc>
          <w:tcPr>
            <w:tcW w:type="dxa" w:w="1440"/>
          </w:tcPr>
          <w:p>
            <w:r/>
            <w:r>
              <w:rPr>
                <w:b w:val="0"/>
                <w:sz w:val="18"/>
              </w:rPr>
              <w:t>BR-REG-003</w:t>
            </w:r>
          </w:p>
        </w:tc>
        <w:tc>
          <w:tcPr>
            <w:tcW w:type="dxa" w:w="4320"/>
          </w:tcPr>
          <w:p>
            <w:r/>
            <w:r>
              <w:rPr>
                <w:b w:val="0"/>
                <w:sz w:val="18"/>
              </w:rPr>
              <w:t>Every property schedule must have four boundaries; agricultural schedules do not carry E-W / N-S dimensions</w:t>
            </w:r>
          </w:p>
        </w:tc>
        <w:tc>
          <w:tcPr>
            <w:tcW w:type="dxa" w:w="2160"/>
          </w:tcPr>
          <w:p>
            <w:r/>
            <w:r>
              <w:rPr>
                <w:b w:val="0"/>
                <w:sz w:val="18"/>
              </w:rPr>
              <w:t>Secs. 21–22; Rules 13–15</w:t>
            </w:r>
          </w:p>
        </w:tc>
        <w:tc>
          <w:tcPr>
            <w:tcW w:type="dxa" w:w="2304"/>
          </w:tcPr>
          <w:p>
            <w:r/>
            <w:r>
              <w:rPr>
                <w:b w:val="0"/>
                <w:sz w:val="18"/>
              </w:rPr>
              <w:t>FR-REG-020–021</w:t>
            </w:r>
          </w:p>
        </w:tc>
      </w:tr>
      <w:tr>
        <w:tc>
          <w:tcPr>
            <w:tcW w:type="dxa" w:w="1440"/>
          </w:tcPr>
          <w:p>
            <w:r/>
            <w:r>
              <w:rPr>
                <w:b w:val="0"/>
                <w:sz w:val="18"/>
              </w:rPr>
              <w:t>BR-REG-004</w:t>
            </w:r>
          </w:p>
        </w:tc>
        <w:tc>
          <w:tcPr>
            <w:tcW w:type="dxa" w:w="4320"/>
          </w:tcPr>
          <w:p>
            <w:r/>
            <w:r>
              <w:rPr>
                <w:b w:val="0"/>
                <w:sz w:val="18"/>
              </w:rPr>
              <w:t>Application may be presented only at the jurisdictional SRO</w:t>
            </w:r>
          </w:p>
        </w:tc>
        <w:tc>
          <w:tcPr>
            <w:tcW w:type="dxa" w:w="2160"/>
          </w:tcPr>
          <w:p>
            <w:r/>
            <w:r>
              <w:rPr>
                <w:b w:val="0"/>
                <w:sz w:val="18"/>
              </w:rPr>
              <w:t>Secs. 28–30; Rule 37</w:t>
            </w:r>
          </w:p>
        </w:tc>
        <w:tc>
          <w:tcPr>
            <w:tcW w:type="dxa" w:w="2304"/>
          </w:tcPr>
          <w:p>
            <w:r/>
            <w:r>
              <w:rPr>
                <w:b w:val="0"/>
                <w:sz w:val="18"/>
              </w:rPr>
              <w:t>FR-REG-012</w:t>
            </w:r>
          </w:p>
        </w:tc>
      </w:tr>
      <w:tr>
        <w:tc>
          <w:tcPr>
            <w:tcW w:type="dxa" w:w="1440"/>
          </w:tcPr>
          <w:p>
            <w:r/>
            <w:r>
              <w:rPr>
                <w:b w:val="0"/>
                <w:sz w:val="18"/>
              </w:rPr>
              <w:t>BR-REG-005</w:t>
            </w:r>
          </w:p>
        </w:tc>
        <w:tc>
          <w:tcPr>
            <w:tcW w:type="dxa" w:w="4320"/>
          </w:tcPr>
          <w:p>
            <w:r/>
            <w:r>
              <w:rPr>
                <w:b w:val="0"/>
                <w:sz w:val="18"/>
              </w:rPr>
              <w:t>Sec. 22-B hits must be decided by the SR before send for payment</w:t>
            </w:r>
          </w:p>
        </w:tc>
        <w:tc>
          <w:tcPr>
            <w:tcW w:type="dxa" w:w="2160"/>
          </w:tcPr>
          <w:p>
            <w:r/>
            <w:r>
              <w:rPr>
                <w:b w:val="0"/>
                <w:sz w:val="18"/>
              </w:rPr>
              <w:t>Karnataka Act 47 of 2024 Sec. 22-B</w:t>
            </w:r>
          </w:p>
        </w:tc>
        <w:tc>
          <w:tcPr>
            <w:tcW w:type="dxa" w:w="2304"/>
          </w:tcPr>
          <w:p>
            <w:r/>
            <w:r>
              <w:rPr>
                <w:b w:val="0"/>
                <w:sz w:val="18"/>
              </w:rPr>
              <w:t>FR-REG-062</w:t>
            </w:r>
          </w:p>
        </w:tc>
      </w:tr>
      <w:tr>
        <w:tc>
          <w:tcPr>
            <w:tcW w:type="dxa" w:w="1440"/>
          </w:tcPr>
          <w:p>
            <w:r/>
            <w:r>
              <w:rPr>
                <w:b w:val="0"/>
                <w:sz w:val="18"/>
              </w:rPr>
              <w:t>BR-REG-006</w:t>
            </w:r>
          </w:p>
        </w:tc>
        <w:tc>
          <w:tcPr>
            <w:tcW w:type="dxa" w:w="4320"/>
          </w:tcPr>
          <w:p>
            <w:r/>
            <w:r>
              <w:rPr>
                <w:b w:val="0"/>
                <w:sz w:val="18"/>
              </w:rPr>
              <w:t>No payment before SR sends for payment; no appointment before payment completed</w:t>
            </w:r>
          </w:p>
        </w:tc>
        <w:tc>
          <w:tcPr>
            <w:tcW w:type="dxa" w:w="2160"/>
          </w:tcPr>
          <w:p>
            <w:r/>
            <w:r>
              <w:rPr>
                <w:b w:val="0"/>
                <w:sz w:val="18"/>
              </w:rPr>
              <w:t>—</w:t>
            </w:r>
          </w:p>
        </w:tc>
        <w:tc>
          <w:tcPr>
            <w:tcW w:type="dxa" w:w="2304"/>
          </w:tcPr>
          <w:p>
            <w:r/>
            <w:r>
              <w:rPr>
                <w:b w:val="0"/>
                <w:sz w:val="18"/>
              </w:rPr>
              <w:t>FR-REG-070; FR-APT-001</w:t>
            </w:r>
          </w:p>
        </w:tc>
      </w:tr>
      <w:tr>
        <w:tc>
          <w:tcPr>
            <w:tcW w:type="dxa" w:w="1440"/>
          </w:tcPr>
          <w:p>
            <w:r/>
            <w:r>
              <w:rPr>
                <w:b w:val="0"/>
                <w:sz w:val="18"/>
              </w:rPr>
              <w:t>BR-REG-007</w:t>
            </w:r>
          </w:p>
        </w:tc>
        <w:tc>
          <w:tcPr>
            <w:tcW w:type="dxa" w:w="4320"/>
          </w:tcPr>
          <w:p>
            <w:r/>
            <w:r>
              <w:rPr>
                <w:b w:val="0"/>
                <w:sz w:val="18"/>
              </w:rPr>
              <w:t>Appointment beyond the four-month window shows the delay-fine warning</w:t>
            </w:r>
          </w:p>
        </w:tc>
        <w:tc>
          <w:tcPr>
            <w:tcW w:type="dxa" w:w="2160"/>
          </w:tcPr>
          <w:p>
            <w:r/>
            <w:r>
              <w:rPr>
                <w:b w:val="0"/>
                <w:sz w:val="18"/>
              </w:rPr>
              <w:t>Secs. 23, 25; Rules 51–55</w:t>
            </w:r>
          </w:p>
        </w:tc>
        <w:tc>
          <w:tcPr>
            <w:tcW w:type="dxa" w:w="2304"/>
          </w:tcPr>
          <w:p>
            <w:r/>
            <w:r>
              <w:rPr>
                <w:b w:val="0"/>
                <w:sz w:val="18"/>
              </w:rPr>
              <w:t>FR-APT-003</w:t>
            </w:r>
          </w:p>
        </w:tc>
      </w:tr>
      <w:tr>
        <w:tc>
          <w:tcPr>
            <w:tcW w:type="dxa" w:w="1440"/>
          </w:tcPr>
          <w:p>
            <w:r/>
            <w:r>
              <w:rPr>
                <w:b w:val="0"/>
                <w:sz w:val="18"/>
              </w:rPr>
              <w:t>BR-REG-008</w:t>
            </w:r>
          </w:p>
        </w:tc>
        <w:tc>
          <w:tcPr>
            <w:tcW w:type="dxa" w:w="4320"/>
          </w:tcPr>
          <w:p>
            <w:r/>
            <w:r>
              <w:rPr>
                <w:b w:val="0"/>
                <w:sz w:val="18"/>
              </w:rPr>
              <w:t>Base rate is never shown on citizen screens</w:t>
            </w:r>
          </w:p>
        </w:tc>
        <w:tc>
          <w:tcPr>
            <w:tcW w:type="dxa" w:w="2160"/>
          </w:tcPr>
          <w:p>
            <w:r/>
            <w:r>
              <w:rPr>
                <w:b w:val="0"/>
                <w:sz w:val="18"/>
              </w:rPr>
              <w:t>Stamp Act Sec. 45-B (CVC)</w:t>
            </w:r>
          </w:p>
        </w:tc>
        <w:tc>
          <w:tcPr>
            <w:tcW w:type="dxa" w:w="2304"/>
          </w:tcPr>
          <w:p>
            <w:r/>
            <w:r>
              <w:rPr>
                <w:b w:val="0"/>
                <w:sz w:val="18"/>
              </w:rPr>
              <w:t>FR-REG-040</w:t>
            </w:r>
          </w:p>
        </w:tc>
      </w:tr>
      <w:tr>
        <w:tc>
          <w:tcPr>
            <w:tcW w:type="dxa" w:w="1440"/>
          </w:tcPr>
          <w:p>
            <w:r/>
            <w:r>
              <w:rPr>
                <w:b w:val="0"/>
                <w:sz w:val="18"/>
              </w:rPr>
              <w:t>BR-REG-009</w:t>
            </w:r>
          </w:p>
        </w:tc>
        <w:tc>
          <w:tcPr>
            <w:tcW w:type="dxa" w:w="4320"/>
          </w:tcPr>
          <w:p>
            <w:r/>
            <w:r>
              <w:rPr>
                <w:b w:val="0"/>
                <w:sz w:val="18"/>
              </w:rPr>
              <w:t>Submission requires preview viewed and declaration accepted</w:t>
            </w:r>
          </w:p>
        </w:tc>
        <w:tc>
          <w:tcPr>
            <w:tcW w:type="dxa" w:w="2160"/>
          </w:tcPr>
          <w:p>
            <w:r/>
            <w:r>
              <w:rPr>
                <w:b w:val="0"/>
                <w:sz w:val="18"/>
              </w:rPr>
              <w:t>—</w:t>
            </w:r>
          </w:p>
        </w:tc>
        <w:tc>
          <w:tcPr>
            <w:tcW w:type="dxa" w:w="2304"/>
          </w:tcPr>
          <w:p>
            <w:r/>
            <w:r>
              <w:rPr>
                <w:b w:val="0"/>
                <w:sz w:val="18"/>
              </w:rPr>
              <w:t>FR-REG-051</w:t>
            </w:r>
          </w:p>
        </w:tc>
      </w:tr>
      <w:tr>
        <w:tc>
          <w:tcPr>
            <w:tcW w:type="dxa" w:w="1440"/>
          </w:tcPr>
          <w:p>
            <w:r/>
            <w:r>
              <w:rPr>
                <w:b w:val="0"/>
                <w:sz w:val="18"/>
              </w:rPr>
              <w:t>BR-REG-010</w:t>
            </w:r>
          </w:p>
        </w:tc>
        <w:tc>
          <w:tcPr>
            <w:tcW w:type="dxa" w:w="4320"/>
          </w:tcPr>
          <w:p>
            <w:r/>
            <w:r>
              <w:rPr>
                <w:b w:val="0"/>
                <w:sz w:val="18"/>
              </w:rPr>
              <w:t>Check and Register only after all endorsements, payments and biometrics are complete</w:t>
            </w:r>
          </w:p>
        </w:tc>
        <w:tc>
          <w:tcPr>
            <w:tcW w:type="dxa" w:w="2160"/>
          </w:tcPr>
          <w:p>
            <w:r/>
            <w:r>
              <w:rPr>
                <w:b w:val="0"/>
                <w:sz w:val="18"/>
              </w:rPr>
              <w:t>Secs. 58–60; Rules 71–73, 78–79</w:t>
            </w:r>
          </w:p>
        </w:tc>
        <w:tc>
          <w:tcPr>
            <w:tcW w:type="dxa" w:w="2304"/>
          </w:tcPr>
          <w:p>
            <w:r/>
            <w:r>
              <w:rPr>
                <w:b w:val="0"/>
                <w:sz w:val="18"/>
              </w:rPr>
              <w:t>FR-REG-084</w:t>
            </w:r>
          </w:p>
        </w:tc>
      </w:tr>
      <w:tr>
        <w:tc>
          <w:tcPr>
            <w:tcW w:type="dxa" w:w="1440"/>
          </w:tcPr>
          <w:p>
            <w:r/>
            <w:r>
              <w:rPr>
                <w:b w:val="0"/>
                <w:sz w:val="18"/>
              </w:rPr>
              <w:t>BR-REG-011</w:t>
            </w:r>
          </w:p>
        </w:tc>
        <w:tc>
          <w:tcPr>
            <w:tcW w:type="dxa" w:w="4320"/>
          </w:tcPr>
          <w:p>
            <w:r/>
            <w:r>
              <w:rPr>
                <w:b w:val="0"/>
                <w:sz w:val="18"/>
              </w:rPr>
              <w:t>Pending (suspended) documents are tracked in the Minute Book</w:t>
            </w:r>
          </w:p>
        </w:tc>
        <w:tc>
          <w:tcPr>
            <w:tcW w:type="dxa" w:w="2160"/>
          </w:tcPr>
          <w:p>
            <w:r/>
            <w:r>
              <w:rPr>
                <w:b w:val="0"/>
                <w:sz w:val="18"/>
              </w:rPr>
              <w:t>Rules 51–55</w:t>
            </w:r>
          </w:p>
        </w:tc>
        <w:tc>
          <w:tcPr>
            <w:tcW w:type="dxa" w:w="2304"/>
          </w:tcPr>
          <w:p>
            <w:r/>
            <w:r>
              <w:rPr>
                <w:b w:val="0"/>
                <w:sz w:val="18"/>
              </w:rPr>
              <w:t>FR-STS-004</w:t>
            </w:r>
          </w:p>
        </w:tc>
      </w:tr>
    </w:tbl>
    <w:p/>
    <w:p>
      <w:pPr>
        <w:pStyle w:val="Heading3"/>
      </w:pPr>
      <w:r>
        <w:t>8.16 User interface (high-level)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fill="D9E2F3"/>
          </w:tcPr>
          <w:p>
            <w:r/>
            <w:r>
              <w:rPr>
                <w:b/>
                <w:sz w:val="18"/>
              </w:rPr>
              <w:t>Screen / step</w:t>
            </w:r>
          </w:p>
        </w:tc>
        <w:tc>
          <w:tcPr>
            <w:tcW w:type="dxa" w:w="2045"/>
            <w:shd w:val="clear" w:fill="D9E2F3"/>
          </w:tcPr>
          <w:p>
            <w:r/>
            <w:r>
              <w:rPr>
                <w:b/>
                <w:sz w:val="18"/>
              </w:rPr>
              <w:t>Purpose</w:t>
            </w:r>
          </w:p>
        </w:tc>
        <w:tc>
          <w:tcPr>
            <w:tcW w:type="dxa" w:w="2045"/>
            <w:shd w:val="clear" w:fill="D9E2F3"/>
          </w:tcPr>
          <w:p>
            <w:r/>
            <w:r>
              <w:rPr>
                <w:b/>
                <w:sz w:val="18"/>
              </w:rPr>
              <w:t>Channel</w:t>
            </w:r>
          </w:p>
        </w:tc>
        <w:tc>
          <w:tcPr>
            <w:tcW w:type="dxa" w:w="2045"/>
            <w:shd w:val="clear" w:fill="D9E2F3"/>
          </w:tcPr>
          <w:p>
            <w:r/>
            <w:r>
              <w:rPr>
                <w:b/>
                <w:sz w:val="18"/>
              </w:rPr>
              <w:t>Statutory alignment</w:t>
            </w:r>
          </w:p>
        </w:tc>
        <w:tc>
          <w:tcPr>
            <w:tcW w:type="dxa" w:w="2045"/>
            <w:shd w:val="clear" w:fill="D9E2F3"/>
          </w:tcPr>
          <w:p>
            <w:r/>
            <w:r>
              <w:rPr>
                <w:b/>
                <w:sz w:val="18"/>
              </w:rPr>
              <w:t>Notes</w:t>
            </w:r>
          </w:p>
        </w:tc>
      </w:tr>
      <w:tr>
        <w:tc>
          <w:tcPr>
            <w:tcW w:type="dxa" w:w="2045"/>
          </w:tcPr>
          <w:p>
            <w:r/>
            <w:r>
              <w:rPr>
                <w:b w:val="0"/>
                <w:sz w:val="18"/>
              </w:rPr>
              <w:t>Guided article selection</w:t>
            </w:r>
          </w:p>
        </w:tc>
        <w:tc>
          <w:tcPr>
            <w:tcW w:type="dxa" w:w="2045"/>
          </w:tcPr>
          <w:p>
            <w:r/>
            <w:r>
              <w:rPr>
                <w:b w:val="0"/>
                <w:sz w:val="18"/>
              </w:rPr>
              <w:t>Resolve article / sub-article</w:t>
            </w:r>
          </w:p>
        </w:tc>
        <w:tc>
          <w:tcPr>
            <w:tcW w:type="dxa" w:w="2045"/>
          </w:tcPr>
          <w:p>
            <w:r/>
            <w:r>
              <w:rPr>
                <w:b w:val="0"/>
                <w:sz w:val="18"/>
              </w:rPr>
              <w:t>Online</w:t>
            </w:r>
          </w:p>
        </w:tc>
        <w:tc>
          <w:tcPr>
            <w:tcW w:type="dxa" w:w="2045"/>
          </w:tcPr>
          <w:p>
            <w:r/>
            <w:r>
              <w:rPr>
                <w:b w:val="0"/>
                <w:sz w:val="18"/>
              </w:rPr>
              <w:t>Secs. 17–18; Stamp Act Schedule</w:t>
            </w:r>
          </w:p>
        </w:tc>
        <w:tc>
          <w:tcPr>
            <w:tcW w:type="dxa" w:w="2045"/>
          </w:tcPr>
          <w:p>
            <w:r/>
            <w:r>
              <w:rPr>
                <w:b w:val="0"/>
                <w:sz w:val="18"/>
              </w:rPr>
              <w:t>7.2.4 A; Process A steps 2–4</w:t>
            </w:r>
          </w:p>
        </w:tc>
      </w:tr>
      <w:tr>
        <w:tc>
          <w:tcPr>
            <w:tcW w:type="dxa" w:w="2045"/>
          </w:tcPr>
          <w:p>
            <w:r/>
            <w:r>
              <w:rPr>
                <w:b w:val="0"/>
                <w:sz w:val="18"/>
              </w:rPr>
              <w:t>Village index</w:t>
            </w:r>
          </w:p>
        </w:tc>
        <w:tc>
          <w:tcPr>
            <w:tcW w:type="dxa" w:w="2045"/>
          </w:tcPr>
          <w:p>
            <w:r/>
            <w:r>
              <w:rPr>
                <w:b w:val="0"/>
                <w:sz w:val="18"/>
              </w:rPr>
              <w:t>Location and Index-II village</w:t>
            </w:r>
          </w:p>
        </w:tc>
        <w:tc>
          <w:tcPr>
            <w:tcW w:type="dxa" w:w="2045"/>
          </w:tcPr>
          <w:p>
            <w:r/>
            <w:r>
              <w:rPr>
                <w:b w:val="0"/>
                <w:sz w:val="18"/>
              </w:rPr>
              <w:t>Online</w:t>
            </w:r>
          </w:p>
        </w:tc>
        <w:tc>
          <w:tcPr>
            <w:tcW w:type="dxa" w:w="2045"/>
          </w:tcPr>
          <w:p>
            <w:r/>
            <w:r>
              <w:rPr>
                <w:b w:val="0"/>
                <w:sz w:val="18"/>
              </w:rPr>
              <w:t>Rules 13–15</w:t>
            </w:r>
          </w:p>
        </w:tc>
        <w:tc>
          <w:tcPr>
            <w:tcW w:type="dxa" w:w="2045"/>
          </w:tcPr>
          <w:p>
            <w:r/>
            <w:r>
              <w:rPr>
                <w:b w:val="0"/>
                <w:sz w:val="18"/>
              </w:rPr>
              <w:t>7.2.4 B; Process A steps 5–7</w:t>
            </w:r>
          </w:p>
        </w:tc>
      </w:tr>
      <w:tr>
        <w:tc>
          <w:tcPr>
            <w:tcW w:type="dxa" w:w="2045"/>
          </w:tcPr>
          <w:p>
            <w:r/>
            <w:r>
              <w:rPr>
                <w:b w:val="0"/>
                <w:sz w:val="18"/>
              </w:rPr>
              <w:t>Property details + map</w:t>
            </w:r>
          </w:p>
        </w:tc>
        <w:tc>
          <w:tcPr>
            <w:tcW w:type="dxa" w:w="2045"/>
          </w:tcPr>
          <w:p>
            <w:r/>
            <w:r>
              <w:rPr>
                <w:b w:val="0"/>
                <w:sz w:val="18"/>
              </w:rPr>
              <w:t>Schedules, boundaries, map</w:t>
            </w:r>
          </w:p>
        </w:tc>
        <w:tc>
          <w:tcPr>
            <w:tcW w:type="dxa" w:w="2045"/>
          </w:tcPr>
          <w:p>
            <w:r/>
            <w:r>
              <w:rPr>
                <w:b w:val="0"/>
                <w:sz w:val="18"/>
              </w:rPr>
              <w:t>Online</w:t>
            </w:r>
          </w:p>
        </w:tc>
        <w:tc>
          <w:tcPr>
            <w:tcW w:type="dxa" w:w="2045"/>
          </w:tcPr>
          <w:p>
            <w:r/>
            <w:r>
              <w:rPr>
                <w:b w:val="0"/>
                <w:sz w:val="18"/>
              </w:rPr>
              <w:t>Secs. 21–22</w:t>
            </w:r>
          </w:p>
        </w:tc>
        <w:tc>
          <w:tcPr>
            <w:tcW w:type="dxa" w:w="2045"/>
          </w:tcPr>
          <w:p>
            <w:r/>
            <w:r>
              <w:rPr>
                <w:b w:val="0"/>
                <w:sz w:val="18"/>
              </w:rPr>
              <w:t>7.2.4 C; Process A step 8</w:t>
            </w:r>
          </w:p>
        </w:tc>
      </w:tr>
      <w:tr>
        <w:tc>
          <w:tcPr>
            <w:tcW w:type="dxa" w:w="2045"/>
          </w:tcPr>
          <w:p>
            <w:r/>
            <w:r>
              <w:rPr>
                <w:b w:val="0"/>
                <w:sz w:val="18"/>
              </w:rPr>
              <w:t>Party information</w:t>
            </w:r>
          </w:p>
        </w:tc>
        <w:tc>
          <w:tcPr>
            <w:tcW w:type="dxa" w:w="2045"/>
          </w:tcPr>
          <w:p>
            <w:r/>
            <w:r>
              <w:rPr>
                <w:b w:val="0"/>
                <w:sz w:val="18"/>
              </w:rPr>
              <w:t>Parties, OTP, schedule allocation</w:t>
            </w:r>
          </w:p>
        </w:tc>
        <w:tc>
          <w:tcPr>
            <w:tcW w:type="dxa" w:w="2045"/>
          </w:tcPr>
          <w:p>
            <w:r/>
            <w:r>
              <w:rPr>
                <w:b w:val="0"/>
                <w:sz w:val="18"/>
              </w:rPr>
              <w:t>Online</w:t>
            </w:r>
          </w:p>
        </w:tc>
        <w:tc>
          <w:tcPr>
            <w:tcW w:type="dxa" w:w="2045"/>
          </w:tcPr>
          <w:p>
            <w:r/>
            <w:r>
              <w:rPr>
                <w:b w:val="0"/>
                <w:sz w:val="18"/>
              </w:rPr>
              <w:t>Secs. 32–33</w:t>
            </w:r>
          </w:p>
        </w:tc>
        <w:tc>
          <w:tcPr>
            <w:tcW w:type="dxa" w:w="2045"/>
          </w:tcPr>
          <w:p>
            <w:r/>
            <w:r>
              <w:rPr>
                <w:b w:val="0"/>
                <w:sz w:val="18"/>
              </w:rPr>
              <w:t>7.2.4 D; Process A steps 9–10</w:t>
            </w:r>
          </w:p>
        </w:tc>
      </w:tr>
      <w:tr>
        <w:tc>
          <w:tcPr>
            <w:tcW w:type="dxa" w:w="2045"/>
          </w:tcPr>
          <w:p>
            <w:r/>
            <w:r>
              <w:rPr>
                <w:b w:val="0"/>
                <w:sz w:val="18"/>
              </w:rPr>
              <w:t>Property valuation</w:t>
            </w:r>
          </w:p>
        </w:tc>
        <w:tc>
          <w:tcPr>
            <w:tcW w:type="dxa" w:w="2045"/>
          </w:tcPr>
          <w:p>
            <w:r/>
            <w:r>
              <w:rPr>
                <w:b w:val="0"/>
                <w:sz w:val="18"/>
              </w:rPr>
              <w:t>Characteristics; computed value</w:t>
            </w:r>
          </w:p>
        </w:tc>
        <w:tc>
          <w:tcPr>
            <w:tcW w:type="dxa" w:w="2045"/>
          </w:tcPr>
          <w:p>
            <w:r/>
            <w:r>
              <w:rPr>
                <w:b w:val="0"/>
                <w:sz w:val="18"/>
              </w:rPr>
              <w:t>Online</w:t>
            </w:r>
          </w:p>
        </w:tc>
        <w:tc>
          <w:tcPr>
            <w:tcW w:type="dxa" w:w="2045"/>
          </w:tcPr>
          <w:p>
            <w:r/>
            <w:r>
              <w:rPr>
                <w:b w:val="0"/>
                <w:sz w:val="18"/>
              </w:rPr>
              <w:t>Stamp Act Secs. 45-A / 45-B</w:t>
            </w:r>
          </w:p>
        </w:tc>
        <w:tc>
          <w:tcPr>
            <w:tcW w:type="dxa" w:w="2045"/>
          </w:tcPr>
          <w:p>
            <w:r/>
            <w:r>
              <w:rPr>
                <w:b w:val="0"/>
                <w:sz w:val="18"/>
              </w:rPr>
              <w:t>7.2.4 E; Process A steps 11–12</w:t>
            </w:r>
          </w:p>
        </w:tc>
      </w:tr>
      <w:tr>
        <w:tc>
          <w:tcPr>
            <w:tcW w:type="dxa" w:w="2045"/>
          </w:tcPr>
          <w:p>
            <w:r/>
            <w:r>
              <w:rPr>
                <w:b w:val="0"/>
                <w:sz w:val="18"/>
              </w:rPr>
              <w:t>Preview and submit</w:t>
            </w:r>
          </w:p>
        </w:tc>
        <w:tc>
          <w:tcPr>
            <w:tcW w:type="dxa" w:w="2045"/>
          </w:tcPr>
          <w:p>
            <w:r/>
            <w:r>
              <w:rPr>
                <w:b w:val="0"/>
                <w:sz w:val="18"/>
              </w:rPr>
              <w:t>Comprehensive review and declaration</w:t>
            </w:r>
          </w:p>
        </w:tc>
        <w:tc>
          <w:tcPr>
            <w:tcW w:type="dxa" w:w="2045"/>
          </w:tcPr>
          <w:p>
            <w:r/>
            <w:r>
              <w:rPr>
                <w:b w:val="0"/>
                <w:sz w:val="18"/>
              </w:rPr>
              <w:t>Online</w:t>
            </w:r>
          </w:p>
        </w:tc>
        <w:tc>
          <w:tcPr>
            <w:tcW w:type="dxa" w:w="2045"/>
          </w:tcPr>
          <w:p>
            <w:r/>
            <w:r>
              <w:rPr>
                <w:b w:val="0"/>
                <w:sz w:val="18"/>
              </w:rPr>
              <w:t>—</w:t>
            </w:r>
          </w:p>
        </w:tc>
        <w:tc>
          <w:tcPr>
            <w:tcW w:type="dxa" w:w="2045"/>
          </w:tcPr>
          <w:p>
            <w:r/>
            <w:r>
              <w:rPr>
                <w:b w:val="0"/>
                <w:sz w:val="18"/>
              </w:rPr>
              <w:t>7.2.4 F; Process A steps 13–14</w:t>
            </w:r>
          </w:p>
        </w:tc>
      </w:tr>
      <w:tr>
        <w:tc>
          <w:tcPr>
            <w:tcW w:type="dxa" w:w="2045"/>
          </w:tcPr>
          <w:p>
            <w:r/>
            <w:r>
              <w:rPr>
                <w:b w:val="0"/>
                <w:sz w:val="18"/>
              </w:rPr>
              <w:t>SR verification queue</w:t>
            </w:r>
          </w:p>
        </w:tc>
        <w:tc>
          <w:tcPr>
            <w:tcW w:type="dxa" w:w="2045"/>
          </w:tcPr>
          <w:p>
            <w:r/>
            <w:r>
              <w:rPr>
                <w:b w:val="0"/>
                <w:sz w:val="18"/>
              </w:rPr>
              <w:t>Review, send for payment, return, refuse</w:t>
            </w:r>
          </w:p>
        </w:tc>
        <w:tc>
          <w:tcPr>
            <w:tcW w:type="dxa" w:w="2045"/>
          </w:tcPr>
          <w:p>
            <w:r/>
            <w:r>
              <w:rPr>
                <w:b w:val="0"/>
                <w:sz w:val="18"/>
              </w:rPr>
              <w:t>Office</w:t>
            </w:r>
          </w:p>
        </w:tc>
        <w:tc>
          <w:tcPr>
            <w:tcW w:type="dxa" w:w="2045"/>
          </w:tcPr>
          <w:p>
            <w:r/>
            <w:r>
              <w:rPr>
                <w:b w:val="0"/>
                <w:sz w:val="18"/>
              </w:rPr>
              <w:t>Secs. 22-B, 71</w:t>
            </w:r>
          </w:p>
        </w:tc>
        <w:tc>
          <w:tcPr>
            <w:tcW w:type="dxa" w:w="2045"/>
          </w:tcPr>
          <w:p>
            <w:r/>
            <w:r>
              <w:rPr>
                <w:b w:val="0"/>
                <w:sz w:val="18"/>
              </w:rPr>
              <w:t>8.7; Process B steps 1–4</w:t>
            </w:r>
          </w:p>
        </w:tc>
      </w:tr>
      <w:tr>
        <w:tc>
          <w:tcPr>
            <w:tcW w:type="dxa" w:w="2045"/>
          </w:tcPr>
          <w:p>
            <w:r/>
            <w:r>
              <w:rPr>
                <w:b w:val="0"/>
                <w:sz w:val="18"/>
              </w:rPr>
              <w:t>Payment</w:t>
            </w:r>
          </w:p>
        </w:tc>
        <w:tc>
          <w:tcPr>
            <w:tcW w:type="dxa" w:w="2045"/>
          </w:tcPr>
          <w:p>
            <w:r/>
            <w:r>
              <w:rPr>
                <w:b w:val="0"/>
                <w:sz w:val="18"/>
              </w:rPr>
              <w:t>SD / RF payment and receipt</w:t>
            </w:r>
          </w:p>
        </w:tc>
        <w:tc>
          <w:tcPr>
            <w:tcW w:type="dxa" w:w="2045"/>
          </w:tcPr>
          <w:p>
            <w:r/>
            <w:r>
              <w:rPr>
                <w:b w:val="0"/>
                <w:sz w:val="18"/>
              </w:rPr>
              <w:t>Online</w:t>
            </w:r>
          </w:p>
        </w:tc>
        <w:tc>
          <w:tcPr>
            <w:tcW w:type="dxa" w:w="2045"/>
          </w:tcPr>
          <w:p>
            <w:r/>
            <w:r>
              <w:rPr>
                <w:b w:val="0"/>
                <w:sz w:val="18"/>
              </w:rPr>
              <w:t>Sec. 78; Stamp Act Sec. 10</w:t>
            </w:r>
          </w:p>
        </w:tc>
        <w:tc>
          <w:tcPr>
            <w:tcW w:type="dxa" w:w="2045"/>
          </w:tcPr>
          <w:p>
            <w:r/>
            <w:r>
              <w:rPr>
                <w:b w:val="0"/>
                <w:sz w:val="18"/>
              </w:rPr>
              <w:t>8.8; Process B steps 5–7</w:t>
            </w:r>
          </w:p>
        </w:tc>
      </w:tr>
      <w:tr>
        <w:tc>
          <w:tcPr>
            <w:tcW w:type="dxa" w:w="2045"/>
          </w:tcPr>
          <w:p>
            <w:r/>
            <w:r>
              <w:rPr>
                <w:b w:val="0"/>
                <w:sz w:val="18"/>
              </w:rPr>
              <w:t>Appointment booking</w:t>
            </w:r>
          </w:p>
        </w:tc>
        <w:tc>
          <w:tcPr>
            <w:tcW w:type="dxa" w:w="2045"/>
          </w:tcPr>
          <w:p>
            <w:r/>
            <w:r>
              <w:rPr>
                <w:b w:val="0"/>
                <w:sz w:val="18"/>
              </w:rPr>
              <w:t>Slots, reschedule, slip</w:t>
            </w:r>
          </w:p>
        </w:tc>
        <w:tc>
          <w:tcPr>
            <w:tcW w:type="dxa" w:w="2045"/>
          </w:tcPr>
          <w:p>
            <w:r/>
            <w:r>
              <w:rPr>
                <w:b w:val="0"/>
                <w:sz w:val="18"/>
              </w:rPr>
              <w:t>Online</w:t>
            </w:r>
          </w:p>
        </w:tc>
        <w:tc>
          <w:tcPr>
            <w:tcW w:type="dxa" w:w="2045"/>
          </w:tcPr>
          <w:p>
            <w:r/>
            <w:r>
              <w:rPr>
                <w:b w:val="0"/>
                <w:sz w:val="18"/>
              </w:rPr>
              <w:t>Secs. 23, 25; Rules 3, 5</w:t>
            </w:r>
          </w:p>
        </w:tc>
        <w:tc>
          <w:tcPr>
            <w:tcW w:type="dxa" w:w="2045"/>
          </w:tcPr>
          <w:p>
            <w:r/>
            <w:r>
              <w:rPr>
                <w:b w:val="0"/>
                <w:sz w:val="18"/>
              </w:rPr>
              <w:t>7.2.3; Process C steps 1–4</w:t>
            </w:r>
          </w:p>
        </w:tc>
      </w:tr>
      <w:tr>
        <w:tc>
          <w:tcPr>
            <w:tcW w:type="dxa" w:w="2045"/>
          </w:tcPr>
          <w:p>
            <w:r/>
            <w:r>
              <w:rPr>
                <w:b w:val="0"/>
                <w:sz w:val="18"/>
              </w:rPr>
              <w:t>Kiosk check-in</w:t>
            </w:r>
          </w:p>
        </w:tc>
        <w:tc>
          <w:tcPr>
            <w:tcW w:type="dxa" w:w="2045"/>
          </w:tcPr>
          <w:p>
            <w:r/>
            <w:r>
              <w:rPr>
                <w:b w:val="0"/>
                <w:sz w:val="18"/>
              </w:rPr>
              <w:t>Mark presence</w:t>
            </w:r>
          </w:p>
        </w:tc>
        <w:tc>
          <w:tcPr>
            <w:tcW w:type="dxa" w:w="2045"/>
          </w:tcPr>
          <w:p>
            <w:r/>
            <w:r>
              <w:rPr>
                <w:b w:val="0"/>
                <w:sz w:val="18"/>
              </w:rPr>
              <w:t>Office</w:t>
            </w:r>
          </w:p>
        </w:tc>
        <w:tc>
          <w:tcPr>
            <w:tcW w:type="dxa" w:w="2045"/>
          </w:tcPr>
          <w:p>
            <w:r/>
            <w:r>
              <w:rPr>
                <w:b w:val="0"/>
                <w:sz w:val="18"/>
              </w:rPr>
              <w:t>—</w:t>
            </w:r>
          </w:p>
        </w:tc>
        <w:tc>
          <w:tcPr>
            <w:tcW w:type="dxa" w:w="2045"/>
          </w:tcPr>
          <w:p>
            <w:r/>
            <w:r>
              <w:rPr>
                <w:b w:val="0"/>
                <w:sz w:val="18"/>
              </w:rPr>
              <w:t>FR-APT-007; Process C steps 5–6</w:t>
            </w:r>
          </w:p>
        </w:tc>
      </w:tr>
      <w:tr>
        <w:tc>
          <w:tcPr>
            <w:tcW w:type="dxa" w:w="2045"/>
          </w:tcPr>
          <w:p>
            <w:r/>
            <w:r>
              <w:rPr>
                <w:b w:val="0"/>
                <w:sz w:val="18"/>
              </w:rPr>
              <w:t>Examination and registration</w:t>
            </w:r>
          </w:p>
        </w:tc>
        <w:tc>
          <w:tcPr>
            <w:tcW w:type="dxa" w:w="2045"/>
          </w:tcPr>
          <w:p>
            <w:r/>
            <w:r>
              <w:rPr>
                <w:b w:val="0"/>
                <w:sz w:val="18"/>
              </w:rPr>
              <w:t>Checklist, biometrics, endorsements, Check and Register</w:t>
            </w:r>
          </w:p>
        </w:tc>
        <w:tc>
          <w:tcPr>
            <w:tcW w:type="dxa" w:w="2045"/>
          </w:tcPr>
          <w:p>
            <w:r/>
            <w:r>
              <w:rPr>
                <w:b w:val="0"/>
                <w:sz w:val="18"/>
              </w:rPr>
              <w:t>Office</w:t>
            </w:r>
          </w:p>
        </w:tc>
        <w:tc>
          <w:tcPr>
            <w:tcW w:type="dxa" w:w="2045"/>
          </w:tcPr>
          <w:p>
            <w:r/>
            <w:r>
              <w:rPr>
                <w:b w:val="0"/>
                <w:sz w:val="18"/>
              </w:rPr>
              <w:t>Secs. 32A–35, 52, 58–61</w:t>
            </w:r>
          </w:p>
        </w:tc>
        <w:tc>
          <w:tcPr>
            <w:tcW w:type="dxa" w:w="2045"/>
          </w:tcPr>
          <w:p>
            <w:r/>
            <w:r>
              <w:rPr>
                <w:b w:val="0"/>
                <w:sz w:val="18"/>
              </w:rPr>
              <w:t>8.10; Process C steps 7–14</w:t>
            </w:r>
          </w:p>
        </w:tc>
      </w:tr>
      <w:tr>
        <w:tc>
          <w:tcPr>
            <w:tcW w:type="dxa" w:w="2045"/>
          </w:tcPr>
          <w:p>
            <w:r/>
            <w:r>
              <w:rPr>
                <w:b w:val="0"/>
                <w:sz w:val="18"/>
              </w:rPr>
              <w:t>Status timeline</w:t>
            </w:r>
          </w:p>
        </w:tc>
        <w:tc>
          <w:tcPr>
            <w:tcW w:type="dxa" w:w="2045"/>
          </w:tcPr>
          <w:p>
            <w:r/>
            <w:r>
              <w:rPr>
                <w:b w:val="0"/>
                <w:sz w:val="18"/>
              </w:rPr>
              <w:t>Track application</w:t>
            </w:r>
          </w:p>
        </w:tc>
        <w:tc>
          <w:tcPr>
            <w:tcW w:type="dxa" w:w="2045"/>
          </w:tcPr>
          <w:p>
            <w:r/>
            <w:r>
              <w:rPr>
                <w:b w:val="0"/>
                <w:sz w:val="18"/>
              </w:rPr>
              <w:t>Both</w:t>
            </w:r>
          </w:p>
        </w:tc>
        <w:tc>
          <w:tcPr>
            <w:tcW w:type="dxa" w:w="2045"/>
          </w:tcPr>
          <w:p>
            <w:r/>
            <w:r>
              <w:rPr>
                <w:b w:val="0"/>
                <w:sz w:val="18"/>
              </w:rPr>
              <w:t>—</w:t>
            </w:r>
          </w:p>
        </w:tc>
        <w:tc>
          <w:tcPr>
            <w:tcW w:type="dxa" w:w="2045"/>
          </w:tcPr>
          <w:p>
            <w:r/>
            <w:r>
              <w:rPr>
                <w:b w:val="0"/>
                <w:sz w:val="18"/>
              </w:rPr>
              <w:t>8.11</w:t>
            </w:r>
          </w:p>
        </w:tc>
      </w:tr>
    </w:tbl>
    <w:p/>
    <w:p>
      <w:r>
        <w:rPr>
          <w:i w:val="0"/>
        </w:rPr>
        <w:t>Wireframe links: [Figma / prototype URLs]</w:t>
      </w:r>
    </w:p>
    <w:p>
      <w:r>
        <w:rPr>
          <w:i w:val="0"/>
        </w:rPr>
        <w:t>Bilingual: all labels [EN / KN] — content manager sign-off.</w:t>
      </w:r>
    </w:p>
    <w:p>
      <w:pPr>
        <w:pStyle w:val="Heading3"/>
      </w:pPr>
      <w:r>
        <w:t>8.17 Integrations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r/>
            <w:r>
              <w:rPr>
                <w:b/>
                <w:sz w:val="18"/>
              </w:rPr>
              <w:t>Integration</w:t>
            </w:r>
          </w:p>
        </w:tc>
        <w:tc>
          <w:tcPr>
            <w:tcW w:type="dxa" w:w="1704"/>
            <w:shd w:val="clear" w:fill="D9E2F3"/>
          </w:tcPr>
          <w:p>
            <w:r/>
            <w:r>
              <w:rPr>
                <w:b/>
                <w:sz w:val="18"/>
              </w:rPr>
              <w:t>Direction</w:t>
            </w:r>
          </w:p>
        </w:tc>
        <w:tc>
          <w:tcPr>
            <w:tcW w:type="dxa" w:w="1704"/>
            <w:shd w:val="clear" w:fill="D9E2F3"/>
          </w:tcPr>
          <w:p>
            <w:r/>
            <w:r>
              <w:rPr>
                <w:b/>
                <w:sz w:val="18"/>
              </w:rPr>
              <w:t>Purpose</w:t>
            </w:r>
          </w:p>
        </w:tc>
        <w:tc>
          <w:tcPr>
            <w:tcW w:type="dxa" w:w="1704"/>
            <w:shd w:val="clear" w:fill="D9E2F3"/>
          </w:tcPr>
          <w:p>
            <w:r/>
            <w:r>
              <w:rPr>
                <w:b/>
                <w:sz w:val="18"/>
              </w:rPr>
              <w:t>Channel</w:t>
            </w:r>
          </w:p>
        </w:tc>
        <w:tc>
          <w:tcPr>
            <w:tcW w:type="dxa" w:w="1704"/>
            <w:shd w:val="clear" w:fill="D9E2F3"/>
          </w:tcPr>
          <w:p>
            <w:r/>
            <w:r>
              <w:rPr>
                <w:b/>
                <w:sz w:val="18"/>
              </w:rPr>
              <w:t>Owner</w:t>
            </w:r>
          </w:p>
        </w:tc>
        <w:tc>
          <w:tcPr>
            <w:tcW w:type="dxa" w:w="1704"/>
            <w:shd w:val="clear" w:fill="D9E2F3"/>
          </w:tcPr>
          <w:p>
            <w:r/>
            <w:r>
              <w:rPr>
                <w:b/>
                <w:sz w:val="18"/>
              </w:rPr>
              <w:t>Status</w:t>
            </w:r>
          </w:p>
        </w:tc>
      </w:tr>
      <w:tr>
        <w:tc>
          <w:tcPr>
            <w:tcW w:type="dxa" w:w="1704"/>
          </w:tcPr>
          <w:p>
            <w:r/>
            <w:r>
              <w:rPr>
                <w:b w:val="0"/>
                <w:sz w:val="18"/>
              </w:rPr>
              <w:t>KSRSAC</w:t>
            </w:r>
          </w:p>
        </w:tc>
        <w:tc>
          <w:tcPr>
            <w:tcW w:type="dxa" w:w="1704"/>
          </w:tcPr>
          <w:p>
            <w:r/>
            <w:r>
              <w:rPr>
                <w:b w:val="0"/>
                <w:sz w:val="18"/>
              </w:rPr>
              <w:t>Inbound</w:t>
            </w:r>
          </w:p>
        </w:tc>
        <w:tc>
          <w:tcPr>
            <w:tcW w:type="dxa" w:w="1704"/>
          </w:tcPr>
          <w:p>
            <w:r/>
            <w:r>
              <w:rPr>
                <w:b w:val="0"/>
                <w:sz w:val="18"/>
              </w:rPr>
              <w:t>Village boundaries, Index-II village details, map layer, geofence polygon</w:t>
            </w:r>
          </w:p>
        </w:tc>
        <w:tc>
          <w:tcPr>
            <w:tcW w:type="dxa" w:w="1704"/>
          </w:tcPr>
          <w:p>
            <w:r/>
            <w:r>
              <w:rPr>
                <w:b w:val="0"/>
                <w:sz w:val="18"/>
              </w:rPr>
              <w:t>Online</w:t>
            </w:r>
          </w:p>
        </w:tc>
        <w:tc>
          <w:tcPr>
            <w:tcW w:type="dxa" w:w="1704"/>
          </w:tcPr>
          <w:p>
            <w:r/>
            <w:r>
              <w:rPr>
                <w:b w:val="0"/>
                <w:sz w:val="18"/>
              </w:rPr>
            </w:r>
          </w:p>
        </w:tc>
        <w:tc>
          <w:tcPr>
            <w:tcW w:type="dxa" w:w="1704"/>
          </w:tcPr>
          <w:p>
            <w:r/>
            <w:r>
              <w:rPr>
                <w:b w:val="0"/>
                <w:sz w:val="18"/>
              </w:rPr>
              <w:t>To be confirmed</w:t>
            </w:r>
          </w:p>
        </w:tc>
      </w:tr>
      <w:tr>
        <w:tc>
          <w:tcPr>
            <w:tcW w:type="dxa" w:w="1704"/>
          </w:tcPr>
          <w:p>
            <w:r/>
            <w:r>
              <w:rPr>
                <w:b w:val="0"/>
                <w:sz w:val="18"/>
              </w:rPr>
              <w:t>Bhoomi (RTC)</w:t>
            </w:r>
          </w:p>
        </w:tc>
        <w:tc>
          <w:tcPr>
            <w:tcW w:type="dxa" w:w="1704"/>
          </w:tcPr>
          <w:p>
            <w:r/>
            <w:r>
              <w:rPr>
                <w:b w:val="0"/>
                <w:sz w:val="18"/>
              </w:rPr>
              <w:t>Inbound</w:t>
            </w:r>
          </w:p>
        </w:tc>
        <w:tc>
          <w:tcPr>
            <w:tcW w:type="dxa" w:w="1704"/>
          </w:tcPr>
          <w:p>
            <w:r/>
            <w:r>
              <w:rPr>
                <w:b w:val="0"/>
                <w:sz w:val="18"/>
              </w:rPr>
              <w:t>Survey number, hissa, extent for agricultural land</w:t>
            </w:r>
          </w:p>
        </w:tc>
        <w:tc>
          <w:tcPr>
            <w:tcW w:type="dxa" w:w="1704"/>
          </w:tcPr>
          <w:p>
            <w:r/>
            <w:r>
              <w:rPr>
                <w:b w:val="0"/>
                <w:sz w:val="18"/>
              </w:rPr>
              <w:t>Online</w:t>
            </w:r>
          </w:p>
        </w:tc>
        <w:tc>
          <w:tcPr>
            <w:tcW w:type="dxa" w:w="1704"/>
          </w:tcPr>
          <w:p>
            <w:r/>
            <w:r>
              <w:rPr>
                <w:b w:val="0"/>
                <w:sz w:val="18"/>
              </w:rPr>
            </w:r>
          </w:p>
        </w:tc>
        <w:tc>
          <w:tcPr>
            <w:tcW w:type="dxa" w:w="1704"/>
          </w:tcPr>
          <w:p>
            <w:r/>
            <w:r>
              <w:rPr>
                <w:b w:val="0"/>
                <w:sz w:val="18"/>
              </w:rPr>
            </w:r>
          </w:p>
        </w:tc>
      </w:tr>
      <w:tr>
        <w:tc>
          <w:tcPr>
            <w:tcW w:type="dxa" w:w="1704"/>
          </w:tcPr>
          <w:p>
            <w:r/>
            <w:r>
              <w:rPr>
                <w:b w:val="0"/>
                <w:sz w:val="18"/>
              </w:rPr>
              <w:t>UIDAI / Aadhaar ASA</w:t>
            </w:r>
          </w:p>
        </w:tc>
        <w:tc>
          <w:tcPr>
            <w:tcW w:type="dxa" w:w="1704"/>
          </w:tcPr>
          <w:p>
            <w:r/>
            <w:r>
              <w:rPr>
                <w:b w:val="0"/>
                <w:sz w:val="18"/>
              </w:rPr>
              <w:t>Outbound</w:t>
            </w:r>
          </w:p>
        </w:tc>
        <w:tc>
          <w:tcPr>
            <w:tcW w:type="dxa" w:w="1704"/>
          </w:tcPr>
          <w:p>
            <w:r/>
            <w:r>
              <w:rPr>
                <w:b w:val="0"/>
                <w:sz w:val="18"/>
              </w:rPr>
              <w:t>OTP authentication / e-KYC of parties</w:t>
            </w:r>
          </w:p>
        </w:tc>
        <w:tc>
          <w:tcPr>
            <w:tcW w:type="dxa" w:w="1704"/>
          </w:tcPr>
          <w:p>
            <w:r/>
            <w:r>
              <w:rPr>
                <w:b w:val="0"/>
                <w:sz w:val="18"/>
              </w:rPr>
              <w:t>Online</w:t>
            </w:r>
          </w:p>
        </w:tc>
        <w:tc>
          <w:tcPr>
            <w:tcW w:type="dxa" w:w="1704"/>
          </w:tcPr>
          <w:p>
            <w:r/>
            <w:r>
              <w:rPr>
                <w:b w:val="0"/>
                <w:sz w:val="18"/>
              </w:rPr>
            </w:r>
          </w:p>
        </w:tc>
        <w:tc>
          <w:tcPr>
            <w:tcW w:type="dxa" w:w="1704"/>
          </w:tcPr>
          <w:p>
            <w:r/>
            <w:r>
              <w:rPr>
                <w:b w:val="0"/>
                <w:sz w:val="18"/>
              </w:rPr>
            </w:r>
          </w:p>
        </w:tc>
      </w:tr>
      <w:tr>
        <w:tc>
          <w:tcPr>
            <w:tcW w:type="dxa" w:w="1704"/>
          </w:tcPr>
          <w:p>
            <w:r/>
            <w:r>
              <w:rPr>
                <w:b w:val="0"/>
                <w:sz w:val="18"/>
              </w:rPr>
              <w:t>SMS gateway (DLT) / Email</w:t>
            </w:r>
          </w:p>
        </w:tc>
        <w:tc>
          <w:tcPr>
            <w:tcW w:type="dxa" w:w="1704"/>
          </w:tcPr>
          <w:p>
            <w:r/>
            <w:r>
              <w:rPr>
                <w:b w:val="0"/>
                <w:sz w:val="18"/>
              </w:rPr>
              <w:t>Outbound</w:t>
            </w:r>
          </w:p>
        </w:tc>
        <w:tc>
          <w:tcPr>
            <w:tcW w:type="dxa" w:w="1704"/>
          </w:tcPr>
          <w:p>
            <w:r/>
            <w:r>
              <w:rPr>
                <w:b w:val="0"/>
                <w:sz w:val="18"/>
              </w:rPr>
              <w:t>Service-specific OTP and status notifications</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Payment gateway / Treasury (Khajane-II)</w:t>
            </w:r>
          </w:p>
        </w:tc>
        <w:tc>
          <w:tcPr>
            <w:tcW w:type="dxa" w:w="1704"/>
          </w:tcPr>
          <w:p>
            <w:r/>
            <w:r>
              <w:rPr>
                <w:b w:val="0"/>
                <w:sz w:val="18"/>
              </w:rPr>
              <w:t>Outbound</w:t>
            </w:r>
          </w:p>
        </w:tc>
        <w:tc>
          <w:tcPr>
            <w:tcW w:type="dxa" w:w="1704"/>
          </w:tcPr>
          <w:p>
            <w:r/>
            <w:r>
              <w:rPr>
                <w:b w:val="0"/>
                <w:sz w:val="18"/>
              </w:rPr>
              <w:t>Stamp duty and registration fee collection; reconciliation</w:t>
            </w:r>
          </w:p>
        </w:tc>
        <w:tc>
          <w:tcPr>
            <w:tcW w:type="dxa" w:w="1704"/>
          </w:tcPr>
          <w:p>
            <w:r/>
            <w:r>
              <w:rPr>
                <w:b w:val="0"/>
                <w:sz w:val="18"/>
              </w:rPr>
              <w:t>Online</w:t>
            </w:r>
          </w:p>
        </w:tc>
        <w:tc>
          <w:tcPr>
            <w:tcW w:type="dxa" w:w="1704"/>
          </w:tcPr>
          <w:p>
            <w:r/>
            <w:r>
              <w:rPr>
                <w:b w:val="0"/>
                <w:sz w:val="18"/>
              </w:rPr>
            </w:r>
          </w:p>
        </w:tc>
        <w:tc>
          <w:tcPr>
            <w:tcW w:type="dxa" w:w="1704"/>
          </w:tcPr>
          <w:p>
            <w:r/>
            <w:r>
              <w:rPr>
                <w:b w:val="0"/>
                <w:sz w:val="18"/>
              </w:rPr>
            </w:r>
          </w:p>
        </w:tc>
      </w:tr>
      <w:tr>
        <w:tc>
          <w:tcPr>
            <w:tcW w:type="dxa" w:w="1704"/>
          </w:tcPr>
          <w:p>
            <w:r/>
            <w:r>
              <w:rPr>
                <w:b w:val="0"/>
                <w:sz w:val="18"/>
              </w:rPr>
              <w:t>e-Stamp CRA</w:t>
            </w:r>
          </w:p>
        </w:tc>
        <w:tc>
          <w:tcPr>
            <w:tcW w:type="dxa" w:w="1704"/>
          </w:tcPr>
          <w:p>
            <w:r/>
            <w:r>
              <w:rPr>
                <w:b w:val="0"/>
                <w:sz w:val="18"/>
              </w:rPr>
              <w:t>Inbound</w:t>
            </w:r>
          </w:p>
        </w:tc>
        <w:tc>
          <w:tcPr>
            <w:tcW w:type="dxa" w:w="1704"/>
          </w:tcPr>
          <w:p>
            <w:r/>
            <w:r>
              <w:rPr>
                <w:b w:val="0"/>
                <w:sz w:val="18"/>
              </w:rPr>
              <w:t>e-Stamp certificate verification</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CVC guideline master (internal)</w:t>
            </w:r>
          </w:p>
        </w:tc>
        <w:tc>
          <w:tcPr>
            <w:tcW w:type="dxa" w:w="1704"/>
          </w:tcPr>
          <w:p>
            <w:r/>
            <w:r>
              <w:rPr>
                <w:b w:val="0"/>
                <w:sz w:val="18"/>
              </w:rPr>
              <w:t>Internal</w:t>
            </w:r>
          </w:p>
        </w:tc>
        <w:tc>
          <w:tcPr>
            <w:tcW w:type="dxa" w:w="1704"/>
          </w:tcPr>
          <w:p>
            <w:r/>
            <w:r>
              <w:rPr>
                <w:b w:val="0"/>
                <w:sz w:val="18"/>
              </w:rPr>
              <w:t>Base rate lookup for valuation</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Stamp duty / fee engine (Sr.13, internal)</w:t>
            </w:r>
          </w:p>
        </w:tc>
        <w:tc>
          <w:tcPr>
            <w:tcW w:type="dxa" w:w="1704"/>
          </w:tcPr>
          <w:p>
            <w:r/>
            <w:r>
              <w:rPr>
                <w:b w:val="0"/>
                <w:sz w:val="18"/>
              </w:rPr>
              <w:t>Internal</w:t>
            </w:r>
          </w:p>
        </w:tc>
        <w:tc>
          <w:tcPr>
            <w:tcW w:type="dxa" w:w="1704"/>
          </w:tcPr>
          <w:p>
            <w:r/>
            <w:r>
              <w:rPr>
                <w:b w:val="0"/>
                <w:sz w:val="18"/>
              </w:rPr>
              <w:t>SD / RF computation</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DSC / eSign</w:t>
            </w:r>
          </w:p>
        </w:tc>
        <w:tc>
          <w:tcPr>
            <w:tcW w:type="dxa" w:w="1704"/>
          </w:tcPr>
          <w:p>
            <w:r/>
            <w:r>
              <w:rPr>
                <w:b w:val="0"/>
                <w:sz w:val="18"/>
              </w:rPr>
              <w:t>Outbound</w:t>
            </w:r>
          </w:p>
        </w:tc>
        <w:tc>
          <w:tcPr>
            <w:tcW w:type="dxa" w:w="1704"/>
          </w:tcPr>
          <w:p>
            <w:r/>
            <w:r>
              <w:rPr>
                <w:b w:val="0"/>
                <w:sz w:val="18"/>
              </w:rPr>
              <w:t>SR signature on Sec. 60 certificate</w:t>
            </w:r>
          </w:p>
        </w:tc>
        <w:tc>
          <w:tcPr>
            <w:tcW w:type="dxa" w:w="1704"/>
          </w:tcPr>
          <w:p>
            <w:r/>
            <w:r>
              <w:rPr>
                <w:b w:val="0"/>
                <w:sz w:val="18"/>
              </w:rPr>
              <w:t>Office</w:t>
            </w:r>
          </w:p>
        </w:tc>
        <w:tc>
          <w:tcPr>
            <w:tcW w:type="dxa" w:w="1704"/>
          </w:tcPr>
          <w:p>
            <w:r/>
            <w:r>
              <w:rPr>
                <w:b w:val="0"/>
                <w:sz w:val="18"/>
              </w:rPr>
            </w:r>
          </w:p>
        </w:tc>
        <w:tc>
          <w:tcPr>
            <w:tcW w:type="dxa" w:w="1704"/>
          </w:tcPr>
          <w:p>
            <w:r/>
            <w:r>
              <w:rPr>
                <w:b w:val="0"/>
                <w:sz w:val="18"/>
              </w:rPr>
            </w:r>
          </w:p>
        </w:tc>
      </w:tr>
      <w:tr>
        <w:tc>
          <w:tcPr>
            <w:tcW w:type="dxa" w:w="1704"/>
          </w:tcPr>
          <w:p>
            <w:r/>
            <w:r>
              <w:rPr>
                <w:b w:val="0"/>
                <w:sz w:val="18"/>
              </w:rPr>
              <w:t>Biometric devices / kiosk</w:t>
            </w:r>
          </w:p>
        </w:tc>
        <w:tc>
          <w:tcPr>
            <w:tcW w:type="dxa" w:w="1704"/>
          </w:tcPr>
          <w:p>
            <w:r/>
            <w:r>
              <w:rPr>
                <w:b w:val="0"/>
                <w:sz w:val="18"/>
              </w:rPr>
              <w:t>Inbound</w:t>
            </w:r>
          </w:p>
        </w:tc>
        <w:tc>
          <w:tcPr>
            <w:tcW w:type="dxa" w:w="1704"/>
          </w:tcPr>
          <w:p>
            <w:r/>
            <w:r>
              <w:rPr>
                <w:b w:val="0"/>
                <w:sz w:val="18"/>
              </w:rPr>
              <w:t>Photo, fingerprint, check-in</w:t>
            </w:r>
          </w:p>
        </w:tc>
        <w:tc>
          <w:tcPr>
            <w:tcW w:type="dxa" w:w="1704"/>
          </w:tcPr>
          <w:p>
            <w:r/>
            <w:r>
              <w:rPr>
                <w:b w:val="0"/>
                <w:sz w:val="18"/>
              </w:rPr>
              <w:t>Office</w:t>
            </w:r>
          </w:p>
        </w:tc>
        <w:tc>
          <w:tcPr>
            <w:tcW w:type="dxa" w:w="1704"/>
          </w:tcPr>
          <w:p>
            <w:r/>
            <w:r>
              <w:rPr>
                <w:b w:val="0"/>
                <w:sz w:val="18"/>
              </w:rPr>
            </w:r>
          </w:p>
        </w:tc>
        <w:tc>
          <w:tcPr>
            <w:tcW w:type="dxa" w:w="1704"/>
          </w:tcPr>
          <w:p>
            <w:r/>
            <w:r>
              <w:rPr>
                <w:b w:val="0"/>
                <w:sz w:val="18"/>
              </w:rPr>
            </w:r>
          </w:p>
        </w:tc>
      </w:tr>
      <w:tr>
        <w:tc>
          <w:tcPr>
            <w:tcW w:type="dxa" w:w="1704"/>
          </w:tcPr>
          <w:p>
            <w:r/>
            <w:r>
              <w:rPr>
                <w:b w:val="0"/>
                <w:sz w:val="18"/>
              </w:rPr>
              <w:t>Scanning Module (shared)</w:t>
            </w:r>
          </w:p>
        </w:tc>
        <w:tc>
          <w:tcPr>
            <w:tcW w:type="dxa" w:w="1704"/>
          </w:tcPr>
          <w:p>
            <w:r/>
            <w:r>
              <w:rPr>
                <w:b w:val="0"/>
                <w:sz w:val="18"/>
              </w:rPr>
              <w:t>Internal</w:t>
            </w:r>
          </w:p>
        </w:tc>
        <w:tc>
          <w:tcPr>
            <w:tcW w:type="dxa" w:w="1704"/>
          </w:tcPr>
          <w:p>
            <w:r/>
            <w:r>
              <w:rPr>
                <w:b w:val="0"/>
                <w:sz w:val="18"/>
              </w:rPr>
              <w:t>Scan registered document</w:t>
            </w:r>
          </w:p>
        </w:tc>
        <w:tc>
          <w:tcPr>
            <w:tcW w:type="dxa" w:w="1704"/>
          </w:tcPr>
          <w:p>
            <w:r/>
            <w:r>
              <w:rPr>
                <w:b w:val="0"/>
                <w:sz w:val="18"/>
              </w:rPr>
              <w:t>Office</w:t>
            </w:r>
          </w:p>
        </w:tc>
        <w:tc>
          <w:tcPr>
            <w:tcW w:type="dxa" w:w="1704"/>
          </w:tcPr>
          <w:p>
            <w:r/>
            <w:r>
              <w:rPr>
                <w:b w:val="0"/>
                <w:sz w:val="18"/>
              </w:rPr>
            </w:r>
          </w:p>
        </w:tc>
        <w:tc>
          <w:tcPr>
            <w:tcW w:type="dxa" w:w="1704"/>
          </w:tcPr>
          <w:p>
            <w:r/>
            <w:r>
              <w:rPr>
                <w:b w:val="0"/>
                <w:sz w:val="18"/>
              </w:rPr>
            </w:r>
          </w:p>
        </w:tc>
      </w:tr>
    </w:tbl>
    <w:p/>
    <w:p>
      <w:r>
        <w:rPr>
          <w:i w:val="0"/>
        </w:rPr>
        <w:t>Interface requirements: [API list TBD by Architect]</w:t>
      </w:r>
    </w:p>
    <w:p>
      <w:pPr>
        <w:pStyle w:val="Heading3"/>
      </w:pPr>
      <w:r>
        <w:t>8.18 Data requirements</w:t>
      </w:r>
    </w:p>
    <w:p>
      <w:pPr>
        <w:pStyle w:val="Heading4"/>
      </w:pPr>
      <w:r>
        <w:t>8.18.1 Core entities (logical)</w:t>
      </w:r>
    </w:p>
    <w:p>
      <w:pPr>
        <w:pStyle w:val="ListBullet"/>
      </w:pPr>
      <w:r>
        <w:t>Application, ArticleSelection, PropertySchedule (location, boundaries, map reference), Party (role, representative, biometric reference), ScheduleAllocation, Valuation, Payment, Appointment, CheckIn, Examination, Endorsement, Registration (number, book / volume / page), Certificate, StatusEvent, AuditEvent.</w:t>
      </w:r>
    </w:p>
    <w:p>
      <w:pPr>
        <w:pStyle w:val="ListBullet"/>
      </w:pPr>
      <w:r>
        <w:t>Masters: Article / sub-article (effective-dated), Location (district → village, split-village mapping), Road / locality, SRO and jurisdiction, Office hours and holidays, Slot capacity, Notification templates.</w:t>
      </w:r>
    </w:p>
    <w:p>
      <w:pPr>
        <w:pStyle w:val="Heading4"/>
      </w:pPr>
      <w:r>
        <w:t>8.18.2 Retention</w:t>
      </w:r>
    </w:p>
    <w:p>
      <w:r>
        <w:rPr>
          <w:i w:val="0"/>
        </w:rPr>
        <w:t>Permanent preservation of registered documents, registers, indexes and certificates; application drafts and lapsed appointments per department retention policy [to be confirmed].</w:t>
      </w:r>
    </w:p>
    <w:p>
      <w:pPr>
        <w:pStyle w:val="Heading4"/>
      </w:pPr>
      <w:r>
        <w:t>8.18.3 Migration (high level)</w:t>
      </w:r>
    </w:p>
    <w:tbl>
      <w:tblPr>
        <w:tblStyle w:val="TableGrid"/>
        <w:tblW w:type="auto" w:w="0"/>
        <w:tblLook w:firstColumn="1" w:firstRow="1" w:lastColumn="0" w:lastRow="0" w:noHBand="0" w:noVBand="1" w:val="04A0"/>
      </w:tblPr>
      <w:tblGrid>
        <w:gridCol w:w="10224"/>
      </w:tblGrid>
      <w:tr>
        <w:tc>
          <w:tcPr>
            <w:tcW w:type="dxa" w:w="10224"/>
            <w:shd w:val="clear" w:fill="D9E2F3"/>
          </w:tcPr>
          <w:p>
            <w:r/>
            <w:r>
              <w:rPr>
                <w:b/>
                <w:sz w:val="18"/>
              </w:rPr>
              <w:t>Topic</w:t>
            </w:r>
          </w:p>
        </w:tc>
      </w:tr>
      <w:tr>
        <w:tc>
          <w:tcPr>
            <w:tcW w:type="dxa" w:w="10224"/>
          </w:tcPr>
          <w:p>
            <w:r/>
            <w:r>
              <w:rPr>
                <w:b w:val="0"/>
                <w:sz w:val="18"/>
              </w:rPr>
              <w:t>Article / sub-article and location masters from Kaveri 2.0, cleansed against KSRSAC village codes</w:t>
            </w:r>
          </w:p>
        </w:tc>
      </w:tr>
      <w:tr>
        <w:tc>
          <w:tcPr>
            <w:tcW w:type="dxa" w:w="10224"/>
          </w:tcPr>
          <w:p>
            <w:r/>
            <w:r>
              <w:rPr>
                <w:b w:val="0"/>
                <w:sz w:val="18"/>
              </w:rPr>
              <w:t>SRO, holiday and slot masters</w:t>
            </w:r>
          </w:p>
        </w:tc>
      </w:tr>
      <w:tr>
        <w:tc>
          <w:tcPr>
            <w:tcW w:type="dxa" w:w="10224"/>
          </w:tcPr>
          <w:p>
            <w:r/>
            <w:r>
              <w:rPr>
                <w:b w:val="0"/>
                <w:sz w:val="18"/>
              </w:rPr>
              <w:t>In-flight Kaveri 2.0 applications (submitted, paid, appointment booked) mapped to the 7.3 status model</w:t>
            </w:r>
          </w:p>
        </w:tc>
      </w:tr>
    </w:tbl>
    <w:p/>
    <w:p>
      <w:pPr>
        <w:pStyle w:val="Heading3"/>
      </w:pPr>
      <w:r>
        <w:t>8.19 Requirements traceability matrix (RTM) - template</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1440"/>
            <w:shd w:val="clear" w:fill="D9E2F3"/>
          </w:tcPr>
          <w:p>
            <w:r/>
            <w:r>
              <w:rPr>
                <w:b/>
                <w:sz w:val="18"/>
              </w:rPr>
              <w:t>Req ID</w:t>
            </w:r>
          </w:p>
        </w:tc>
        <w:tc>
          <w:tcPr>
            <w:tcW w:type="dxa" w:w="1728"/>
            <w:shd w:val="clear" w:fill="D9E2F3"/>
          </w:tcPr>
          <w:p>
            <w:r/>
            <w:r>
              <w:rPr>
                <w:b/>
                <w:sz w:val="18"/>
              </w:rPr>
              <w:t>Act/Rule/Form</w:t>
            </w:r>
          </w:p>
        </w:tc>
        <w:tc>
          <w:tcPr>
            <w:tcW w:type="dxa" w:w="2448"/>
            <w:shd w:val="clear" w:fill="D9E2F3"/>
          </w:tcPr>
          <w:p>
            <w:r/>
            <w:r>
              <w:rPr>
                <w:b/>
                <w:sz w:val="18"/>
              </w:rPr>
              <w:t>Requirement summary</w:t>
            </w:r>
          </w:p>
        </w:tc>
        <w:tc>
          <w:tcPr>
            <w:tcW w:type="dxa" w:w="864"/>
            <w:shd w:val="clear" w:fill="D9E2F3"/>
          </w:tcPr>
          <w:p>
            <w:r/>
            <w:r>
              <w:rPr>
                <w:b/>
                <w:sz w:val="18"/>
              </w:rPr>
              <w:t>BRD section</w:t>
            </w:r>
          </w:p>
        </w:tc>
        <w:tc>
          <w:tcPr>
            <w:tcW w:type="dxa" w:w="1584"/>
            <w:shd w:val="clear" w:fill="D9E2F3"/>
          </w:tcPr>
          <w:p>
            <w:r/>
            <w:r>
              <w:rPr>
                <w:b/>
                <w:sz w:val="18"/>
              </w:rPr>
              <w:t>UI screen</w:t>
            </w:r>
          </w:p>
        </w:tc>
        <w:tc>
          <w:tcPr>
            <w:tcW w:type="dxa" w:w="1152"/>
            <w:shd w:val="clear" w:fill="D9E2F3"/>
          </w:tcPr>
          <w:p>
            <w:r/>
            <w:r>
              <w:rPr>
                <w:b/>
                <w:sz w:val="18"/>
              </w:rPr>
              <w:t>Test case ID</w:t>
            </w:r>
          </w:p>
        </w:tc>
        <w:tc>
          <w:tcPr>
            <w:tcW w:type="dxa" w:w="1008"/>
            <w:shd w:val="clear" w:fill="D9E2F3"/>
          </w:tcPr>
          <w:p>
            <w:r/>
            <w:r>
              <w:rPr>
                <w:b/>
                <w:sz w:val="18"/>
              </w:rPr>
              <w:t>Status</w:t>
            </w:r>
          </w:p>
        </w:tc>
      </w:tr>
      <w:tr>
        <w:tc>
          <w:tcPr>
            <w:tcW w:type="dxa" w:w="1440"/>
          </w:tcPr>
          <w:p>
            <w:r/>
            <w:r>
              <w:rPr>
                <w:b w:val="0"/>
                <w:sz w:val="18"/>
              </w:rPr>
              <w:t>FR-REG-001</w:t>
            </w:r>
          </w:p>
        </w:tc>
        <w:tc>
          <w:tcPr>
            <w:tcW w:type="dxa" w:w="1728"/>
          </w:tcPr>
          <w:p>
            <w:r/>
            <w:r>
              <w:rPr>
                <w:b w:val="0"/>
                <w:sz w:val="18"/>
              </w:rPr>
              <w:t>Secs. 17–18; TPA Sec. 54</w:t>
            </w:r>
          </w:p>
        </w:tc>
        <w:tc>
          <w:tcPr>
            <w:tcW w:type="dxa" w:w="2448"/>
          </w:tcPr>
          <w:p>
            <w:r/>
            <w:r>
              <w:rPr>
                <w:b w:val="0"/>
                <w:sz w:val="18"/>
              </w:rPr>
              <w:t>Requirement-based article selection</w:t>
            </w:r>
          </w:p>
        </w:tc>
        <w:tc>
          <w:tcPr>
            <w:tcW w:type="dxa" w:w="864"/>
          </w:tcPr>
          <w:p>
            <w:r/>
            <w:r>
              <w:rPr>
                <w:b w:val="0"/>
                <w:sz w:val="18"/>
              </w:rPr>
              <w:t>8.1</w:t>
            </w:r>
          </w:p>
        </w:tc>
        <w:tc>
          <w:tcPr>
            <w:tcW w:type="dxa" w:w="1584"/>
          </w:tcPr>
          <w:p>
            <w:r/>
            <w:r>
              <w:rPr>
                <w:b w:val="0"/>
                <w:sz w:val="18"/>
              </w:rPr>
              <w:t>Guided article selection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FR-REG-003</w:t>
            </w:r>
          </w:p>
        </w:tc>
        <w:tc>
          <w:tcPr>
            <w:tcW w:type="dxa" w:w="1728"/>
          </w:tcPr>
          <w:p>
            <w:r/>
            <w:r>
              <w:rPr>
                <w:b w:val="0"/>
                <w:sz w:val="18"/>
              </w:rPr>
              <w:t>Stamp Act Sec. 3, Schedule</w:t>
            </w:r>
          </w:p>
        </w:tc>
        <w:tc>
          <w:tcPr>
            <w:tcW w:type="dxa" w:w="2448"/>
          </w:tcPr>
          <w:p>
            <w:r/>
            <w:r>
              <w:rPr>
                <w:b w:val="0"/>
                <w:sz w:val="18"/>
              </w:rPr>
              <w:t>Effective-dated article master</w:t>
            </w:r>
          </w:p>
        </w:tc>
        <w:tc>
          <w:tcPr>
            <w:tcW w:type="dxa" w:w="864"/>
          </w:tcPr>
          <w:p>
            <w:r/>
            <w:r>
              <w:rPr>
                <w:b w:val="0"/>
                <w:sz w:val="18"/>
              </w:rPr>
              <w:t>8.1</w:t>
            </w:r>
          </w:p>
        </w:tc>
        <w:tc>
          <w:tcPr>
            <w:tcW w:type="dxa" w:w="1584"/>
          </w:tcPr>
          <w:p>
            <w:r/>
            <w:r>
              <w:rPr>
                <w:b w:val="0"/>
                <w:sz w:val="18"/>
              </w:rPr>
              <w:t>Admin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FR-REG-011</w:t>
            </w:r>
          </w:p>
        </w:tc>
        <w:tc>
          <w:tcPr>
            <w:tcW w:type="dxa" w:w="1728"/>
          </w:tcPr>
          <w:p>
            <w:r/>
            <w:r>
              <w:rPr>
                <w:b w:val="0"/>
                <w:sz w:val="18"/>
              </w:rPr>
              <w:t>Rules 13–15</w:t>
            </w:r>
          </w:p>
        </w:tc>
        <w:tc>
          <w:tcPr>
            <w:tcW w:type="dxa" w:w="2448"/>
          </w:tcPr>
          <w:p>
            <w:r/>
            <w:r>
              <w:rPr>
                <w:b w:val="0"/>
                <w:sz w:val="18"/>
              </w:rPr>
              <w:t>KSRSAC Index-II village details</w:t>
            </w:r>
          </w:p>
        </w:tc>
        <w:tc>
          <w:tcPr>
            <w:tcW w:type="dxa" w:w="864"/>
          </w:tcPr>
          <w:p>
            <w:r/>
            <w:r>
              <w:rPr>
                <w:b w:val="0"/>
                <w:sz w:val="18"/>
              </w:rPr>
              <w:t>8.2</w:t>
            </w:r>
          </w:p>
        </w:tc>
        <w:tc>
          <w:tcPr>
            <w:tcW w:type="dxa" w:w="1584"/>
          </w:tcPr>
          <w:p>
            <w:r/>
            <w:r>
              <w:rPr>
                <w:b w:val="0"/>
                <w:sz w:val="18"/>
              </w:rPr>
              <w:t>Village index</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FR-REG-012</w:t>
            </w:r>
          </w:p>
        </w:tc>
        <w:tc>
          <w:tcPr>
            <w:tcW w:type="dxa" w:w="1728"/>
          </w:tcPr>
          <w:p>
            <w:r/>
            <w:r>
              <w:rPr>
                <w:b w:val="0"/>
                <w:sz w:val="18"/>
              </w:rPr>
              <w:t>Secs. 28–30; Rule 37</w:t>
            </w:r>
          </w:p>
        </w:tc>
        <w:tc>
          <w:tcPr>
            <w:tcW w:type="dxa" w:w="2448"/>
          </w:tcPr>
          <w:p>
            <w:r/>
            <w:r>
              <w:rPr>
                <w:b w:val="0"/>
                <w:sz w:val="18"/>
              </w:rPr>
              <w:t>Jurisdictional SRO</w:t>
            </w:r>
          </w:p>
        </w:tc>
        <w:tc>
          <w:tcPr>
            <w:tcW w:type="dxa" w:w="864"/>
          </w:tcPr>
          <w:p>
            <w:r/>
            <w:r>
              <w:rPr>
                <w:b w:val="0"/>
                <w:sz w:val="18"/>
              </w:rPr>
              <w:t>8.2</w:t>
            </w:r>
          </w:p>
        </w:tc>
        <w:tc>
          <w:tcPr>
            <w:tcW w:type="dxa" w:w="1584"/>
          </w:tcPr>
          <w:p>
            <w:r/>
            <w:r>
              <w:rPr>
                <w:b w:val="0"/>
                <w:sz w:val="18"/>
              </w:rPr>
              <w:t>Village index</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FR-REG-013</w:t>
            </w:r>
          </w:p>
        </w:tc>
        <w:tc>
          <w:tcPr>
            <w:tcW w:type="dxa" w:w="1728"/>
          </w:tcPr>
          <w:p>
            <w:r/>
            <w:r>
              <w:rPr>
                <w:b w:val="0"/>
                <w:sz w:val="18"/>
              </w:rPr>
              <w:t>—</w:t>
            </w:r>
          </w:p>
        </w:tc>
        <w:tc>
          <w:tcPr>
            <w:tcW w:type="dxa" w:w="2448"/>
          </w:tcPr>
          <w:p>
            <w:r/>
            <w:r>
              <w:rPr>
                <w:b w:val="0"/>
                <w:sz w:val="18"/>
              </w:rPr>
              <w:t>Geofencing (feasibility)</w:t>
            </w:r>
          </w:p>
        </w:tc>
        <w:tc>
          <w:tcPr>
            <w:tcW w:type="dxa" w:w="864"/>
          </w:tcPr>
          <w:p>
            <w:r/>
            <w:r>
              <w:rPr>
                <w:b w:val="0"/>
                <w:sz w:val="18"/>
              </w:rPr>
              <w:t>8.2</w:t>
            </w:r>
          </w:p>
        </w:tc>
        <w:tc>
          <w:tcPr>
            <w:tcW w:type="dxa" w:w="1584"/>
          </w:tcPr>
          <w:p>
            <w:r/>
            <w:r>
              <w:rPr>
                <w:b w:val="0"/>
                <w:sz w:val="18"/>
              </w:rPr>
              <w:t>Village index</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FR-REG-020</w:t>
            </w:r>
          </w:p>
        </w:tc>
        <w:tc>
          <w:tcPr>
            <w:tcW w:type="dxa" w:w="1728"/>
          </w:tcPr>
          <w:p>
            <w:r/>
            <w:r>
              <w:rPr>
                <w:b w:val="0"/>
                <w:sz w:val="18"/>
              </w:rPr>
              <w:t>Secs. 21–22</w:t>
            </w:r>
          </w:p>
        </w:tc>
        <w:tc>
          <w:tcPr>
            <w:tcW w:type="dxa" w:w="2448"/>
          </w:tcPr>
          <w:p>
            <w:r/>
            <w:r>
              <w:rPr>
                <w:b w:val="0"/>
                <w:sz w:val="18"/>
              </w:rPr>
              <w:t>No E-W / N-S for agricultural</w:t>
            </w:r>
          </w:p>
        </w:tc>
        <w:tc>
          <w:tcPr>
            <w:tcW w:type="dxa" w:w="864"/>
          </w:tcPr>
          <w:p>
            <w:r/>
            <w:r>
              <w:rPr>
                <w:b w:val="0"/>
                <w:sz w:val="18"/>
              </w:rPr>
              <w:t>8.3</w:t>
            </w:r>
          </w:p>
        </w:tc>
        <w:tc>
          <w:tcPr>
            <w:tcW w:type="dxa" w:w="1584"/>
          </w:tcPr>
          <w:p>
            <w:r/>
            <w:r>
              <w:rPr>
                <w:b w:val="0"/>
                <w:sz w:val="18"/>
              </w:rPr>
              <w:t>Property details</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FR-REG-022</w:t>
            </w:r>
          </w:p>
        </w:tc>
        <w:tc>
          <w:tcPr>
            <w:tcW w:type="dxa" w:w="1728"/>
          </w:tcPr>
          <w:p>
            <w:r/>
            <w:r>
              <w:rPr>
                <w:b w:val="0"/>
                <w:sz w:val="18"/>
              </w:rPr>
              <w:t>Secs. 21–22</w:t>
            </w:r>
          </w:p>
        </w:tc>
        <w:tc>
          <w:tcPr>
            <w:tcW w:type="dxa" w:w="2448"/>
          </w:tcPr>
          <w:p>
            <w:r/>
            <w:r>
              <w:rPr>
                <w:b w:val="0"/>
                <w:sz w:val="18"/>
              </w:rPr>
              <w:t>Visual property map</w:t>
            </w:r>
          </w:p>
        </w:tc>
        <w:tc>
          <w:tcPr>
            <w:tcW w:type="dxa" w:w="864"/>
          </w:tcPr>
          <w:p>
            <w:r/>
            <w:r>
              <w:rPr>
                <w:b w:val="0"/>
                <w:sz w:val="18"/>
              </w:rPr>
              <w:t>8.3</w:t>
            </w:r>
          </w:p>
        </w:tc>
        <w:tc>
          <w:tcPr>
            <w:tcW w:type="dxa" w:w="1584"/>
          </w:tcPr>
          <w:p>
            <w:r/>
            <w:r>
              <w:rPr>
                <w:b w:val="0"/>
                <w:sz w:val="18"/>
              </w:rPr>
              <w:t>Property details</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FR-REG-030</w:t>
            </w:r>
          </w:p>
        </w:tc>
        <w:tc>
          <w:tcPr>
            <w:tcW w:type="dxa" w:w="1728"/>
          </w:tcPr>
          <w:p>
            <w:r/>
            <w:r>
              <w:rPr>
                <w:b w:val="0"/>
                <w:sz w:val="18"/>
              </w:rPr>
              <w:t>—</w:t>
            </w:r>
          </w:p>
        </w:tc>
        <w:tc>
          <w:tcPr>
            <w:tcW w:type="dxa" w:w="2448"/>
          </w:tcPr>
          <w:p>
            <w:r/>
            <w:r>
              <w:rPr>
                <w:b w:val="0"/>
                <w:sz w:val="18"/>
              </w:rPr>
              <w:t>Transaction-based party labels</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FR-REG-031</w:t>
            </w:r>
          </w:p>
        </w:tc>
        <w:tc>
          <w:tcPr>
            <w:tcW w:type="dxa" w:w="1728"/>
          </w:tcPr>
          <w:p>
            <w:r/>
            <w:r>
              <w:rPr>
                <w:b w:val="0"/>
                <w:sz w:val="18"/>
              </w:rPr>
              <w:t>—</w:t>
            </w:r>
          </w:p>
        </w:tc>
        <w:tc>
          <w:tcPr>
            <w:tcW w:type="dxa" w:w="2448"/>
          </w:tcPr>
          <w:p>
            <w:r/>
            <w:r>
              <w:rPr>
                <w:b w:val="0"/>
                <w:sz w:val="18"/>
              </w:rPr>
              <w:t>Service-specific Aadhaar OTP template</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FR-REG-032</w:t>
            </w:r>
          </w:p>
        </w:tc>
        <w:tc>
          <w:tcPr>
            <w:tcW w:type="dxa" w:w="1728"/>
          </w:tcPr>
          <w:p>
            <w:r/>
            <w:r>
              <w:rPr>
                <w:b w:val="0"/>
                <w:sz w:val="18"/>
              </w:rPr>
              <w:t>—</w:t>
            </w:r>
          </w:p>
        </w:tc>
        <w:tc>
          <w:tcPr>
            <w:tcW w:type="dxa" w:w="2448"/>
          </w:tcPr>
          <w:p>
            <w:r/>
            <w:r>
              <w:rPr>
                <w:b w:val="0"/>
                <w:sz w:val="18"/>
              </w:rPr>
              <w:t>Gender from salutation</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FR-REG-033</w:t>
            </w:r>
          </w:p>
        </w:tc>
        <w:tc>
          <w:tcPr>
            <w:tcW w:type="dxa" w:w="1728"/>
          </w:tcPr>
          <w:p>
            <w:r/>
            <w:r>
              <w:rPr>
                <w:b w:val="0"/>
                <w:sz w:val="18"/>
              </w:rPr>
              <w:t>—</w:t>
            </w:r>
          </w:p>
        </w:tc>
        <w:tc>
          <w:tcPr>
            <w:tcW w:type="dxa" w:w="2448"/>
          </w:tcPr>
          <w:p>
            <w:r/>
            <w:r>
              <w:rPr>
                <w:b w:val="0"/>
                <w:sz w:val="18"/>
              </w:rPr>
              <w:t>Conditional schedule allocation</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FR-REG-040</w:t>
            </w:r>
          </w:p>
        </w:tc>
        <w:tc>
          <w:tcPr>
            <w:tcW w:type="dxa" w:w="1728"/>
          </w:tcPr>
          <w:p>
            <w:r/>
            <w:r>
              <w:rPr>
                <w:b w:val="0"/>
                <w:sz w:val="18"/>
              </w:rPr>
              <w:t>Stamp Act Sec. 45-B</w:t>
            </w:r>
          </w:p>
        </w:tc>
        <w:tc>
          <w:tcPr>
            <w:tcW w:type="dxa" w:w="2448"/>
          </w:tcPr>
          <w:p>
            <w:r/>
            <w:r>
              <w:rPr>
                <w:b w:val="0"/>
                <w:sz w:val="18"/>
              </w:rPr>
              <w:t>Hide base rate</w:t>
            </w:r>
          </w:p>
        </w:tc>
        <w:tc>
          <w:tcPr>
            <w:tcW w:type="dxa" w:w="864"/>
          </w:tcPr>
          <w:p>
            <w:r/>
            <w:r>
              <w:rPr>
                <w:b w:val="0"/>
                <w:sz w:val="18"/>
              </w:rPr>
              <w:t>8.5</w:t>
            </w:r>
          </w:p>
        </w:tc>
        <w:tc>
          <w:tcPr>
            <w:tcW w:type="dxa" w:w="1584"/>
          </w:tcPr>
          <w:p>
            <w:r/>
            <w:r>
              <w:rPr>
                <w:b w:val="0"/>
                <w:sz w:val="18"/>
              </w:rPr>
              <w:t>Property valuation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FR-REG-050</w:t>
            </w:r>
          </w:p>
        </w:tc>
        <w:tc>
          <w:tcPr>
            <w:tcW w:type="dxa" w:w="1728"/>
          </w:tcPr>
          <w:p>
            <w:r/>
            <w:r>
              <w:rPr>
                <w:b w:val="0"/>
                <w:sz w:val="18"/>
              </w:rPr>
              <w:t>—</w:t>
            </w:r>
          </w:p>
        </w:tc>
        <w:tc>
          <w:tcPr>
            <w:tcW w:type="dxa" w:w="2448"/>
          </w:tcPr>
          <w:p>
            <w:r/>
            <w:r>
              <w:rPr>
                <w:b w:val="0"/>
                <w:sz w:val="18"/>
              </w:rPr>
              <w:t>Dynamic consideration caption</w:t>
            </w:r>
          </w:p>
        </w:tc>
        <w:tc>
          <w:tcPr>
            <w:tcW w:type="dxa" w:w="864"/>
          </w:tcPr>
          <w:p>
            <w:r/>
            <w:r>
              <w:rPr>
                <w:b w:val="0"/>
                <w:sz w:val="18"/>
              </w:rPr>
              <w:t>8.6</w:t>
            </w:r>
          </w:p>
        </w:tc>
        <w:tc>
          <w:tcPr>
            <w:tcW w:type="dxa" w:w="1584"/>
          </w:tcPr>
          <w:p>
            <w:r/>
            <w:r>
              <w:rPr>
                <w:b w:val="0"/>
                <w:sz w:val="18"/>
              </w:rPr>
              <w:t>Preview and submit</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FR-REG-051</w:t>
            </w:r>
          </w:p>
        </w:tc>
        <w:tc>
          <w:tcPr>
            <w:tcW w:type="dxa" w:w="1728"/>
          </w:tcPr>
          <w:p>
            <w:r/>
            <w:r>
              <w:rPr>
                <w:b w:val="0"/>
                <w:sz w:val="18"/>
              </w:rPr>
              <w:t>—</w:t>
            </w:r>
          </w:p>
        </w:tc>
        <w:tc>
          <w:tcPr>
            <w:tcW w:type="dxa" w:w="2448"/>
          </w:tcPr>
          <w:p>
            <w:r/>
            <w:r>
              <w:rPr>
                <w:b w:val="0"/>
                <w:sz w:val="18"/>
              </w:rPr>
              <w:t>Mandatory pre-submission preview</w:t>
            </w:r>
          </w:p>
        </w:tc>
        <w:tc>
          <w:tcPr>
            <w:tcW w:type="dxa" w:w="864"/>
          </w:tcPr>
          <w:p>
            <w:r/>
            <w:r>
              <w:rPr>
                <w:b w:val="0"/>
                <w:sz w:val="18"/>
              </w:rPr>
              <w:t>8.6</w:t>
            </w:r>
          </w:p>
        </w:tc>
        <w:tc>
          <w:tcPr>
            <w:tcW w:type="dxa" w:w="1584"/>
          </w:tcPr>
          <w:p>
            <w:r/>
            <w:r>
              <w:rPr>
                <w:b w:val="0"/>
                <w:sz w:val="18"/>
              </w:rPr>
              <w:t>Preview and submit</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FR-REG-062</w:t>
            </w:r>
          </w:p>
        </w:tc>
        <w:tc>
          <w:tcPr>
            <w:tcW w:type="dxa" w:w="1728"/>
          </w:tcPr>
          <w:p>
            <w:r/>
            <w:r>
              <w:rPr>
                <w:b w:val="0"/>
                <w:sz w:val="18"/>
              </w:rPr>
              <w:t>Sec. 22-B</w:t>
            </w:r>
          </w:p>
        </w:tc>
        <w:tc>
          <w:tcPr>
            <w:tcW w:type="dxa" w:w="2448"/>
          </w:tcPr>
          <w:p>
            <w:r/>
            <w:r>
              <w:rPr>
                <w:b w:val="0"/>
                <w:sz w:val="18"/>
              </w:rPr>
              <w:t>Prohibited-property screening</w:t>
            </w:r>
          </w:p>
        </w:tc>
        <w:tc>
          <w:tcPr>
            <w:tcW w:type="dxa" w:w="864"/>
          </w:tcPr>
          <w:p>
            <w:r/>
            <w:r>
              <w:rPr>
                <w:b w:val="0"/>
                <w:sz w:val="18"/>
              </w:rPr>
              <w:t>8.7</w:t>
            </w:r>
          </w:p>
        </w:tc>
        <w:tc>
          <w:tcPr>
            <w:tcW w:type="dxa" w:w="1584"/>
          </w:tcPr>
          <w:p>
            <w:r/>
            <w:r>
              <w:rPr>
                <w:b w:val="0"/>
                <w:sz w:val="18"/>
              </w:rPr>
              <w:t>SR verification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FR-REG-073</w:t>
            </w:r>
          </w:p>
        </w:tc>
        <w:tc>
          <w:tcPr>
            <w:tcW w:type="dxa" w:w="1728"/>
          </w:tcPr>
          <w:p>
            <w:r/>
            <w:r>
              <w:rPr>
                <w:b w:val="0"/>
                <w:sz w:val="18"/>
              </w:rPr>
              <w:t>Sec. 78; RD/46/MNMU/2025</w:t>
            </w:r>
          </w:p>
        </w:tc>
        <w:tc>
          <w:tcPr>
            <w:tcW w:type="dxa" w:w="2448"/>
          </w:tcPr>
          <w:p>
            <w:r/>
            <w:r>
              <w:rPr>
                <w:b w:val="0"/>
                <w:sz w:val="18"/>
              </w:rPr>
              <w:t>Fee master per notification</w:t>
            </w:r>
          </w:p>
        </w:tc>
        <w:tc>
          <w:tcPr>
            <w:tcW w:type="dxa" w:w="864"/>
          </w:tcPr>
          <w:p>
            <w:r/>
            <w:r>
              <w:rPr>
                <w:b w:val="0"/>
                <w:sz w:val="18"/>
              </w:rPr>
              <w:t>8.8</w:t>
            </w:r>
          </w:p>
        </w:tc>
        <w:tc>
          <w:tcPr>
            <w:tcW w:type="dxa" w:w="1584"/>
          </w:tcPr>
          <w:p>
            <w:r/>
            <w:r>
              <w:rPr>
                <w:b w:val="0"/>
                <w:sz w:val="18"/>
              </w:rPr>
              <w:t>Payment</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FR-APT-001</w:t>
            </w:r>
          </w:p>
        </w:tc>
        <w:tc>
          <w:tcPr>
            <w:tcW w:type="dxa" w:w="1728"/>
          </w:tcPr>
          <w:p>
            <w:r/>
            <w:r>
              <w:rPr>
                <w:b w:val="0"/>
                <w:sz w:val="18"/>
              </w:rPr>
              <w:t>—</w:t>
            </w:r>
          </w:p>
        </w:tc>
        <w:tc>
          <w:tcPr>
            <w:tcW w:type="dxa" w:w="2448"/>
          </w:tcPr>
          <w:p>
            <w:r/>
            <w:r>
              <w:rPr>
                <w:b w:val="0"/>
                <w:sz w:val="18"/>
              </w:rPr>
              <w:t>Booking enabled on payment</w:t>
            </w:r>
          </w:p>
        </w:tc>
        <w:tc>
          <w:tcPr>
            <w:tcW w:type="dxa" w:w="864"/>
          </w:tcPr>
          <w:p>
            <w:r/>
            <w:r>
              <w:rPr>
                <w:b w:val="0"/>
                <w:sz w:val="18"/>
              </w:rPr>
              <w:t>8.9</w:t>
            </w:r>
          </w:p>
        </w:tc>
        <w:tc>
          <w:tcPr>
            <w:tcW w:type="dxa" w:w="1584"/>
          </w:tcPr>
          <w:p>
            <w:r/>
            <w:r>
              <w:rPr>
                <w:b w:val="0"/>
                <w:sz w:val="18"/>
              </w:rPr>
              <w:t>Appointment booking</w:t>
            </w:r>
          </w:p>
        </w:tc>
        <w:tc>
          <w:tcPr>
            <w:tcW w:type="dxa" w:w="1152"/>
          </w:tcPr>
          <w:p>
            <w:r/>
            <w:r>
              <w:rPr>
                <w:b w:val="0"/>
                <w:sz w:val="18"/>
              </w:rPr>
              <w:t>TC-APT-___</w:t>
            </w:r>
          </w:p>
        </w:tc>
        <w:tc>
          <w:tcPr>
            <w:tcW w:type="dxa" w:w="1008"/>
          </w:tcPr>
          <w:p>
            <w:r/>
            <w:r>
              <w:rPr>
                <w:b w:val="0"/>
                <w:sz w:val="18"/>
              </w:rPr>
              <w:t>Draft</w:t>
            </w:r>
          </w:p>
        </w:tc>
      </w:tr>
      <w:tr>
        <w:tc>
          <w:tcPr>
            <w:tcW w:type="dxa" w:w="1440"/>
          </w:tcPr>
          <w:p>
            <w:r/>
            <w:r>
              <w:rPr>
                <w:b w:val="0"/>
                <w:sz w:val="18"/>
              </w:rPr>
              <w:t>FR-APT-002</w:t>
            </w:r>
          </w:p>
        </w:tc>
        <w:tc>
          <w:tcPr>
            <w:tcW w:type="dxa" w:w="1728"/>
          </w:tcPr>
          <w:p>
            <w:r/>
            <w:r>
              <w:rPr>
                <w:b w:val="0"/>
                <w:sz w:val="18"/>
              </w:rPr>
              <w:t>Rules 3, 5</w:t>
            </w:r>
          </w:p>
        </w:tc>
        <w:tc>
          <w:tcPr>
            <w:tcW w:type="dxa" w:w="2448"/>
          </w:tcPr>
          <w:p>
            <w:r/>
            <w:r>
              <w:rPr>
                <w:b w:val="0"/>
                <w:sz w:val="18"/>
              </w:rPr>
              <w:t>Office hours / holiday calendar</w:t>
            </w:r>
          </w:p>
        </w:tc>
        <w:tc>
          <w:tcPr>
            <w:tcW w:type="dxa" w:w="864"/>
          </w:tcPr>
          <w:p>
            <w:r/>
            <w:r>
              <w:rPr>
                <w:b w:val="0"/>
                <w:sz w:val="18"/>
              </w:rPr>
              <w:t>8.9</w:t>
            </w:r>
          </w:p>
        </w:tc>
        <w:tc>
          <w:tcPr>
            <w:tcW w:type="dxa" w:w="1584"/>
          </w:tcPr>
          <w:p>
            <w:r/>
            <w:r>
              <w:rPr>
                <w:b w:val="0"/>
                <w:sz w:val="18"/>
              </w:rPr>
              <w:t>Appointment booking</w:t>
            </w:r>
          </w:p>
        </w:tc>
        <w:tc>
          <w:tcPr>
            <w:tcW w:type="dxa" w:w="1152"/>
          </w:tcPr>
          <w:p>
            <w:r/>
            <w:r>
              <w:rPr>
                <w:b w:val="0"/>
                <w:sz w:val="18"/>
              </w:rPr>
              <w:t>TC-APT-___</w:t>
            </w:r>
          </w:p>
        </w:tc>
        <w:tc>
          <w:tcPr>
            <w:tcW w:type="dxa" w:w="1008"/>
          </w:tcPr>
          <w:p>
            <w:r/>
            <w:r>
              <w:rPr>
                <w:b w:val="0"/>
                <w:sz w:val="18"/>
              </w:rPr>
              <w:t>Draft</w:t>
            </w:r>
          </w:p>
        </w:tc>
      </w:tr>
      <w:tr>
        <w:tc>
          <w:tcPr>
            <w:tcW w:type="dxa" w:w="1440"/>
          </w:tcPr>
          <w:p>
            <w:r/>
            <w:r>
              <w:rPr>
                <w:b w:val="0"/>
                <w:sz w:val="18"/>
              </w:rPr>
              <w:t>FR-APT-003</w:t>
            </w:r>
          </w:p>
        </w:tc>
        <w:tc>
          <w:tcPr>
            <w:tcW w:type="dxa" w:w="1728"/>
          </w:tcPr>
          <w:p>
            <w:r/>
            <w:r>
              <w:rPr>
                <w:b w:val="0"/>
                <w:sz w:val="18"/>
              </w:rPr>
              <w:t>Secs. 23, 25</w:t>
            </w:r>
          </w:p>
        </w:tc>
        <w:tc>
          <w:tcPr>
            <w:tcW w:type="dxa" w:w="2448"/>
          </w:tcPr>
          <w:p>
            <w:r/>
            <w:r>
              <w:rPr>
                <w:b w:val="0"/>
                <w:sz w:val="18"/>
              </w:rPr>
              <w:t>Presentation window warning</w:t>
            </w:r>
          </w:p>
        </w:tc>
        <w:tc>
          <w:tcPr>
            <w:tcW w:type="dxa" w:w="864"/>
          </w:tcPr>
          <w:p>
            <w:r/>
            <w:r>
              <w:rPr>
                <w:b w:val="0"/>
                <w:sz w:val="18"/>
              </w:rPr>
              <w:t>8.9</w:t>
            </w:r>
          </w:p>
        </w:tc>
        <w:tc>
          <w:tcPr>
            <w:tcW w:type="dxa" w:w="1584"/>
          </w:tcPr>
          <w:p>
            <w:r/>
            <w:r>
              <w:rPr>
                <w:b w:val="0"/>
                <w:sz w:val="18"/>
              </w:rPr>
              <w:t>Appointment booking</w:t>
            </w:r>
          </w:p>
        </w:tc>
        <w:tc>
          <w:tcPr>
            <w:tcW w:type="dxa" w:w="1152"/>
          </w:tcPr>
          <w:p>
            <w:r/>
            <w:r>
              <w:rPr>
                <w:b w:val="0"/>
                <w:sz w:val="18"/>
              </w:rPr>
              <w:t>TC-APT-___</w:t>
            </w:r>
          </w:p>
        </w:tc>
        <w:tc>
          <w:tcPr>
            <w:tcW w:type="dxa" w:w="1008"/>
          </w:tcPr>
          <w:p>
            <w:r/>
            <w:r>
              <w:rPr>
                <w:b w:val="0"/>
                <w:sz w:val="18"/>
              </w:rPr>
              <w:t>Draft</w:t>
            </w:r>
          </w:p>
        </w:tc>
      </w:tr>
      <w:tr>
        <w:tc>
          <w:tcPr>
            <w:tcW w:type="dxa" w:w="1440"/>
          </w:tcPr>
          <w:p>
            <w:r/>
            <w:r>
              <w:rPr>
                <w:b w:val="0"/>
                <w:sz w:val="18"/>
              </w:rPr>
              <w:t>FR-REG-081</w:t>
            </w:r>
          </w:p>
        </w:tc>
        <w:tc>
          <w:tcPr>
            <w:tcW w:type="dxa" w:w="1728"/>
          </w:tcPr>
          <w:p>
            <w:r/>
            <w:r>
              <w:rPr>
                <w:b w:val="0"/>
                <w:sz w:val="18"/>
              </w:rPr>
              <w:t>Sec. 32A; Rule 40</w:t>
            </w:r>
          </w:p>
        </w:tc>
        <w:tc>
          <w:tcPr>
            <w:tcW w:type="dxa" w:w="2448"/>
          </w:tcPr>
          <w:p>
            <w:r/>
            <w:r>
              <w:rPr>
                <w:b w:val="0"/>
                <w:sz w:val="18"/>
              </w:rPr>
              <w:t>Photo and fingerprints</w:t>
            </w:r>
          </w:p>
        </w:tc>
        <w:tc>
          <w:tcPr>
            <w:tcW w:type="dxa" w:w="864"/>
          </w:tcPr>
          <w:p>
            <w:r/>
            <w:r>
              <w:rPr>
                <w:b w:val="0"/>
                <w:sz w:val="18"/>
              </w:rPr>
              <w:t>8.10</w:t>
            </w:r>
          </w:p>
        </w:tc>
        <w:tc>
          <w:tcPr>
            <w:tcW w:type="dxa" w:w="1584"/>
          </w:tcPr>
          <w:p>
            <w:r/>
            <w:r>
              <w:rPr>
                <w:b w:val="0"/>
                <w:sz w:val="18"/>
              </w:rPr>
              <w:t>Examination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FR-REG-084</w:t>
            </w:r>
          </w:p>
        </w:tc>
        <w:tc>
          <w:tcPr>
            <w:tcW w:type="dxa" w:w="1728"/>
          </w:tcPr>
          <w:p>
            <w:r/>
            <w:r>
              <w:rPr>
                <w:b w:val="0"/>
                <w:sz w:val="18"/>
              </w:rPr>
              <w:t>Secs. 58–60</w:t>
            </w:r>
          </w:p>
        </w:tc>
        <w:tc>
          <w:tcPr>
            <w:tcW w:type="dxa" w:w="2448"/>
          </w:tcPr>
          <w:p>
            <w:r/>
            <w:r>
              <w:rPr>
                <w:b w:val="0"/>
                <w:sz w:val="18"/>
              </w:rPr>
              <w:t>Check and Register prerequisites</w:t>
            </w:r>
          </w:p>
        </w:tc>
        <w:tc>
          <w:tcPr>
            <w:tcW w:type="dxa" w:w="864"/>
          </w:tcPr>
          <w:p>
            <w:r/>
            <w:r>
              <w:rPr>
                <w:b w:val="0"/>
                <w:sz w:val="18"/>
              </w:rPr>
              <w:t>8.10</w:t>
            </w:r>
          </w:p>
        </w:tc>
        <w:tc>
          <w:tcPr>
            <w:tcW w:type="dxa" w:w="1584"/>
          </w:tcPr>
          <w:p>
            <w:r/>
            <w:r>
              <w:rPr>
                <w:b w:val="0"/>
                <w:sz w:val="18"/>
              </w:rPr>
              <w:t>Examination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FR-REG-085</w:t>
            </w:r>
          </w:p>
        </w:tc>
        <w:tc>
          <w:tcPr>
            <w:tcW w:type="dxa" w:w="1728"/>
          </w:tcPr>
          <w:p>
            <w:r/>
            <w:r>
              <w:rPr>
                <w:b w:val="0"/>
                <w:sz w:val="18"/>
              </w:rPr>
              <w:t>Sec. 60</w:t>
            </w:r>
          </w:p>
        </w:tc>
        <w:tc>
          <w:tcPr>
            <w:tcW w:type="dxa" w:w="2448"/>
          </w:tcPr>
          <w:p>
            <w:r/>
            <w:r>
              <w:rPr>
                <w:b w:val="0"/>
                <w:sz w:val="18"/>
              </w:rPr>
              <w:t>Registration number and certificate</w:t>
            </w:r>
          </w:p>
        </w:tc>
        <w:tc>
          <w:tcPr>
            <w:tcW w:type="dxa" w:w="864"/>
          </w:tcPr>
          <w:p>
            <w:r/>
            <w:r>
              <w:rPr>
                <w:b w:val="0"/>
                <w:sz w:val="18"/>
              </w:rPr>
              <w:t>8.10</w:t>
            </w:r>
          </w:p>
        </w:tc>
        <w:tc>
          <w:tcPr>
            <w:tcW w:type="dxa" w:w="1584"/>
          </w:tcPr>
          <w:p>
            <w:r/>
            <w:r>
              <w:rPr>
                <w:b w:val="0"/>
                <w:sz w:val="18"/>
              </w:rPr>
              <w:t>Examination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FR-STS-003</w:t>
            </w:r>
          </w:p>
        </w:tc>
        <w:tc>
          <w:tcPr>
            <w:tcW w:type="dxa" w:w="1728"/>
          </w:tcPr>
          <w:p>
            <w:r/>
            <w:r>
              <w:rPr>
                <w:b w:val="0"/>
                <w:sz w:val="18"/>
              </w:rPr>
              <w:t>—</w:t>
            </w:r>
          </w:p>
        </w:tc>
        <w:tc>
          <w:tcPr>
            <w:tcW w:type="dxa" w:w="2448"/>
          </w:tcPr>
          <w:p>
            <w:r/>
            <w:r>
              <w:rPr>
                <w:b w:val="0"/>
                <w:sz w:val="18"/>
              </w:rPr>
              <w:t>Ageing watchdog / no stuck steps</w:t>
            </w:r>
          </w:p>
        </w:tc>
        <w:tc>
          <w:tcPr>
            <w:tcW w:type="dxa" w:w="864"/>
          </w:tcPr>
          <w:p>
            <w:r/>
            <w:r>
              <w:rPr>
                <w:b w:val="0"/>
                <w:sz w:val="18"/>
              </w:rPr>
              <w:t>8.11</w:t>
            </w:r>
          </w:p>
        </w:tc>
        <w:tc>
          <w:tcPr>
            <w:tcW w:type="dxa" w:w="1584"/>
          </w:tcPr>
          <w:p>
            <w:r/>
            <w:r>
              <w:rPr>
                <w:b w:val="0"/>
                <w:sz w:val="18"/>
              </w:rPr>
              <w:t>Status timeline</w:t>
            </w:r>
          </w:p>
        </w:tc>
        <w:tc>
          <w:tcPr>
            <w:tcW w:type="dxa" w:w="1152"/>
          </w:tcPr>
          <w:p>
            <w:r/>
            <w:r>
              <w:rPr>
                <w:b w:val="0"/>
                <w:sz w:val="18"/>
              </w:rPr>
              <w:t>TC-STS-___</w:t>
            </w:r>
          </w:p>
        </w:tc>
        <w:tc>
          <w:tcPr>
            <w:tcW w:type="dxa" w:w="1008"/>
          </w:tcPr>
          <w:p>
            <w:r/>
            <w:r>
              <w:rPr>
                <w:b w:val="0"/>
                <w:sz w:val="18"/>
              </w:rPr>
              <w:t>Draft</w:t>
            </w:r>
          </w:p>
        </w:tc>
      </w:tr>
      <w:tr>
        <w:tc>
          <w:tcPr>
            <w:tcW w:type="dxa" w:w="1440"/>
          </w:tcPr>
          <w:p>
            <w:r/>
            <w:r>
              <w:rPr>
                <w:b w:val="0"/>
                <w:sz w:val="18"/>
              </w:rPr>
              <w:t>FR-STS-004</w:t>
            </w:r>
          </w:p>
        </w:tc>
        <w:tc>
          <w:tcPr>
            <w:tcW w:type="dxa" w:w="1728"/>
          </w:tcPr>
          <w:p>
            <w:r/>
            <w:r>
              <w:rPr>
                <w:b w:val="0"/>
                <w:sz w:val="18"/>
              </w:rPr>
              <w:t>Rules 51–55</w:t>
            </w:r>
          </w:p>
        </w:tc>
        <w:tc>
          <w:tcPr>
            <w:tcW w:type="dxa" w:w="2448"/>
          </w:tcPr>
          <w:p>
            <w:r/>
            <w:r>
              <w:rPr>
                <w:b w:val="0"/>
                <w:sz w:val="18"/>
              </w:rPr>
              <w:t>Minute Book routing</w:t>
            </w:r>
          </w:p>
        </w:tc>
        <w:tc>
          <w:tcPr>
            <w:tcW w:type="dxa" w:w="864"/>
          </w:tcPr>
          <w:p>
            <w:r/>
            <w:r>
              <w:rPr>
                <w:b w:val="0"/>
                <w:sz w:val="18"/>
              </w:rPr>
              <w:t>8.11</w:t>
            </w:r>
          </w:p>
        </w:tc>
        <w:tc>
          <w:tcPr>
            <w:tcW w:type="dxa" w:w="1584"/>
          </w:tcPr>
          <w:p>
            <w:r/>
            <w:r>
              <w:rPr>
                <w:b w:val="0"/>
                <w:sz w:val="18"/>
              </w:rPr>
              <w:t>SR dashboard</w:t>
            </w:r>
          </w:p>
        </w:tc>
        <w:tc>
          <w:tcPr>
            <w:tcW w:type="dxa" w:w="1152"/>
          </w:tcPr>
          <w:p>
            <w:r/>
            <w:r>
              <w:rPr>
                <w:b w:val="0"/>
                <w:sz w:val="18"/>
              </w:rPr>
              <w:t>TC-STS-___</w:t>
            </w:r>
          </w:p>
        </w:tc>
        <w:tc>
          <w:tcPr>
            <w:tcW w:type="dxa" w:w="1008"/>
          </w:tcPr>
          <w:p>
            <w:r/>
            <w:r>
              <w:rPr>
                <w:b w:val="0"/>
                <w:sz w:val="18"/>
              </w:rPr>
              <w:t>Draft</w:t>
            </w:r>
          </w:p>
        </w:tc>
      </w:tr>
    </w:tbl>
    <w:p/>
    <w:p>
      <w:pPr>
        <w:pStyle w:val="Heading2"/>
      </w:pPr>
      <w:r>
        <w:t>9. Non-functional requirements</w:t>
      </w:r>
    </w:p>
    <w:p>
      <w:r>
        <w:rPr>
          <w:i w:val="0"/>
        </w:rPr>
        <w:t>To ensure the Registration core operates reliably, securely and efficiently, the following non-functional parameters shall be incorporated into design, build and acceptance testing.</w:t>
      </w:r>
    </w:p>
    <w:p>
      <w:pPr>
        <w:pStyle w:val="Heading3"/>
      </w:pPr>
      <w:r>
        <w:t>9.1 Performance and Scalability</w:t>
      </w:r>
    </w:p>
    <w:p>
      <w:r>
        <w:rPr>
          <w:i w:val="0"/>
        </w:rPr>
        <w:t>Targets below are load-test gates before production [values to be confirmed with the Architect].</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NFR-REG-PERF-001</w:t>
            </w:r>
          </w:p>
        </w:tc>
        <w:tc>
          <w:tcPr>
            <w:tcW w:type="dxa" w:w="4464"/>
          </w:tcPr>
          <w:p>
            <w:r/>
            <w:r>
              <w:rPr>
                <w:b w:val="0"/>
                <w:sz w:val="18"/>
              </w:rPr>
              <w:t>The system shall process standard user-interface interactions within 2 seconds and complete external API calls (KSRSAC, Bhoomi, Aadhaar, payment gateway) within 5 seconds</w:t>
            </w:r>
          </w:p>
        </w:tc>
        <w:tc>
          <w:tcPr>
            <w:tcW w:type="dxa" w:w="1008"/>
          </w:tcPr>
          <w:p>
            <w:r/>
            <w:r>
              <w:rPr>
                <w:b w:val="0"/>
                <w:sz w:val="18"/>
              </w:rPr>
              <w:t>Must</w:t>
            </w:r>
          </w:p>
        </w:tc>
        <w:tc>
          <w:tcPr>
            <w:tcW w:type="dxa" w:w="2952"/>
          </w:tcPr>
          <w:p>
            <w:r/>
            <w:r>
              <w:rPr>
                <w:b w:val="0"/>
                <w:sz w:val="18"/>
              </w:rPr>
              <w:t>Measured at p95 under NFR-REG-PERF-002 load</w:t>
            </w:r>
          </w:p>
        </w:tc>
      </w:tr>
      <w:tr>
        <w:tc>
          <w:tcPr>
            <w:tcW w:type="dxa" w:w="1800"/>
          </w:tcPr>
          <w:p>
            <w:r/>
            <w:r>
              <w:rPr>
                <w:b w:val="0"/>
                <w:sz w:val="18"/>
              </w:rPr>
              <w:t>NFR-REG-PERF-002</w:t>
            </w:r>
          </w:p>
        </w:tc>
        <w:tc>
          <w:tcPr>
            <w:tcW w:type="dxa" w:w="4464"/>
          </w:tcPr>
          <w:p>
            <w:r/>
            <w:r>
              <w:rPr>
                <w:b w:val="0"/>
                <w:sz w:val="18"/>
              </w:rPr>
              <w:t>The portal shall support the peak concurrent citizen and SRO sessions defined by the department without degradation</w:t>
            </w:r>
          </w:p>
        </w:tc>
        <w:tc>
          <w:tcPr>
            <w:tcW w:type="dxa" w:w="1008"/>
          </w:tcPr>
          <w:p>
            <w:r/>
            <w:r>
              <w:rPr>
                <w:b w:val="0"/>
                <w:sz w:val="18"/>
              </w:rPr>
              <w:t>Must</w:t>
            </w:r>
          </w:p>
        </w:tc>
        <w:tc>
          <w:tcPr>
            <w:tcW w:type="dxa" w:w="2952"/>
          </w:tcPr>
          <w:p>
            <w:r/>
            <w:r>
              <w:rPr>
                <w:b w:val="0"/>
                <w:sz w:val="18"/>
              </w:rPr>
              <w:t>Load-test evidence at the agreed concurrency</w:t>
            </w:r>
          </w:p>
        </w:tc>
      </w:tr>
      <w:tr>
        <w:tc>
          <w:tcPr>
            <w:tcW w:type="dxa" w:w="1800"/>
          </w:tcPr>
          <w:p>
            <w:r/>
            <w:r>
              <w:rPr>
                <w:b w:val="0"/>
                <w:sz w:val="18"/>
              </w:rPr>
              <w:t>NFR-REG-SCALE-001</w:t>
            </w:r>
          </w:p>
        </w:tc>
        <w:tc>
          <w:tcPr>
            <w:tcW w:type="dxa" w:w="4464"/>
          </w:tcPr>
          <w:p>
            <w:r/>
            <w:r>
              <w:rPr>
                <w:b w:val="0"/>
                <w:sz w:val="18"/>
              </w:rPr>
              <w:t>Infrastructure shall scale automatically for surges such as auspicious days, month-end and the eve of guidance value revisions</w:t>
            </w:r>
          </w:p>
        </w:tc>
        <w:tc>
          <w:tcPr>
            <w:tcW w:type="dxa" w:w="1008"/>
          </w:tcPr>
          <w:p>
            <w:r/>
            <w:r>
              <w:rPr>
                <w:b w:val="0"/>
                <w:sz w:val="18"/>
              </w:rPr>
              <w:t>Must</w:t>
            </w:r>
          </w:p>
        </w:tc>
        <w:tc>
          <w:tcPr>
            <w:tcW w:type="dxa" w:w="2952"/>
          </w:tcPr>
          <w:p>
            <w:r/>
            <w:r>
              <w:rPr>
                <w:b w:val="0"/>
                <w:sz w:val="18"/>
              </w:rPr>
              <w:t>Surge test at 3× baseline without manual scale-up</w:t>
            </w:r>
          </w:p>
        </w:tc>
      </w:tr>
      <w:tr>
        <w:tc>
          <w:tcPr>
            <w:tcW w:type="dxa" w:w="1800"/>
          </w:tcPr>
          <w:p>
            <w:r/>
            <w:r>
              <w:rPr>
                <w:b w:val="0"/>
                <w:sz w:val="18"/>
              </w:rPr>
              <w:t>NFR-REG-PERF-003</w:t>
            </w:r>
          </w:p>
        </w:tc>
        <w:tc>
          <w:tcPr>
            <w:tcW w:type="dxa" w:w="4464"/>
          </w:tcPr>
          <w:p>
            <w:r/>
            <w:r>
              <w:rPr>
                <w:b w:val="0"/>
                <w:sz w:val="18"/>
              </w:rPr>
              <w:t>Preview / summary generation shall complete within 3 seconds for documents with up to 20 parties and 20 property schedules</w:t>
            </w:r>
          </w:p>
        </w:tc>
        <w:tc>
          <w:tcPr>
            <w:tcW w:type="dxa" w:w="1008"/>
          </w:tcPr>
          <w:p>
            <w:r/>
            <w:r>
              <w:rPr>
                <w:b w:val="0"/>
                <w:sz w:val="18"/>
              </w:rPr>
              <w:t>Should</w:t>
            </w:r>
          </w:p>
        </w:tc>
        <w:tc>
          <w:tcPr>
            <w:tcW w:type="dxa" w:w="2952"/>
          </w:tcPr>
          <w:p>
            <w:r/>
            <w:r>
              <w:rPr>
                <w:b w:val="0"/>
                <w:sz w:val="18"/>
              </w:rPr>
              <w:t>Measured at p95</w:t>
            </w:r>
          </w:p>
        </w:tc>
      </w:tr>
    </w:tbl>
    <w:p/>
    <w:p>
      <w:pPr>
        <w:pStyle w:val="Heading3"/>
      </w:pPr>
      <w:r>
        <w:t>9.2 Security and Data Privacy</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NFR-REG-SEC-001</w:t>
            </w:r>
          </w:p>
        </w:tc>
        <w:tc>
          <w:tcPr>
            <w:tcW w:type="dxa" w:w="4464"/>
          </w:tcPr>
          <w:p>
            <w:r/>
            <w:r>
              <w:rPr>
                <w:b w:val="0"/>
                <w:sz w:val="18"/>
              </w:rPr>
              <w:t>All data in transit shall use TLS 1.3 and all data at rest (PII, documents, biometrics) shall be encrypted with AES-256</w:t>
            </w:r>
          </w:p>
        </w:tc>
        <w:tc>
          <w:tcPr>
            <w:tcW w:type="dxa" w:w="1008"/>
          </w:tcPr>
          <w:p>
            <w:r/>
            <w:r>
              <w:rPr>
                <w:b w:val="0"/>
                <w:sz w:val="18"/>
              </w:rPr>
              <w:t>Must</w:t>
            </w:r>
          </w:p>
        </w:tc>
        <w:tc>
          <w:tcPr>
            <w:tcW w:type="dxa" w:w="2952"/>
          </w:tcPr>
          <w:p>
            <w:r/>
            <w:r>
              <w:rPr>
                <w:b w:val="0"/>
                <w:sz w:val="18"/>
              </w:rPr>
              <w:t>Confirmed in hosting design</w:t>
            </w:r>
          </w:p>
        </w:tc>
      </w:tr>
      <w:tr>
        <w:tc>
          <w:tcPr>
            <w:tcW w:type="dxa" w:w="1800"/>
          </w:tcPr>
          <w:p>
            <w:r/>
            <w:r>
              <w:rPr>
                <w:b w:val="0"/>
                <w:sz w:val="18"/>
              </w:rPr>
              <w:t>NFR-REG-PRIV-001</w:t>
            </w:r>
          </w:p>
        </w:tc>
        <w:tc>
          <w:tcPr>
            <w:tcW w:type="dxa" w:w="4464"/>
          </w:tcPr>
          <w:p>
            <w:r/>
            <w:r>
              <w:rPr>
                <w:b w:val="0"/>
                <w:sz w:val="18"/>
              </w:rPr>
              <w:t>Aadhaar numbers and biometric references shall be masked in logs and unauthorised views</w:t>
            </w:r>
          </w:p>
        </w:tc>
        <w:tc>
          <w:tcPr>
            <w:tcW w:type="dxa" w:w="1008"/>
          </w:tcPr>
          <w:p>
            <w:r/>
            <w:r>
              <w:rPr>
                <w:b w:val="0"/>
                <w:sz w:val="18"/>
              </w:rPr>
              <w:t>Must</w:t>
            </w:r>
          </w:p>
        </w:tc>
        <w:tc>
          <w:tcPr>
            <w:tcW w:type="dxa" w:w="2952"/>
          </w:tcPr>
          <w:p>
            <w:r/>
            <w:r>
              <w:rPr>
                <w:b w:val="0"/>
                <w:sz w:val="18"/>
              </w:rPr>
              <w:t>No raw values for unauthorised roles</w:t>
            </w:r>
          </w:p>
        </w:tc>
      </w:tr>
      <w:tr>
        <w:tc>
          <w:tcPr>
            <w:tcW w:type="dxa" w:w="1800"/>
          </w:tcPr>
          <w:p>
            <w:r/>
            <w:r>
              <w:rPr>
                <w:b w:val="0"/>
                <w:sz w:val="18"/>
              </w:rPr>
              <w:t>NFR-REG-PRIV-002</w:t>
            </w:r>
          </w:p>
        </w:tc>
        <w:tc>
          <w:tcPr>
            <w:tcW w:type="dxa" w:w="4464"/>
          </w:tcPr>
          <w:p>
            <w:r/>
            <w:r>
              <w:rPr>
                <w:b w:val="0"/>
                <w:sz w:val="18"/>
              </w:rPr>
              <w:t>Base guidance rate shall be withheld from citizen-facing APIs as well as screens</w:t>
            </w:r>
          </w:p>
        </w:tc>
        <w:tc>
          <w:tcPr>
            <w:tcW w:type="dxa" w:w="1008"/>
          </w:tcPr>
          <w:p>
            <w:r/>
            <w:r>
              <w:rPr>
                <w:b w:val="0"/>
                <w:sz w:val="18"/>
              </w:rPr>
              <w:t>Must</w:t>
            </w:r>
          </w:p>
        </w:tc>
        <w:tc>
          <w:tcPr>
            <w:tcW w:type="dxa" w:w="2952"/>
          </w:tcPr>
          <w:p>
            <w:r/>
            <w:r>
              <w:rPr>
                <w:b w:val="0"/>
                <w:sz w:val="18"/>
              </w:rPr>
              <w:t>API responses to citizen role contain no base rate</w:t>
            </w:r>
          </w:p>
        </w:tc>
      </w:tr>
      <w:tr>
        <w:tc>
          <w:tcPr>
            <w:tcW w:type="dxa" w:w="1800"/>
          </w:tcPr>
          <w:p>
            <w:r/>
            <w:r>
              <w:rPr>
                <w:b w:val="0"/>
                <w:sz w:val="18"/>
              </w:rPr>
              <w:t>NFR-REG-AUD-001</w:t>
            </w:r>
          </w:p>
        </w:tc>
        <w:tc>
          <w:tcPr>
            <w:tcW w:type="dxa" w:w="4464"/>
          </w:tcPr>
          <w:p>
            <w:r/>
            <w:r>
              <w:rPr>
                <w:b w:val="0"/>
                <w:sz w:val="18"/>
              </w:rPr>
              <w:t>All status changes, SR actions, Sec. 22-B screening decisions and master changes shall generate an immutable, timestamped audit log tied to the actor</w:t>
            </w:r>
          </w:p>
        </w:tc>
        <w:tc>
          <w:tcPr>
            <w:tcW w:type="dxa" w:w="1008"/>
          </w:tcPr>
          <w:p>
            <w:r/>
            <w:r>
              <w:rPr>
                <w:b w:val="0"/>
                <w:sz w:val="18"/>
              </w:rPr>
              <w:t>Must</w:t>
            </w:r>
          </w:p>
        </w:tc>
        <w:tc>
          <w:tcPr>
            <w:tcW w:type="dxa" w:w="2952"/>
          </w:tcPr>
          <w:p>
            <w:r/>
            <w:r>
              <w:rPr>
                <w:b w:val="0"/>
                <w:sz w:val="18"/>
              </w:rPr>
              <w:t>Append-only audit with previous / next state and reason</w:t>
            </w:r>
          </w:p>
        </w:tc>
      </w:tr>
    </w:tbl>
    <w:p/>
    <w:p>
      <w:pPr>
        <w:pStyle w:val="Heading3"/>
      </w:pPr>
      <w:r>
        <w:t>9.3 System Availability and Error Handling</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NFR-REG-AVA-001</w:t>
            </w:r>
          </w:p>
        </w:tc>
        <w:tc>
          <w:tcPr>
            <w:tcW w:type="dxa" w:w="4464"/>
          </w:tcPr>
          <w:p>
            <w:r/>
            <w:r>
              <w:rPr>
                <w:b w:val="0"/>
                <w:sz w:val="18"/>
              </w:rPr>
              <w:t>If an external integration is unavailable, the system shall show a clear bilingual message and pause the workflow safely without losing data</w:t>
            </w:r>
          </w:p>
        </w:tc>
        <w:tc>
          <w:tcPr>
            <w:tcW w:type="dxa" w:w="1008"/>
          </w:tcPr>
          <w:p>
            <w:r/>
            <w:r>
              <w:rPr>
                <w:b w:val="0"/>
                <w:sz w:val="18"/>
              </w:rPr>
              <w:t>Must</w:t>
            </w:r>
          </w:p>
        </w:tc>
        <w:tc>
          <w:tcPr>
            <w:tcW w:type="dxa" w:w="2952"/>
          </w:tcPr>
          <w:p>
            <w:r/>
            <w:r>
              <w:rPr>
                <w:b w:val="0"/>
                <w:sz w:val="18"/>
              </w:rPr>
              <w:t>Application resumable; no data loss</w:t>
            </w:r>
          </w:p>
        </w:tc>
      </w:tr>
      <w:tr>
        <w:tc>
          <w:tcPr>
            <w:tcW w:type="dxa" w:w="1800"/>
          </w:tcPr>
          <w:p>
            <w:r/>
            <w:r>
              <w:rPr>
                <w:b w:val="0"/>
                <w:sz w:val="18"/>
              </w:rPr>
              <w:t>NFR-REG-PAY-001</w:t>
            </w:r>
          </w:p>
        </w:tc>
        <w:tc>
          <w:tcPr>
            <w:tcW w:type="dxa" w:w="4464"/>
          </w:tcPr>
          <w:p>
            <w:r/>
            <w:r>
              <w:rPr>
                <w:b w:val="0"/>
                <w:sz w:val="18"/>
              </w:rPr>
              <w:t>On payment-gateway timeout, the system shall poll for final status and prevent duplicate payment</w:t>
            </w:r>
          </w:p>
        </w:tc>
        <w:tc>
          <w:tcPr>
            <w:tcW w:type="dxa" w:w="1008"/>
          </w:tcPr>
          <w:p>
            <w:r/>
            <w:r>
              <w:rPr>
                <w:b w:val="0"/>
                <w:sz w:val="18"/>
              </w:rPr>
              <w:t>Must</w:t>
            </w:r>
          </w:p>
        </w:tc>
        <w:tc>
          <w:tcPr>
            <w:tcW w:type="dxa" w:w="2952"/>
          </w:tcPr>
          <w:p>
            <w:r/>
            <w:r>
              <w:rPr>
                <w:b w:val="0"/>
                <w:sz w:val="18"/>
              </w:rPr>
              <w:t>No double-debit; aligns with FR-REG-072</w:t>
            </w:r>
          </w:p>
        </w:tc>
      </w:tr>
    </w:tbl>
    <w:p/>
    <w:p>
      <w:pPr>
        <w:pStyle w:val="Heading3"/>
      </w:pPr>
      <w:r>
        <w:t>9.4 Security Audit and Compliance (VAPT Policy)</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NFR-REG-VAPT-001</w:t>
            </w:r>
          </w:p>
        </w:tc>
        <w:tc>
          <w:tcPr>
            <w:tcW w:type="dxa" w:w="4464"/>
          </w:tcPr>
          <w:p>
            <w:r/>
            <w:r>
              <w:rPr>
                <w:b w:val="0"/>
                <w:sz w:val="18"/>
              </w:rPr>
              <w:t>The application shall undergo comprehensive VAPT before production deployment</w:t>
            </w:r>
          </w:p>
        </w:tc>
        <w:tc>
          <w:tcPr>
            <w:tcW w:type="dxa" w:w="1008"/>
          </w:tcPr>
          <w:p>
            <w:r/>
            <w:r>
              <w:rPr>
                <w:b w:val="0"/>
                <w:sz w:val="18"/>
              </w:rPr>
              <w:t>Must</w:t>
            </w:r>
          </w:p>
        </w:tc>
        <w:tc>
          <w:tcPr>
            <w:tcW w:type="dxa" w:w="2952"/>
          </w:tcPr>
          <w:p>
            <w:r/>
            <w:r>
              <w:rPr>
                <w:b w:val="0"/>
                <w:sz w:val="18"/>
              </w:rPr>
              <w:t>VAPT report accepted before Go-Live</w:t>
            </w:r>
          </w:p>
        </w:tc>
      </w:tr>
      <w:tr>
        <w:tc>
          <w:tcPr>
            <w:tcW w:type="dxa" w:w="1800"/>
          </w:tcPr>
          <w:p>
            <w:r/>
            <w:r>
              <w:rPr>
                <w:b w:val="0"/>
                <w:sz w:val="18"/>
              </w:rPr>
              <w:t>NFR-REG-VAPT-002</w:t>
            </w:r>
          </w:p>
        </w:tc>
        <w:tc>
          <w:tcPr>
            <w:tcW w:type="dxa" w:w="4464"/>
          </w:tcPr>
          <w:p>
            <w:r/>
            <w:r>
              <w:rPr>
                <w:b w:val="0"/>
                <w:sz w:val="18"/>
              </w:rPr>
              <w:t>VAPT scope shall cover web application, APIs, payment integration and responsive interfaces, including OWASP Top 10, business-logic flaws and unauthorised data access</w:t>
            </w:r>
          </w:p>
        </w:tc>
        <w:tc>
          <w:tcPr>
            <w:tcW w:type="dxa" w:w="1008"/>
          </w:tcPr>
          <w:p>
            <w:r/>
            <w:r>
              <w:rPr>
                <w:b w:val="0"/>
                <w:sz w:val="18"/>
              </w:rPr>
              <w:t>Must</w:t>
            </w:r>
          </w:p>
        </w:tc>
        <w:tc>
          <w:tcPr>
            <w:tcW w:type="dxa" w:w="2952"/>
          </w:tcPr>
          <w:p>
            <w:r/>
            <w:r>
              <w:rPr>
                <w:b w:val="0"/>
                <w:sz w:val="18"/>
              </w:rPr>
              <w:t>Scope statement and evidence</w:t>
            </w:r>
          </w:p>
        </w:tc>
      </w:tr>
      <w:tr>
        <w:tc>
          <w:tcPr>
            <w:tcW w:type="dxa" w:w="1800"/>
          </w:tcPr>
          <w:p>
            <w:r/>
            <w:r>
              <w:rPr>
                <w:b w:val="0"/>
                <w:sz w:val="18"/>
              </w:rPr>
              <w:t>NFR-REG-VAPT-003</w:t>
            </w:r>
          </w:p>
        </w:tc>
        <w:tc>
          <w:tcPr>
            <w:tcW w:type="dxa" w:w="4464"/>
          </w:tcPr>
          <w:p>
            <w:r/>
            <w:r>
              <w:rPr>
                <w:b w:val="0"/>
                <w:sz w:val="18"/>
              </w:rPr>
              <w:t>Critical / high findings shall be remediated and re-verified before Go-Live; automated scanning alone is insufficient</w:t>
            </w:r>
          </w:p>
        </w:tc>
        <w:tc>
          <w:tcPr>
            <w:tcW w:type="dxa" w:w="1008"/>
          </w:tcPr>
          <w:p>
            <w:r/>
            <w:r>
              <w:rPr>
                <w:b w:val="0"/>
                <w:sz w:val="18"/>
              </w:rPr>
              <w:t>Must</w:t>
            </w:r>
          </w:p>
        </w:tc>
        <w:tc>
          <w:tcPr>
            <w:tcW w:type="dxa" w:w="2952"/>
          </w:tcPr>
          <w:p>
            <w:r/>
            <w:r>
              <w:rPr>
                <w:b w:val="0"/>
                <w:sz w:val="18"/>
              </w:rPr>
              <w:t>Zero open Critical / High at Go-Live</w:t>
            </w:r>
          </w:p>
        </w:tc>
      </w:tr>
      <w:tr>
        <w:tc>
          <w:tcPr>
            <w:tcW w:type="dxa" w:w="1800"/>
          </w:tcPr>
          <w:p>
            <w:r/>
            <w:r>
              <w:rPr>
                <w:b w:val="0"/>
                <w:sz w:val="18"/>
              </w:rPr>
              <w:t>NFR-REG-VAPT-004</w:t>
            </w:r>
          </w:p>
        </w:tc>
        <w:tc>
          <w:tcPr>
            <w:tcW w:type="dxa" w:w="4464"/>
          </w:tcPr>
          <w:p>
            <w:r/>
            <w:r>
              <w:rPr>
                <w:b w:val="0"/>
                <w:sz w:val="18"/>
              </w:rPr>
              <w:t>VAPT shall be repeated at least annually and on significant architectural or feature change</w:t>
            </w:r>
          </w:p>
        </w:tc>
        <w:tc>
          <w:tcPr>
            <w:tcW w:type="dxa" w:w="1008"/>
          </w:tcPr>
          <w:p>
            <w:r/>
            <w:r>
              <w:rPr>
                <w:b w:val="0"/>
                <w:sz w:val="18"/>
              </w:rPr>
              <w:t>Must</w:t>
            </w:r>
          </w:p>
        </w:tc>
        <w:tc>
          <w:tcPr>
            <w:tcW w:type="dxa" w:w="2952"/>
          </w:tcPr>
          <w:p>
            <w:r/>
            <w:r>
              <w:rPr>
                <w:b w:val="0"/>
                <w:sz w:val="18"/>
              </w:rPr>
              <w:t>Annual and change-triggered VAPT scheduled</w:t>
            </w:r>
          </w:p>
        </w:tc>
      </w:tr>
    </w:tbl>
    <w:p/>
    <w:p>
      <w:pPr>
        <w:pStyle w:val="Heading2"/>
      </w:pPr>
      <w:r>
        <w:t>10. Risk and Mitigation Strategy</w:t>
      </w:r>
    </w:p>
    <w:p>
      <w:r>
        <w:rPr>
          <w:i w:val="0"/>
        </w:rPr>
        <w:t>Operational, technical and adoption risks for the Registration core and their mitigations: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440"/>
            <w:shd w:val="clear" w:fill="D9E2F3"/>
          </w:tcPr>
          <w:p>
            <w:r/>
            <w:r>
              <w:rPr>
                <w:b/>
                <w:sz w:val="18"/>
              </w:rPr>
              <w:t>Risk ID</w:t>
            </w:r>
          </w:p>
        </w:tc>
        <w:tc>
          <w:tcPr>
            <w:tcW w:type="dxa" w:w="3024"/>
            <w:shd w:val="clear" w:fill="D9E2F3"/>
          </w:tcPr>
          <w:p>
            <w:r/>
            <w:r>
              <w:rPr>
                <w:b/>
                <w:sz w:val="18"/>
              </w:rPr>
              <w:t>Risk</w:t>
            </w:r>
          </w:p>
        </w:tc>
        <w:tc>
          <w:tcPr>
            <w:tcW w:type="dxa" w:w="3600"/>
            <w:shd w:val="clear" w:fill="D9E2F3"/>
          </w:tcPr>
          <w:p>
            <w:r/>
            <w:r>
              <w:rPr>
                <w:b/>
                <w:sz w:val="18"/>
              </w:rPr>
              <w:t>Mitigation</w:t>
            </w:r>
          </w:p>
        </w:tc>
        <w:tc>
          <w:tcPr>
            <w:tcW w:type="dxa" w:w="2160"/>
            <w:shd w:val="clear" w:fill="D9E2F3"/>
          </w:tcPr>
          <w:p>
            <w:r/>
            <w:r>
              <w:rPr>
                <w:b/>
                <w:sz w:val="18"/>
              </w:rPr>
              <w:t>Related requirements</w:t>
            </w:r>
          </w:p>
        </w:tc>
      </w:tr>
      <w:tr>
        <w:tc>
          <w:tcPr>
            <w:tcW w:type="dxa" w:w="1440"/>
          </w:tcPr>
          <w:p>
            <w:r/>
            <w:r>
              <w:rPr>
                <w:b w:val="0"/>
                <w:sz w:val="18"/>
              </w:rPr>
              <w:t>RS-REG-001</w:t>
            </w:r>
          </w:p>
        </w:tc>
        <w:tc>
          <w:tcPr>
            <w:tcW w:type="dxa" w:w="3024"/>
          </w:tcPr>
          <w:p>
            <w:r/>
            <w:r>
              <w:rPr>
                <w:b w:val="0"/>
                <w:sz w:val="18"/>
              </w:rPr>
              <w:t>Guided questions resolve to the wrong article because the question set or mapping is incomplete</w:t>
            </w:r>
          </w:p>
        </w:tc>
        <w:tc>
          <w:tcPr>
            <w:tcW w:type="dxa" w:w="3600"/>
          </w:tcPr>
          <w:p>
            <w:r/>
            <w:r>
              <w:rPr>
                <w:b w:val="0"/>
                <w:sz w:val="18"/>
              </w:rPr>
              <w:t>Department-validated question tree; SR can correct the article on return for correction; MIS on corrected articles to refine the tree</w:t>
            </w:r>
          </w:p>
        </w:tc>
        <w:tc>
          <w:tcPr>
            <w:tcW w:type="dxa" w:w="2160"/>
          </w:tcPr>
          <w:p>
            <w:r/>
            <w:r>
              <w:rPr>
                <w:b w:val="0"/>
                <w:sz w:val="18"/>
              </w:rPr>
              <w:t>FR-REG-001–003; FR-REG-098</w:t>
            </w:r>
          </w:p>
        </w:tc>
      </w:tr>
      <w:tr>
        <w:tc>
          <w:tcPr>
            <w:tcW w:type="dxa" w:w="1440"/>
          </w:tcPr>
          <w:p>
            <w:r/>
            <w:r>
              <w:rPr>
                <w:b w:val="0"/>
                <w:sz w:val="18"/>
              </w:rPr>
              <w:t>RS-REG-002</w:t>
            </w:r>
          </w:p>
        </w:tc>
        <w:tc>
          <w:tcPr>
            <w:tcW w:type="dxa" w:w="3024"/>
          </w:tcPr>
          <w:p>
            <w:r/>
            <w:r>
              <w:rPr>
                <w:b w:val="0"/>
                <w:sz w:val="18"/>
              </w:rPr>
              <w:t>KSRSAC or Bhoomi downtime blocks intake</w:t>
            </w:r>
          </w:p>
        </w:tc>
        <w:tc>
          <w:tcPr>
            <w:tcW w:type="dxa" w:w="3600"/>
          </w:tcPr>
          <w:p>
            <w:r/>
            <w:r>
              <w:rPr>
                <w:b w:val="0"/>
                <w:sz w:val="18"/>
              </w:rPr>
              <w:t>Resumable drafts; controlled fallback with SR verification flag</w:t>
            </w:r>
          </w:p>
        </w:tc>
        <w:tc>
          <w:tcPr>
            <w:tcW w:type="dxa" w:w="2160"/>
          </w:tcPr>
          <w:p>
            <w:r/>
            <w:r>
              <w:rPr>
                <w:b w:val="0"/>
                <w:sz w:val="18"/>
              </w:rPr>
              <w:t>FR-REG-011, FR-REG-016; FB-REG-002</w:t>
            </w:r>
          </w:p>
        </w:tc>
      </w:tr>
      <w:tr>
        <w:tc>
          <w:tcPr>
            <w:tcW w:type="dxa" w:w="1440"/>
          </w:tcPr>
          <w:p>
            <w:r/>
            <w:r>
              <w:rPr>
                <w:b w:val="0"/>
                <w:sz w:val="18"/>
              </w:rPr>
              <w:t>RS-REG-003</w:t>
            </w:r>
          </w:p>
        </w:tc>
        <w:tc>
          <w:tcPr>
            <w:tcW w:type="dxa" w:w="3024"/>
          </w:tcPr>
          <w:p>
            <w:r/>
            <w:r>
              <w:rPr>
                <w:b w:val="0"/>
                <w:sz w:val="18"/>
              </w:rPr>
              <w:t>Geofencing inaccuracy (GPS drift, boundary data quality) produces false warnings</w:t>
            </w:r>
          </w:p>
        </w:tc>
        <w:tc>
          <w:tcPr>
            <w:tcW w:type="dxa" w:w="3600"/>
          </w:tcPr>
          <w:p>
            <w:r/>
            <w:r>
              <w:rPr>
                <w:b w:val="0"/>
                <w:sz w:val="18"/>
              </w:rPr>
              <w:t>Feasibility study first; warnings only, not hard stops</w:t>
            </w:r>
          </w:p>
        </w:tc>
        <w:tc>
          <w:tcPr>
            <w:tcW w:type="dxa" w:w="2160"/>
          </w:tcPr>
          <w:p>
            <w:r/>
            <w:r>
              <w:rPr>
                <w:b w:val="0"/>
                <w:sz w:val="18"/>
              </w:rPr>
              <w:t>FR-REG-013</w:t>
            </w:r>
          </w:p>
        </w:tc>
      </w:tr>
      <w:tr>
        <w:tc>
          <w:tcPr>
            <w:tcW w:type="dxa" w:w="1440"/>
          </w:tcPr>
          <w:p>
            <w:r/>
            <w:r>
              <w:rPr>
                <w:b w:val="0"/>
                <w:sz w:val="18"/>
              </w:rPr>
              <w:t>RS-REG-004</w:t>
            </w:r>
          </w:p>
        </w:tc>
        <w:tc>
          <w:tcPr>
            <w:tcW w:type="dxa" w:w="3024"/>
          </w:tcPr>
          <w:p>
            <w:r/>
            <w:r>
              <w:rPr>
                <w:b w:val="0"/>
                <w:sz w:val="18"/>
              </w:rPr>
              <w:t>Slot capacity misconfigured, causing crowding or idle SROs</w:t>
            </w:r>
          </w:p>
        </w:tc>
        <w:tc>
          <w:tcPr>
            <w:tcW w:type="dxa" w:w="3600"/>
          </w:tcPr>
          <w:p>
            <w:r/>
            <w:r>
              <w:rPr>
                <w:b w:val="0"/>
                <w:sz w:val="18"/>
              </w:rPr>
              <w:t>DR-managed capacity; utilisation MIS; bulk reschedule</w:t>
            </w:r>
          </w:p>
        </w:tc>
        <w:tc>
          <w:tcPr>
            <w:tcW w:type="dxa" w:w="2160"/>
          </w:tcPr>
          <w:p>
            <w:r/>
            <w:r>
              <w:rPr>
                <w:b w:val="0"/>
                <w:sz w:val="18"/>
              </w:rPr>
              <w:t>FR-APT-002, FR-APT-006; FR-REG-097</w:t>
            </w:r>
          </w:p>
        </w:tc>
      </w:tr>
      <w:tr>
        <w:tc>
          <w:tcPr>
            <w:tcW w:type="dxa" w:w="1440"/>
          </w:tcPr>
          <w:p>
            <w:r/>
            <w:r>
              <w:rPr>
                <w:b w:val="0"/>
                <w:sz w:val="18"/>
              </w:rPr>
              <w:t>RS-REG-005</w:t>
            </w:r>
          </w:p>
        </w:tc>
        <w:tc>
          <w:tcPr>
            <w:tcW w:type="dxa" w:w="3024"/>
          </w:tcPr>
          <w:p>
            <w:r/>
            <w:r>
              <w:rPr>
                <w:b w:val="0"/>
                <w:sz w:val="18"/>
              </w:rPr>
              <w:t>Hiding the base rate causes citizen distrust of the computed value</w:t>
            </w:r>
          </w:p>
        </w:tc>
        <w:tc>
          <w:tcPr>
            <w:tcW w:type="dxa" w:w="3600"/>
          </w:tcPr>
          <w:p>
            <w:r/>
            <w:r>
              <w:rPr>
                <w:b w:val="0"/>
                <w:sz w:val="18"/>
              </w:rPr>
              <w:t>Show computed market value and amounts; public guidance value lookup (Sr.14); SR sees full computation</w:t>
            </w:r>
          </w:p>
        </w:tc>
        <w:tc>
          <w:tcPr>
            <w:tcW w:type="dxa" w:w="2160"/>
          </w:tcPr>
          <w:p>
            <w:r/>
            <w:r>
              <w:rPr>
                <w:b w:val="0"/>
                <w:sz w:val="18"/>
              </w:rPr>
              <w:t>FR-REG-040–043</w:t>
            </w:r>
          </w:p>
        </w:tc>
      </w:tr>
      <w:tr>
        <w:tc>
          <w:tcPr>
            <w:tcW w:type="dxa" w:w="1440"/>
          </w:tcPr>
          <w:p>
            <w:r/>
            <w:r>
              <w:rPr>
                <w:b w:val="0"/>
                <w:sz w:val="18"/>
              </w:rPr>
              <w:t>RS-REG-006</w:t>
            </w:r>
          </w:p>
        </w:tc>
        <w:tc>
          <w:tcPr>
            <w:tcW w:type="dxa" w:w="3024"/>
          </w:tcPr>
          <w:p>
            <w:r/>
            <w:r>
              <w:rPr>
                <w:b w:val="0"/>
                <w:sz w:val="18"/>
              </w:rPr>
              <w:t>Article master errors cascade to labels, captions and duty</w:t>
            </w:r>
          </w:p>
        </w:tc>
        <w:tc>
          <w:tcPr>
            <w:tcW w:type="dxa" w:w="3600"/>
          </w:tcPr>
          <w:p>
            <w:r/>
            <w:r>
              <w:rPr>
                <w:b w:val="0"/>
                <w:sz w:val="18"/>
              </w:rPr>
              <w:t>Effective-dated master with maker-checker approval and regression tests per article</w:t>
            </w:r>
          </w:p>
        </w:tc>
        <w:tc>
          <w:tcPr>
            <w:tcW w:type="dxa" w:w="2160"/>
          </w:tcPr>
          <w:p>
            <w:r/>
            <w:r>
              <w:rPr>
                <w:b w:val="0"/>
                <w:sz w:val="18"/>
              </w:rPr>
              <w:t>FR-REG-003; NFR-REG-AUD-001</w:t>
            </w:r>
          </w:p>
        </w:tc>
      </w:tr>
    </w:tbl>
    <w:p/>
    <w:p>
      <w:pPr>
        <w:pStyle w:val="Heading2"/>
      </w:pPr>
      <w:r>
        <w:t>11. System Fallbacks &amp; Error Handling</w:t>
      </w:r>
    </w:p>
    <w:p>
      <w:r>
        <w:rPr>
          <w:i w:val="0"/>
        </w:rPr>
        <w:t>The system shall handle exceptions and integration failures without losing citizen data. 9.3 states the availability principles; the controls below specify behaviour.</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FB-REG-001</w:t>
            </w:r>
          </w:p>
        </w:tc>
        <w:tc>
          <w:tcPr>
            <w:tcW w:type="dxa" w:w="4464"/>
          </w:tcPr>
          <w:p>
            <w:r/>
            <w:r>
              <w:rPr>
                <w:b w:val="0"/>
                <w:sz w:val="18"/>
              </w:rPr>
              <w:t>Payment gateway timeout: poll the gateway for final status; lock the pay action until Success or Failed</w:t>
            </w:r>
          </w:p>
        </w:tc>
        <w:tc>
          <w:tcPr>
            <w:tcW w:type="dxa" w:w="1008"/>
          </w:tcPr>
          <w:p>
            <w:r/>
            <w:r>
              <w:rPr>
                <w:b w:val="0"/>
                <w:sz w:val="18"/>
              </w:rPr>
              <w:t>Must</w:t>
            </w:r>
          </w:p>
        </w:tc>
        <w:tc>
          <w:tcPr>
            <w:tcW w:type="dxa" w:w="2952"/>
          </w:tcPr>
          <w:p>
            <w:r/>
            <w:r>
              <w:rPr>
                <w:b w:val="0"/>
                <w:sz w:val="18"/>
              </w:rPr>
              <w:t>Same control as NFR-REG-PAY-001</w:t>
            </w:r>
          </w:p>
        </w:tc>
      </w:tr>
      <w:tr>
        <w:tc>
          <w:tcPr>
            <w:tcW w:type="dxa" w:w="1800"/>
          </w:tcPr>
          <w:p>
            <w:r/>
            <w:r>
              <w:rPr>
                <w:b w:val="0"/>
                <w:sz w:val="18"/>
              </w:rPr>
              <w:t>FB-REG-002</w:t>
            </w:r>
          </w:p>
        </w:tc>
        <w:tc>
          <w:tcPr>
            <w:tcW w:type="dxa" w:w="4464"/>
          </w:tcPr>
          <w:p>
            <w:r/>
            <w:r>
              <w:rPr>
                <w:b w:val="0"/>
                <w:sz w:val="18"/>
              </w:rPr>
              <w:t>KSRSAC / Bhoomi unavailable: save draft, show bilingual message and retry; after a configurable period allow manual entry flagged for SR verification</w:t>
            </w:r>
          </w:p>
        </w:tc>
        <w:tc>
          <w:tcPr>
            <w:tcW w:type="dxa" w:w="1008"/>
          </w:tcPr>
          <w:p>
            <w:r/>
            <w:r>
              <w:rPr>
                <w:b w:val="0"/>
                <w:sz w:val="18"/>
              </w:rPr>
              <w:t>Must</w:t>
            </w:r>
          </w:p>
        </w:tc>
        <w:tc>
          <w:tcPr>
            <w:tcW w:type="dxa" w:w="2952"/>
          </w:tcPr>
          <w:p>
            <w:r/>
            <w:r>
              <w:rPr>
                <w:b w:val="0"/>
                <w:sz w:val="18"/>
              </w:rPr>
              <w:t>Flag visible to SR; source recorded as manual</w:t>
            </w:r>
          </w:p>
        </w:tc>
      </w:tr>
      <w:tr>
        <w:tc>
          <w:tcPr>
            <w:tcW w:type="dxa" w:w="1800"/>
          </w:tcPr>
          <w:p>
            <w:r/>
            <w:r>
              <w:rPr>
                <w:b w:val="0"/>
                <w:sz w:val="18"/>
              </w:rPr>
              <w:t>FB-REG-003</w:t>
            </w:r>
          </w:p>
        </w:tc>
        <w:tc>
          <w:tcPr>
            <w:tcW w:type="dxa" w:w="4464"/>
          </w:tcPr>
          <w:p>
            <w:r/>
            <w:r>
              <w:rPr>
                <w:b w:val="0"/>
                <w:sz w:val="18"/>
              </w:rPr>
              <w:t>Aadhaar OTP failure: allow retry within limits; otherwise defer authentication to biometric verification at the SRO</w:t>
            </w:r>
          </w:p>
        </w:tc>
        <w:tc>
          <w:tcPr>
            <w:tcW w:type="dxa" w:w="1008"/>
          </w:tcPr>
          <w:p>
            <w:r/>
            <w:r>
              <w:rPr>
                <w:b w:val="0"/>
                <w:sz w:val="18"/>
              </w:rPr>
              <w:t>Must</w:t>
            </w:r>
          </w:p>
        </w:tc>
        <w:tc>
          <w:tcPr>
            <w:tcW w:type="dxa" w:w="2952"/>
          </w:tcPr>
          <w:p>
            <w:r/>
            <w:r>
              <w:rPr>
                <w:b w:val="0"/>
                <w:sz w:val="18"/>
              </w:rPr>
              <w:t>Deferred status visible to SR</w:t>
            </w:r>
          </w:p>
        </w:tc>
      </w:tr>
      <w:tr>
        <w:tc>
          <w:tcPr>
            <w:tcW w:type="dxa" w:w="1800"/>
          </w:tcPr>
          <w:p>
            <w:r/>
            <w:r>
              <w:rPr>
                <w:b w:val="0"/>
                <w:sz w:val="18"/>
              </w:rPr>
              <w:t>FB-REG-004</w:t>
            </w:r>
          </w:p>
        </w:tc>
        <w:tc>
          <w:tcPr>
            <w:tcW w:type="dxa" w:w="4464"/>
          </w:tcPr>
          <w:p>
            <w:r/>
            <w:r>
              <w:rPr>
                <w:b w:val="0"/>
                <w:sz w:val="18"/>
              </w:rPr>
              <w:t>Map service unavailable: show text boundaries and continue; map rendered later in preview when available</w:t>
            </w:r>
          </w:p>
        </w:tc>
        <w:tc>
          <w:tcPr>
            <w:tcW w:type="dxa" w:w="1008"/>
          </w:tcPr>
          <w:p>
            <w:r/>
            <w:r>
              <w:rPr>
                <w:b w:val="0"/>
                <w:sz w:val="18"/>
              </w:rPr>
              <w:t>Should</w:t>
            </w:r>
          </w:p>
        </w:tc>
        <w:tc>
          <w:tcPr>
            <w:tcW w:type="dxa" w:w="2952"/>
          </w:tcPr>
          <w:p>
            <w:r/>
            <w:r>
              <w:rPr>
                <w:b w:val="0"/>
                <w:sz w:val="18"/>
              </w:rPr>
              <w:t>Workflow not blocked</w:t>
            </w:r>
          </w:p>
        </w:tc>
      </w:tr>
      <w:tr>
        <w:tc>
          <w:tcPr>
            <w:tcW w:type="dxa" w:w="1800"/>
          </w:tcPr>
          <w:p>
            <w:r/>
            <w:r>
              <w:rPr>
                <w:b w:val="0"/>
                <w:sz w:val="18"/>
              </w:rPr>
              <w:t>FB-REG-005</w:t>
            </w:r>
          </w:p>
        </w:tc>
        <w:tc>
          <w:tcPr>
            <w:tcW w:type="dxa" w:w="4464"/>
          </w:tcPr>
          <w:p>
            <w:r/>
            <w:r>
              <w:rPr>
                <w:b w:val="0"/>
                <w:sz w:val="18"/>
              </w:rPr>
              <w:t>Valuation / fee engine failure: block Save with explicit error and retry; never persist zero fee</w:t>
            </w:r>
          </w:p>
        </w:tc>
        <w:tc>
          <w:tcPr>
            <w:tcW w:type="dxa" w:w="1008"/>
          </w:tcPr>
          <w:p>
            <w:r/>
            <w:r>
              <w:rPr>
                <w:b w:val="0"/>
                <w:sz w:val="18"/>
              </w:rPr>
              <w:t>Must</w:t>
            </w:r>
          </w:p>
        </w:tc>
        <w:tc>
          <w:tcPr>
            <w:tcW w:type="dxa" w:w="2952"/>
          </w:tcPr>
          <w:p>
            <w:r/>
            <w:r>
              <w:rPr>
                <w:b w:val="0"/>
                <w:sz w:val="18"/>
              </w:rPr>
              <w:t>Aligns with FR-REG-042</w:t>
            </w:r>
          </w:p>
        </w:tc>
      </w:tr>
      <w:tr>
        <w:tc>
          <w:tcPr>
            <w:tcW w:type="dxa" w:w="1800"/>
          </w:tcPr>
          <w:p>
            <w:r/>
            <w:r>
              <w:rPr>
                <w:b w:val="0"/>
                <w:sz w:val="18"/>
              </w:rPr>
              <w:t>FB-REG-006</w:t>
            </w:r>
          </w:p>
        </w:tc>
        <w:tc>
          <w:tcPr>
            <w:tcW w:type="dxa" w:w="4464"/>
          </w:tcPr>
          <w:p>
            <w:r/>
            <w:r>
              <w:rPr>
                <w:b w:val="0"/>
                <w:sz w:val="18"/>
              </w:rPr>
              <w:t>SMS / email gateway delay: queue and retry notifications; workflow steps not halted</w:t>
            </w:r>
          </w:p>
        </w:tc>
        <w:tc>
          <w:tcPr>
            <w:tcW w:type="dxa" w:w="1008"/>
          </w:tcPr>
          <w:p>
            <w:r/>
            <w:r>
              <w:rPr>
                <w:b w:val="0"/>
                <w:sz w:val="18"/>
              </w:rPr>
              <w:t>Must</w:t>
            </w:r>
          </w:p>
        </w:tc>
        <w:tc>
          <w:tcPr>
            <w:tcW w:type="dxa" w:w="2952"/>
          </w:tcPr>
          <w:p>
            <w:r/>
            <w:r>
              <w:rPr>
                <w:b w:val="0"/>
                <w:sz w:val="18"/>
              </w:rPr>
              <w:t>Retry queue drains</w:t>
            </w:r>
          </w:p>
        </w:tc>
      </w:tr>
      <w:tr>
        <w:tc>
          <w:tcPr>
            <w:tcW w:type="dxa" w:w="1800"/>
          </w:tcPr>
          <w:p>
            <w:r/>
            <w:r>
              <w:rPr>
                <w:b w:val="0"/>
                <w:sz w:val="18"/>
              </w:rPr>
              <w:t>FB-REG-007</w:t>
            </w:r>
          </w:p>
        </w:tc>
        <w:tc>
          <w:tcPr>
            <w:tcW w:type="dxa" w:w="4464"/>
          </w:tcPr>
          <w:p>
            <w:r/>
            <w:r>
              <w:rPr>
                <w:b w:val="0"/>
                <w:sz w:val="18"/>
              </w:rPr>
              <w:t>DSC failure at Check and Register: keep status Admitted with 'Pending SR signature'; retry signing without re-entering data</w:t>
            </w:r>
          </w:p>
        </w:tc>
        <w:tc>
          <w:tcPr>
            <w:tcW w:type="dxa" w:w="1008"/>
          </w:tcPr>
          <w:p>
            <w:r/>
            <w:r>
              <w:rPr>
                <w:b w:val="0"/>
                <w:sz w:val="18"/>
              </w:rPr>
              <w:t>Must</w:t>
            </w:r>
          </w:p>
        </w:tc>
        <w:tc>
          <w:tcPr>
            <w:tcW w:type="dxa" w:w="2952"/>
          </w:tcPr>
          <w:p>
            <w:r/>
            <w:r>
              <w:rPr>
                <w:b w:val="0"/>
                <w:sz w:val="18"/>
              </w:rPr>
              <w:t>Retry resumes signing only</w:t>
            </w:r>
          </w:p>
        </w:tc>
      </w:tr>
    </w:tbl>
    <w:p/>
    <w:p>
      <w:pPr>
        <w:pStyle w:val="Heading2"/>
      </w:pPr>
      <w:r>
        <w:t>12. Training and Change Management</w:t>
      </w:r>
    </w:p>
    <w:p>
      <w:r>
        <w:rPr>
          <w:i w:val="0"/>
        </w:rPr>
        <w:t>Moving from Kaveri 2.0 to Kaveri 3.0 changes how citizens select articles, enter property and party details, and book appointments, and how SROs verify and track applications.</w:t>
      </w:r>
    </w:p>
    <w:p>
      <w:pPr>
        <w:pStyle w:val="Heading3"/>
      </w:pPr>
      <w:r>
        <w:t>12.1 Target audience</w:t>
      </w:r>
    </w:p>
    <w:p>
      <w:r>
        <w:rPr>
          <w:i w:val="0"/>
        </w:rPr>
        <w:t>Sub-Registrars, SRO staff (kiosk, scanning), District Registrars, Kaveri IT Cell / ServiceDesk, and document writers / advocates who prepare documents for citizens.</w:t>
      </w:r>
    </w:p>
    <w:p>
      <w:pPr>
        <w:pStyle w:val="Heading3"/>
      </w:pPr>
      <w:r>
        <w:t>12.2 Training delivery</w:t>
      </w:r>
    </w:p>
    <w:p>
      <w:pPr>
        <w:pStyle w:val="ListBullet"/>
      </w:pPr>
      <w:r>
        <w:t>Role-based workshops for SRO staff on the verification queue, return for correction, appointment day list, check-in and the new status model.</w:t>
      </w:r>
    </w:p>
    <w:p>
      <w:pPr>
        <w:pStyle w:val="ListBullet"/>
      </w:pPr>
      <w:r>
        <w:t>SOPs, quick-reference cards and video tutorials for guided article selection, property map, schedule allocation and preview.</w:t>
      </w:r>
    </w:p>
    <w:p>
      <w:pPr>
        <w:pStyle w:val="ListBullet"/>
      </w:pPr>
      <w:r>
        <w:t>Briefing for document writers on article questions, transaction-based party labels and hidden base rate.</w:t>
      </w:r>
    </w:p>
    <w:p>
      <w:pPr>
        <w:pStyle w:val="Heading3"/>
      </w:pPr>
      <w:r>
        <w:t>12.3 Citizen change management</w:t>
      </w:r>
    </w:p>
    <w:p>
      <w:r>
        <w:rPr>
          <w:i w:val="0"/>
        </w:rPr>
        <w:t>Tooltips, dynamic help text and the guided article questions explain each step; the preview and status timeline show what happens next.</w:t>
      </w:r>
    </w:p>
    <w:p>
      <w:pPr>
        <w:pStyle w:val="Heading3"/>
      </w:pPr>
      <w:r>
        <w:t>12.4 Post-Go-Live support</w:t>
      </w:r>
    </w:p>
    <w:p>
      <w:r>
        <w:rPr>
          <w:i w:val="0"/>
        </w:rPr>
        <w:t>Dedicated hyper-care support for the first 90 days, monitoring integration failures, stuck-status alerts and appointment issues.</w:t>
      </w:r>
    </w:p>
    <w:p>
      <w:pPr>
        <w:pStyle w:val="Heading2"/>
      </w:pPr>
      <w:r>
        <w:t>Appendix A — References</w:t>
      </w:r>
    </w:p>
    <w:p>
      <w:pPr>
        <w:pStyle w:val="ListBullet"/>
      </w:pPr>
      <w:r>
        <w:t>The Registration Act, 1908 (Central Act 16 of 1908)</w:t>
      </w:r>
    </w:p>
    <w:p>
      <w:pPr>
        <w:pStyle w:val="ListBullet"/>
      </w:pPr>
      <w:r>
        <w:t>The Registration (Karnataka Amendment) Act, 2023 (Karnataka Act 47 of 2024)</w:t>
      </w:r>
    </w:p>
    <w:p>
      <w:pPr>
        <w:pStyle w:val="ListBullet"/>
      </w:pPr>
      <w:r>
        <w:t>The Karnataka Registration Rules, 1965</w:t>
      </w:r>
    </w:p>
    <w:p>
      <w:pPr>
        <w:pStyle w:val="ListBullet"/>
      </w:pPr>
      <w:r>
        <w:t>The Karnataka Stamp Act, 1957 and Schedule; Karnataka Stamp Rules, 1958; e-Stamping Rules, 2009</w:t>
      </w:r>
    </w:p>
    <w:p>
      <w:pPr>
        <w:pStyle w:val="ListBullet"/>
      </w:pPr>
      <w:r>
        <w:t>The Transfer of Property Act, 1882 — Sec. 54</w:t>
      </w:r>
    </w:p>
    <w:p>
      <w:pPr>
        <w:pStyle w:val="ListBullet"/>
      </w:pPr>
      <w:r>
        <w:t>Notifications RGN 2/2002-03; RD 403 ESR 85 as amended by RD/46/MNMU/2025; RD 380 MUNOMU 2008</w:t>
      </w:r>
    </w:p>
    <w:p>
      <w:pPr>
        <w:pStyle w:val="ListBullet"/>
      </w:pPr>
      <w:r>
        <w:t>Document_Registration_requirement_27082026_v1.1.docx; Consolidated_Requirement_Discussions_25082026_to_11092026.docx</w:t>
      </w:r>
    </w:p>
    <w:p>
      <w:pPr>
        <w:pStyle w:val="ListBullet"/>
      </w:pPr>
      <w:r>
        <w:t>ServiceDeskIssuesList.xlsx (OverallList + Categorized)</w:t>
      </w:r>
    </w:p>
    <w:p>
      <w:pPr>
        <w:pStyle w:val="ListBullet"/>
      </w:pPr>
      <w:r>
        <w:t>OWASP Top 10 — https://owasp.org/ (VAPT scope, NFR-REG-VAPT-002)</w:t>
      </w:r>
    </w:p>
    <w:p>
      <w:pPr>
        <w:pStyle w:val="Heading2"/>
      </w:pPr>
      <w:r>
        <w:t>Acceptance and sign-off of BRD</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Role</w:t>
            </w:r>
          </w:p>
        </w:tc>
        <w:tc>
          <w:tcPr>
            <w:tcW w:type="dxa" w:w="3408"/>
            <w:shd w:val="clear" w:fill="D9E2F3"/>
          </w:tcPr>
          <w:p>
            <w:r/>
            <w:r>
              <w:rPr>
                <w:b/>
                <w:sz w:val="18"/>
              </w:rPr>
              <w:t>Name</w:t>
            </w:r>
          </w:p>
        </w:tc>
        <w:tc>
          <w:tcPr>
            <w:tcW w:type="dxa" w:w="3408"/>
            <w:shd w:val="clear" w:fill="D9E2F3"/>
          </w:tcPr>
          <w:p>
            <w:r/>
            <w:r>
              <w:rPr>
                <w:b/>
                <w:sz w:val="18"/>
              </w:rPr>
              <w:t>Signature / Date</w:t>
            </w:r>
          </w:p>
        </w:tc>
      </w:tr>
      <w:tr>
        <w:tc>
          <w:tcPr>
            <w:tcW w:type="dxa" w:w="3408"/>
          </w:tcPr>
          <w:p>
            <w:r/>
            <w:r>
              <w:rPr>
                <w:b w:val="0"/>
                <w:sz w:val="18"/>
              </w:rPr>
              <w:t>Product Owner</w:t>
            </w:r>
          </w:p>
        </w:tc>
        <w:tc>
          <w:tcPr>
            <w:tcW w:type="dxa" w:w="3408"/>
          </w:tcPr>
          <w:p>
            <w:r/>
            <w:r>
              <w:rPr>
                <w:b w:val="0"/>
                <w:sz w:val="18"/>
              </w:rPr>
            </w:r>
          </w:p>
        </w:tc>
        <w:tc>
          <w:tcPr>
            <w:tcW w:type="dxa" w:w="3408"/>
          </w:tcPr>
          <w:p>
            <w:r/>
            <w:r>
              <w:rPr>
                <w:b w:val="0"/>
                <w:sz w:val="18"/>
              </w:rPr>
            </w:r>
          </w:p>
        </w:tc>
      </w:tr>
      <w:tr>
        <w:tc>
          <w:tcPr>
            <w:tcW w:type="dxa" w:w="3408"/>
          </w:tcPr>
          <w:p>
            <w:r/>
            <w:r>
              <w:rPr>
                <w:b w:val="0"/>
                <w:sz w:val="18"/>
              </w:rPr>
              <w:t>Domain Expert</w:t>
            </w:r>
          </w:p>
        </w:tc>
        <w:tc>
          <w:tcPr>
            <w:tcW w:type="dxa" w:w="3408"/>
          </w:tcPr>
          <w:p>
            <w:r/>
            <w:r>
              <w:rPr>
                <w:b w:val="0"/>
                <w:sz w:val="18"/>
              </w:rPr>
            </w:r>
          </w:p>
        </w:tc>
        <w:tc>
          <w:tcPr>
            <w:tcW w:type="dxa" w:w="3408"/>
          </w:tcPr>
          <w:p>
            <w:r/>
            <w:r>
              <w:rPr>
                <w:b w:val="0"/>
                <w:sz w:val="18"/>
              </w:rPr>
            </w:r>
          </w:p>
        </w:tc>
      </w:tr>
      <w:tr>
        <w:tc>
          <w:tcPr>
            <w:tcW w:type="dxa" w:w="3408"/>
          </w:tcPr>
          <w:p>
            <w:r/>
            <w:r>
              <w:rPr>
                <w:b w:val="0"/>
                <w:sz w:val="18"/>
              </w:rPr>
              <w:t>Business Analyst</w:t>
            </w:r>
          </w:p>
        </w:tc>
        <w:tc>
          <w:tcPr>
            <w:tcW w:type="dxa" w:w="3408"/>
          </w:tcPr>
          <w:p>
            <w:r/>
            <w:r>
              <w:rPr>
                <w:b w:val="0"/>
                <w:sz w:val="18"/>
              </w:rPr>
            </w:r>
          </w:p>
        </w:tc>
        <w:tc>
          <w:tcPr>
            <w:tcW w:type="dxa" w:w="3408"/>
          </w:tcPr>
          <w:p>
            <w:r/>
            <w:r>
              <w:rPr>
                <w:b w:val="0"/>
                <w:sz w:val="18"/>
              </w:rPr>
            </w:r>
          </w:p>
        </w:tc>
      </w:tr>
    </w:tbl>
    <w:p/>
    <w:sectPr w:rsidR="000D1675" w:rsidRPr="00075B1D" w:rsidSect="000A13D6">
      <w:footerReference w:type="default" r:id="rId30"/>
      <w:headerReference w:type="default" r:id="rId1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B8206D">
          <w:rPr>
            <w:noProof/>
          </w:rPr>
          <w:t>20</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Kaveri 3.0 | BRD | Registration Core — Registration, Appointment and Status Tracking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251CE"/>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30" Type="http://schemas.openxmlformats.org/officeDocument/2006/relationships/footer" Target="footer1.xml"/><Relationship Id="rId11" Type="http://schemas.openxmlformats.org/officeDocument/2006/relationships/header" Target="header4.xml"/><Relationship Id="rId12" Type="http://schemas.openxmlformats.org/officeDocument/2006/relationships/image" Target="media/image20.png"/><Relationship Id="rId13" Type="http://schemas.openxmlformats.org/officeDocument/2006/relationships/image" Target="media/image21.png"/><Relationship Id="rId1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39E76-472D-4D4C-873F-B55B663B9A3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27059</Words>
  <Characters>154239</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Registration Core — Registration, Appointment and Status Tracking</dc:title>
  <dc:subject/>
  <dc:creator>Nandha Kumar</dc:creator>
  <cp:keywords/>
  <dc:description>generated by python-docx</dc:description>
  <cp:lastModifiedBy>Administrator</cp:lastModifiedBy>
  <cp:revision>232</cp:revision>
  <cp:lastPrinted>2026-09-01T13:14:00Z</cp:lastPrinted>
  <dcterms:created xsi:type="dcterms:W3CDTF">2026-08-24T14:31:00Z</dcterms:created>
  <dcterms:modified xsi:type="dcterms:W3CDTF">2026-09-09T09:52:00Z</dcterms:modified>
  <cp:category/>
</cp:coreProperties>
</file>