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Kaveri 3.0 — Identity and Access Management Ownership Matrix</w:t>
      </w:r>
    </w:p>
    <w:p>
      <w:pPr>
        <w:spacing w:after="120"/>
      </w:pPr>
      <w:r>
        <w:t>KAVERI application and IAM: roles and ownership by area</w:t>
      </w:r>
    </w:p>
    <w:p>
      <w:pPr>
        <w:pStyle w:val="Heading2"/>
      </w:pPr>
      <w:r>
        <w:rPr>
          <w:color w:val="1F3A5F"/>
        </w:rPr>
        <w:t>Document Control</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shd w:val="clear" w:color="auto" w:fill="1F3A5F"/>
          </w:tcPr>
          <w:p>
            <w:pPr>
              <w:spacing w:after="0"/>
            </w:pPr>
            <w:r>
              <w:rPr>
                <w:b/>
                <w:color w:val="FFFFFF"/>
                <w:sz w:val="18"/>
              </w:rPr>
              <w:t>Field</w:t>
            </w:r>
          </w:p>
        </w:tc>
        <w:tc>
          <w:tcPr>
            <w:tcW w:type="dxa" w:w="6803"/>
            <w:shd w:val="clear" w:color="auto" w:fill="1F3A5F"/>
          </w:tcPr>
          <w:p>
            <w:pPr>
              <w:spacing w:after="0"/>
            </w:pPr>
            <w:r>
              <w:rPr>
                <w:b/>
                <w:color w:val="FFFFFF"/>
                <w:sz w:val="18"/>
              </w:rPr>
              <w:t>Value</w:t>
            </w:r>
          </w:p>
        </w:tc>
      </w:tr>
      <w:tr>
        <w:tc>
          <w:tcPr>
            <w:tcW w:type="dxa" w:w="2835"/>
          </w:tcPr>
          <w:p>
            <w:pPr>
              <w:spacing w:after="0"/>
            </w:pPr>
            <w:r>
              <w:rPr>
                <w:b w:val="0"/>
                <w:sz w:val="18"/>
              </w:rPr>
              <w:t>Document ID</w:t>
            </w:r>
          </w:p>
        </w:tc>
        <w:tc>
          <w:tcPr>
            <w:tcW w:type="dxa" w:w="6803"/>
          </w:tcPr>
          <w:p>
            <w:pPr>
              <w:spacing w:after="0"/>
            </w:pPr>
            <w:r>
              <w:rPr>
                <w:b w:val="0"/>
                <w:sz w:val="18"/>
              </w:rPr>
              <w:t>DD-K3-IAM-001</w:t>
            </w:r>
          </w:p>
        </w:tc>
      </w:tr>
      <w:tr>
        <w:tc>
          <w:tcPr>
            <w:tcW w:type="dxa" w:w="2835"/>
          </w:tcPr>
          <w:p>
            <w:pPr>
              <w:spacing w:after="0"/>
            </w:pPr>
            <w:r>
              <w:rPr>
                <w:b w:val="0"/>
                <w:sz w:val="18"/>
              </w:rPr>
              <w:t>Version</w:t>
            </w:r>
          </w:p>
        </w:tc>
        <w:tc>
          <w:tcPr>
            <w:tcW w:type="dxa" w:w="6803"/>
          </w:tcPr>
          <w:p>
            <w:pPr>
              <w:spacing w:after="0"/>
            </w:pPr>
            <w:r>
              <w:rPr>
                <w:b w:val="0"/>
                <w:sz w:val="18"/>
              </w:rPr>
              <w:t>1.0</w:t>
            </w:r>
          </w:p>
        </w:tc>
      </w:tr>
      <w:tr>
        <w:tc>
          <w:tcPr>
            <w:tcW w:type="dxa" w:w="2835"/>
          </w:tcPr>
          <w:p>
            <w:pPr>
              <w:spacing w:after="0"/>
            </w:pPr>
            <w:r>
              <w:rPr>
                <w:b w:val="0"/>
                <w:sz w:val="18"/>
              </w:rPr>
              <w:t>Status</w:t>
            </w:r>
          </w:p>
        </w:tc>
        <w:tc>
          <w:tcPr>
            <w:tcW w:type="dxa" w:w="6803"/>
          </w:tcPr>
          <w:p>
            <w:pPr>
              <w:spacing w:after="0"/>
            </w:pPr>
            <w:r>
              <w:rPr>
                <w:b w:val="0"/>
                <w:sz w:val="18"/>
              </w:rPr>
              <w:t>Draft for review</w:t>
            </w:r>
          </w:p>
        </w:tc>
      </w:tr>
      <w:tr>
        <w:tc>
          <w:tcPr>
            <w:tcW w:type="dxa" w:w="2835"/>
          </w:tcPr>
          <w:p>
            <w:pPr>
              <w:spacing w:after="0"/>
            </w:pPr>
            <w:r>
              <w:rPr>
                <w:b w:val="0"/>
                <w:sz w:val="18"/>
              </w:rPr>
              <w:t>Related document</w:t>
            </w:r>
          </w:p>
        </w:tc>
        <w:tc>
          <w:tcPr>
            <w:tcW w:type="dxa" w:w="6803"/>
          </w:tcPr>
          <w:p>
            <w:pPr>
              <w:spacing w:after="0"/>
            </w:pPr>
            <w:r>
              <w:rPr>
                <w:b w:val="0"/>
                <w:sz w:val="18"/>
              </w:rPr>
              <w:t>BRD_User_Management_v4.25 (BRD-K3-UM-001, version 1.2)</w:t>
            </w:r>
          </w:p>
        </w:tc>
      </w:tr>
      <w:tr>
        <w:tc>
          <w:tcPr>
            <w:tcW w:type="dxa" w:w="2835"/>
          </w:tcPr>
          <w:p>
            <w:pPr>
              <w:spacing w:after="0"/>
            </w:pPr>
            <w:r>
              <w:rPr>
                <w:b w:val="0"/>
                <w:sz w:val="18"/>
              </w:rPr>
              <w:t>Author (BA)</w:t>
            </w:r>
          </w:p>
        </w:tc>
        <w:tc>
          <w:tcPr>
            <w:tcW w:type="dxa" w:w="6803"/>
          </w:tcPr>
          <w:p>
            <w:pPr>
              <w:spacing w:after="0"/>
            </w:pPr>
            <w:r>
              <w:rPr>
                <w:b w:val="0"/>
                <w:sz w:val="18"/>
              </w:rPr>
              <w:t>Nandha Kumar</w:t>
            </w:r>
          </w:p>
        </w:tc>
      </w:tr>
      <w:tr>
        <w:tc>
          <w:tcPr>
            <w:tcW w:type="dxa" w:w="2835"/>
          </w:tcPr>
          <w:p>
            <w:pPr>
              <w:spacing w:after="0"/>
            </w:pPr>
            <w:r>
              <w:rPr>
                <w:b w:val="0"/>
                <w:sz w:val="18"/>
              </w:rPr>
              <w:t>Product Owner</w:t>
            </w:r>
          </w:p>
        </w:tc>
        <w:tc>
          <w:tcPr>
            <w:tcW w:type="dxa" w:w="6803"/>
          </w:tcPr>
          <w:p>
            <w:pPr>
              <w:spacing w:after="0"/>
            </w:pPr>
            <w:r>
              <w:rPr>
                <w:b w:val="0"/>
                <w:sz w:val="18"/>
              </w:rPr>
              <w:t>M V Prashanth</w:t>
            </w:r>
          </w:p>
        </w:tc>
      </w:tr>
      <w:tr>
        <w:tc>
          <w:tcPr>
            <w:tcW w:type="dxa" w:w="2835"/>
          </w:tcPr>
          <w:p>
            <w:pPr>
              <w:spacing w:after="0"/>
            </w:pPr>
            <w:r>
              <w:rPr>
                <w:b w:val="0"/>
                <w:sz w:val="18"/>
              </w:rPr>
              <w:t>Domain expert / reviewer</w:t>
            </w:r>
          </w:p>
        </w:tc>
        <w:tc>
          <w:tcPr>
            <w:tcW w:type="dxa" w:w="6803"/>
          </w:tcPr>
          <w:p>
            <w:pPr>
              <w:spacing w:after="0"/>
            </w:pPr>
            <w:r>
              <w:rPr>
                <w:b w:val="0"/>
                <w:sz w:val="18"/>
              </w:rPr>
              <w:t>Prabhakar Naik</w:t>
            </w:r>
          </w:p>
        </w:tc>
      </w:tr>
      <w:tr>
        <w:tc>
          <w:tcPr>
            <w:tcW w:type="dxa" w:w="2835"/>
          </w:tcPr>
          <w:p>
            <w:pPr>
              <w:spacing w:after="0"/>
            </w:pPr>
            <w:r>
              <w:rPr>
                <w:b w:val="0"/>
                <w:sz w:val="18"/>
              </w:rPr>
              <w:t>Target audience</w:t>
            </w:r>
          </w:p>
        </w:tc>
        <w:tc>
          <w:tcPr>
            <w:tcW w:type="dxa" w:w="6803"/>
          </w:tcPr>
          <w:p>
            <w:pPr>
              <w:spacing w:after="0"/>
            </w:pPr>
            <w:r>
              <w:rPr>
                <w:b w:val="0"/>
                <w:sz w:val="18"/>
              </w:rPr>
              <w:t>Solution architects, KAVERI development teams, Kaveri IT Cell, security reviewers</w:t>
            </w:r>
          </w:p>
        </w:tc>
      </w:tr>
      <w:tr>
        <w:tc>
          <w:tcPr>
            <w:tcW w:type="dxa" w:w="2835"/>
          </w:tcPr>
          <w:p>
            <w:pPr>
              <w:spacing w:after="0"/>
            </w:pPr>
            <w:r>
              <w:rPr>
                <w:b w:val="0"/>
                <w:sz w:val="18"/>
              </w:rPr>
              <w:t>Last updated</w:t>
            </w:r>
          </w:p>
        </w:tc>
        <w:tc>
          <w:tcPr>
            <w:tcW w:type="dxa" w:w="6803"/>
          </w:tcPr>
          <w:p>
            <w:pPr>
              <w:spacing w:after="0"/>
            </w:pPr>
            <w:r>
              <w:rPr>
                <w:b w:val="0"/>
                <w:sz w:val="18"/>
              </w:rPr>
              <w:t>05-10-2026</w:t>
            </w:r>
          </w:p>
        </w:tc>
      </w:tr>
    </w:tbl>
    <w:p/>
    <w:p>
      <w:pPr>
        <w:pStyle w:val="Heading2"/>
      </w:pPr>
      <w:r>
        <w:rPr>
          <w:color w:val="1F3A5F"/>
        </w:rPr>
        <w:t>Version History</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134"/>
            <w:shd w:val="clear" w:color="auto" w:fill="1F3A5F"/>
          </w:tcPr>
          <w:p>
            <w:pPr>
              <w:spacing w:after="0"/>
            </w:pPr>
            <w:r>
              <w:rPr>
                <w:b/>
                <w:color w:val="FFFFFF"/>
                <w:sz w:val="18"/>
              </w:rPr>
              <w:t>Version</w:t>
            </w:r>
          </w:p>
        </w:tc>
        <w:tc>
          <w:tcPr>
            <w:tcW w:type="dxa" w:w="1417"/>
            <w:shd w:val="clear" w:color="auto" w:fill="1F3A5F"/>
          </w:tcPr>
          <w:p>
            <w:pPr>
              <w:spacing w:after="0"/>
            </w:pPr>
            <w:r>
              <w:rPr>
                <w:b/>
                <w:color w:val="FFFFFF"/>
                <w:sz w:val="18"/>
              </w:rPr>
              <w:t>Date</w:t>
            </w:r>
          </w:p>
        </w:tc>
        <w:tc>
          <w:tcPr>
            <w:tcW w:type="dxa" w:w="1701"/>
            <w:shd w:val="clear" w:color="auto" w:fill="1F3A5F"/>
          </w:tcPr>
          <w:p>
            <w:pPr>
              <w:spacing w:after="0"/>
            </w:pPr>
            <w:r>
              <w:rPr>
                <w:b/>
                <w:color w:val="FFFFFF"/>
                <w:sz w:val="18"/>
              </w:rPr>
              <w:t>Author</w:t>
            </w:r>
          </w:p>
        </w:tc>
        <w:tc>
          <w:tcPr>
            <w:tcW w:type="dxa" w:w="5386"/>
            <w:shd w:val="clear" w:color="auto" w:fill="1F3A5F"/>
          </w:tcPr>
          <w:p>
            <w:pPr>
              <w:spacing w:after="0"/>
            </w:pPr>
            <w:r>
              <w:rPr>
                <w:b/>
                <w:color w:val="FFFFFF"/>
                <w:sz w:val="18"/>
              </w:rPr>
              <w:t>Description</w:t>
            </w:r>
          </w:p>
        </w:tc>
      </w:tr>
      <w:tr>
        <w:tc>
          <w:tcPr>
            <w:tcW w:type="dxa" w:w="1134"/>
          </w:tcPr>
          <w:p>
            <w:pPr>
              <w:spacing w:after="0"/>
            </w:pPr>
            <w:r>
              <w:rPr>
                <w:b w:val="0"/>
                <w:sz w:val="18"/>
              </w:rPr>
              <w:t>1.0</w:t>
            </w:r>
          </w:p>
        </w:tc>
        <w:tc>
          <w:tcPr>
            <w:tcW w:type="dxa" w:w="1417"/>
          </w:tcPr>
          <w:p>
            <w:pPr>
              <w:spacing w:after="0"/>
            </w:pPr>
            <w:r>
              <w:rPr>
                <w:b w:val="0"/>
                <w:sz w:val="18"/>
              </w:rPr>
              <w:t>05-10-2026</w:t>
            </w:r>
          </w:p>
        </w:tc>
        <w:tc>
          <w:tcPr>
            <w:tcW w:type="dxa" w:w="1701"/>
          </w:tcPr>
          <w:p>
            <w:pPr>
              <w:spacing w:after="0"/>
            </w:pPr>
            <w:r>
              <w:rPr>
                <w:b w:val="0"/>
                <w:sz w:val="18"/>
              </w:rPr>
              <w:t>Nandha Kumar</w:t>
            </w:r>
          </w:p>
        </w:tc>
        <w:tc>
          <w:tcPr>
            <w:tcW w:type="dxa" w:w="5386"/>
          </w:tcPr>
          <w:p>
            <w:pPr>
              <w:spacing w:after="0"/>
            </w:pPr>
            <w:r>
              <w:rPr>
                <w:b w:val="0"/>
                <w:sz w:val="18"/>
              </w:rPr>
              <w:t>Initial version: ownership principles, responsibility matrix (areas A1–A15), data ownership, integration points, operational ownership, open decisions and BRD traceability.</w:t>
            </w:r>
          </w:p>
        </w:tc>
      </w:tr>
    </w:tbl>
    <w:p/>
    <w:p>
      <w:pPr>
        <w:pStyle w:val="Heading1"/>
      </w:pPr>
      <w:r>
        <w:rPr>
          <w:color w:val="1F3A5F"/>
        </w:rPr>
        <w:t>1. Purpose and Scope</w:t>
      </w:r>
    </w:p>
    <w:p>
      <w:pPr>
        <w:pStyle w:val="Heading2"/>
      </w:pPr>
      <w:r>
        <w:rPr>
          <w:color w:val="1F3A5F"/>
        </w:rPr>
        <w:t>1.1 Purpose</w:t>
      </w:r>
    </w:p>
    <w:p>
      <w:pPr>
        <w:spacing w:after="120"/>
      </w:pPr>
      <w:r>
        <w:t>This document defines, area by area, which responsibilities of KAVERI 3.0 User Management and access control are owned by the Identity and Access Management (IAM) platform and which are owned by the KAVERI application. It is the agreed reference for solution architects, development teams, Kaveri IT Cell (operations) and security reviewers when designing, building, testing and operating identity, authentication and authorisation. Business rules themselves are defined in the User Management BRD (BRD_User_Management_v4.25 (BRD-K3-UM-001, version 1.2)); this document does not restate or change them — it assigns each of them an owner.</w:t>
      </w:r>
    </w:p>
    <w:p>
      <w:pPr>
        <w:pStyle w:val="Heading2"/>
      </w:pPr>
      <w:r>
        <w:rPr>
          <w:color w:val="1F3A5F"/>
        </w:rPr>
        <w:t>1.2 Scope</w:t>
      </w:r>
    </w:p>
    <w:p>
      <w:pPr>
        <w:spacing w:after="120"/>
      </w:pPr>
      <w:r>
        <w:t>In scope:</w:t>
      </w:r>
    </w:p>
    <w:p>
      <w:pPr>
        <w:pStyle w:val="ListBullet"/>
      </w:pPr>
      <w:r>
        <w:t>Ownership of identity, registration, authentication, session, recovery and contact-change capabilities</w:t>
      </w:r>
    </w:p>
    <w:p>
      <w:pPr>
        <w:pStyle w:val="ListBullet"/>
      </w:pPr>
      <w:r>
        <w:t>Ownership of role, post, occupancy, hierarchy and module-access (RBAC) capabilities and their runtime enforcement</w:t>
      </w:r>
    </w:p>
    <w:p>
      <w:pPr>
        <w:pStyle w:val="ListBullet"/>
      </w:pPr>
      <w:r>
        <w:t>Ownership of user administration, DSR officer lifecycle, Kaveri 2.0 citizen migration, notifications, audit and reporting</w:t>
      </w:r>
    </w:p>
    <w:p>
      <w:pPr>
        <w:pStyle w:val="ListBullet"/>
      </w:pPr>
      <w:r>
        <w:t>Data ownership (source of truth) for every user attribute, and the integration points between KAVERI and IAM</w:t>
      </w:r>
    </w:p>
    <w:p>
      <w:pPr>
        <w:pStyle w:val="ListBullet"/>
      </w:pPr>
      <w:r>
        <w:t>Operational ownership of the IAM platform and its dependencies</w:t>
      </w:r>
    </w:p>
    <w:p>
      <w:pPr>
        <w:spacing w:after="120"/>
      </w:pPr>
      <w:r>
        <w:t>Out of scope:</w:t>
      </w:r>
    </w:p>
    <w:p>
      <w:pPr>
        <w:pStyle w:val="ListBullet"/>
      </w:pPr>
      <w:r>
        <w:t>Detailed IAM configuration (realm settings, flow definitions, client settings) — covered in the IAM solution design</w:t>
      </w:r>
    </w:p>
    <w:p>
      <w:pPr>
        <w:pStyle w:val="ListBullet"/>
      </w:pPr>
      <w:r>
        <w:t>Source code design of IAM extensions and KAVERI services</w:t>
      </w:r>
    </w:p>
    <w:p>
      <w:pPr>
        <w:pStyle w:val="ListBullet"/>
      </w:pPr>
      <w:r>
        <w:t>Business rules — owned by the User Management BRD</w:t>
      </w:r>
    </w:p>
    <w:p>
      <w:pPr>
        <w:pStyle w:val="Heading2"/>
      </w:pPr>
      <w:r>
        <w:rPr>
          <w:color w:val="1F3A5F"/>
        </w:rPr>
        <w:t>1.3 Platform constraint</w:t>
      </w:r>
    </w:p>
    <w:p>
      <w:pPr>
        <w:spacing w:after="120"/>
      </w:pPr>
      <w:r>
        <w:t>A dedicated Identity and Access Management (IAM) platform is used for KAVERI 3.0. All user identities of all categories — Citizens, DSR Officers and Other Department users — are held in the IAM platform, and all KAVERI frontends and APIs rely on it for login, sessions and tokens. Requirements that the IAM platform does not meet through configuration are met by IAM extensions or by KAVERI services integrated with the IAM platform, as assigned in this document.</w:t>
      </w:r>
    </w:p>
    <w:p>
      <w:pPr>
        <w:pStyle w:val="Heading1"/>
      </w:pPr>
      <w:r>
        <w:rPr>
          <w:color w:val="1F3A5F"/>
        </w:rPr>
        <w:t>2. Ownership Principles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680"/>
            <w:shd w:val="clear" w:color="auto" w:fill="1F3A5F"/>
          </w:tcPr>
          <w:p>
            <w:pPr>
              <w:spacing w:after="0"/>
            </w:pPr>
            <w:r>
              <w:rPr>
                <w:b/>
                <w:color w:val="FFFFFF"/>
                <w:sz w:val="18"/>
              </w:rPr>
              <w:t>#</w:t>
            </w:r>
          </w:p>
        </w:tc>
        <w:tc>
          <w:tcPr>
            <w:tcW w:type="dxa" w:w="2835"/>
            <w:shd w:val="clear" w:color="auto" w:fill="1F3A5F"/>
          </w:tcPr>
          <w:p>
            <w:pPr>
              <w:spacing w:after="0"/>
            </w:pPr>
            <w:r>
              <w:rPr>
                <w:b/>
                <w:color w:val="FFFFFF"/>
                <w:sz w:val="18"/>
              </w:rPr>
              <w:t>Principle</w:t>
            </w:r>
          </w:p>
        </w:tc>
        <w:tc>
          <w:tcPr>
            <w:tcW w:type="dxa" w:w="6123"/>
            <w:shd w:val="clear" w:color="auto" w:fill="1F3A5F"/>
          </w:tcPr>
          <w:p>
            <w:pPr>
              <w:spacing w:after="0"/>
            </w:pPr>
            <w:r>
              <w:rPr>
                <w:b/>
                <w:color w:val="FFFFFF"/>
                <w:sz w:val="18"/>
              </w:rPr>
              <w:t>Meaning</w:t>
            </w:r>
          </w:p>
        </w:tc>
      </w:tr>
      <w:tr>
        <w:tc>
          <w:tcPr>
            <w:tcW w:type="dxa" w:w="680"/>
          </w:tcPr>
          <w:p>
            <w:pPr>
              <w:spacing w:after="0"/>
            </w:pPr>
            <w:r>
              <w:rPr>
                <w:b w:val="0"/>
                <w:sz w:val="18"/>
              </w:rPr>
              <w:t>P1</w:t>
            </w:r>
          </w:p>
        </w:tc>
        <w:tc>
          <w:tcPr>
            <w:tcW w:type="dxa" w:w="2835"/>
          </w:tcPr>
          <w:p>
            <w:pPr>
              <w:spacing w:after="0"/>
            </w:pPr>
            <w:r>
              <w:rPr>
                <w:b w:val="0"/>
                <w:sz w:val="18"/>
              </w:rPr>
              <w:t>IAM owns who the user is</w:t>
            </w:r>
          </w:p>
        </w:tc>
        <w:tc>
          <w:tcPr>
            <w:tcW w:type="dxa" w:w="6123"/>
          </w:tcPr>
          <w:p>
            <w:pPr>
              <w:spacing w:after="0"/>
            </w:pPr>
            <w:r>
              <w:rPr>
                <w:b w:val="0"/>
                <w:sz w:val="18"/>
              </w:rPr>
              <w:t>Identity, Username, credentials and login factors, sessions, tokens and logout are IAM responsibilities.</w:t>
            </w:r>
          </w:p>
        </w:tc>
      </w:tr>
      <w:tr>
        <w:tc>
          <w:tcPr>
            <w:tcW w:type="dxa" w:w="680"/>
          </w:tcPr>
          <w:p>
            <w:pPr>
              <w:spacing w:after="0"/>
            </w:pPr>
            <w:r>
              <w:rPr>
                <w:b w:val="0"/>
                <w:sz w:val="18"/>
              </w:rPr>
              <w:t>P2</w:t>
            </w:r>
          </w:p>
        </w:tc>
        <w:tc>
          <w:tcPr>
            <w:tcW w:type="dxa" w:w="2835"/>
          </w:tcPr>
          <w:p>
            <w:pPr>
              <w:spacing w:after="0"/>
            </w:pPr>
            <w:r>
              <w:rPr>
                <w:b w:val="0"/>
                <w:sz w:val="18"/>
              </w:rPr>
              <w:t>KAVERI owns what the user is in the Department</w:t>
            </w:r>
          </w:p>
        </w:tc>
        <w:tc>
          <w:tcPr>
            <w:tcW w:type="dxa" w:w="6123"/>
          </w:tcPr>
          <w:p>
            <w:pPr>
              <w:spacing w:after="0"/>
            </w:pPr>
            <w:r>
              <w:rPr>
                <w:b w:val="0"/>
                <w:sz w:val="18"/>
              </w:rPr>
              <w:t>Roles, posts, sanctioned posts, occupancy, office and officer hierarchies, transfers, absence and charges, and module access mapping are KAVERI responsibilities.</w:t>
            </w:r>
          </w:p>
        </w:tc>
      </w:tr>
      <w:tr>
        <w:tc>
          <w:tcPr>
            <w:tcW w:type="dxa" w:w="680"/>
          </w:tcPr>
          <w:p>
            <w:pPr>
              <w:spacing w:after="0"/>
            </w:pPr>
            <w:r>
              <w:rPr>
                <w:b w:val="0"/>
                <w:sz w:val="18"/>
              </w:rPr>
              <w:t>P3</w:t>
            </w:r>
          </w:p>
        </w:tc>
        <w:tc>
          <w:tcPr>
            <w:tcW w:type="dxa" w:w="2835"/>
          </w:tcPr>
          <w:p>
            <w:pPr>
              <w:spacing w:after="0"/>
            </w:pPr>
            <w:r>
              <w:rPr>
                <w:b w:val="0"/>
                <w:sz w:val="18"/>
              </w:rPr>
              <w:t>One source of truth per data item</w:t>
            </w:r>
          </w:p>
        </w:tc>
        <w:tc>
          <w:tcPr>
            <w:tcW w:type="dxa" w:w="6123"/>
          </w:tcPr>
          <w:p>
            <w:pPr>
              <w:spacing w:after="0"/>
            </w:pPr>
            <w:r>
              <w:rPr>
                <w:b w:val="0"/>
                <w:sz w:val="18"/>
              </w:rPr>
              <w:t>Every data item has exactly one owner (Section 6). The other side reads it through a token claim or an API; it is never maintained in two places.</w:t>
            </w:r>
          </w:p>
        </w:tc>
      </w:tr>
      <w:tr>
        <w:tc>
          <w:tcPr>
            <w:tcW w:type="dxa" w:w="680"/>
          </w:tcPr>
          <w:p>
            <w:pPr>
              <w:spacing w:after="0"/>
            </w:pPr>
            <w:r>
              <w:rPr>
                <w:b w:val="0"/>
                <w:sz w:val="18"/>
              </w:rPr>
              <w:t>P4</w:t>
            </w:r>
          </w:p>
        </w:tc>
        <w:tc>
          <w:tcPr>
            <w:tcW w:type="dxa" w:w="2835"/>
          </w:tcPr>
          <w:p>
            <w:pPr>
              <w:spacing w:after="0"/>
            </w:pPr>
            <w:r>
              <w:rPr>
                <w:b w:val="0"/>
                <w:sz w:val="18"/>
              </w:rPr>
              <w:t>Department administrators use KAVERI screens only</w:t>
            </w:r>
          </w:p>
        </w:tc>
        <w:tc>
          <w:tcPr>
            <w:tcW w:type="dxa" w:w="6123"/>
          </w:tcPr>
          <w:p>
            <w:pPr>
              <w:spacing w:after="0"/>
            </w:pPr>
            <w:r>
              <w:rPr>
                <w:b w:val="0"/>
                <w:sz w:val="18"/>
              </w:rPr>
              <w:t>All user administration by Department actors is done in KAVERI screens, which call the IAM Admin REST API. The IAM admin console is restricted to Kaveri IT Cell.</w:t>
            </w:r>
          </w:p>
        </w:tc>
      </w:tr>
      <w:tr>
        <w:tc>
          <w:tcPr>
            <w:tcW w:type="dxa" w:w="680"/>
          </w:tcPr>
          <w:p>
            <w:pPr>
              <w:spacing w:after="0"/>
            </w:pPr>
            <w:r>
              <w:rPr>
                <w:b w:val="0"/>
                <w:sz w:val="18"/>
              </w:rPr>
              <w:t>P5</w:t>
            </w:r>
          </w:p>
        </w:tc>
        <w:tc>
          <w:tcPr>
            <w:tcW w:type="dxa" w:w="2835"/>
          </w:tcPr>
          <w:p>
            <w:pPr>
              <w:spacing w:after="0"/>
            </w:pPr>
            <w:r>
              <w:rPr>
                <w:b w:val="0"/>
                <w:sz w:val="18"/>
              </w:rPr>
              <w:t>Prefer built-in, then extension, then application</w:t>
            </w:r>
          </w:p>
        </w:tc>
        <w:tc>
          <w:tcPr>
            <w:tcW w:type="dxa" w:w="6123"/>
          </w:tcPr>
          <w:p>
            <w:pPr>
              <w:spacing w:after="0"/>
            </w:pPr>
            <w:r>
              <w:rPr>
                <w:b w:val="0"/>
                <w:sz w:val="18"/>
              </w:rPr>
              <w:t>A requirement is met by IAM built-in configuration where possible, by a IAM extension where it concerns login or credentials, and in the KAVERI application otherwise.</w:t>
            </w:r>
          </w:p>
        </w:tc>
      </w:tr>
      <w:tr>
        <w:tc>
          <w:tcPr>
            <w:tcW w:type="dxa" w:w="680"/>
          </w:tcPr>
          <w:p>
            <w:pPr>
              <w:spacing w:after="0"/>
            </w:pPr>
            <w:r>
              <w:rPr>
                <w:b w:val="0"/>
                <w:sz w:val="18"/>
              </w:rPr>
              <w:t>P6</w:t>
            </w:r>
          </w:p>
        </w:tc>
        <w:tc>
          <w:tcPr>
            <w:tcW w:type="dxa" w:w="2835"/>
          </w:tcPr>
          <w:p>
            <w:pPr>
              <w:spacing w:after="0"/>
            </w:pPr>
            <w:r>
              <w:rPr>
                <w:b w:val="0"/>
                <w:sz w:val="18"/>
              </w:rPr>
              <w:t>Tokens carry only the session context</w:t>
            </w:r>
          </w:p>
        </w:tc>
        <w:tc>
          <w:tcPr>
            <w:tcW w:type="dxa" w:w="6123"/>
          </w:tcPr>
          <w:p>
            <w:pPr>
              <w:spacing w:after="0"/>
            </w:pPr>
            <w:r>
              <w:rPr>
                <w:b w:val="0"/>
                <w:sz w:val="18"/>
              </w:rPr>
              <w:t>Access tokens carry the selected post (or charge) and the roles derived from it — never all of an officer's posts — and are re-issued whenever the context changes.</w:t>
            </w:r>
          </w:p>
        </w:tc>
      </w:tr>
      <w:tr>
        <w:tc>
          <w:tcPr>
            <w:tcW w:type="dxa" w:w="680"/>
          </w:tcPr>
          <w:p>
            <w:pPr>
              <w:spacing w:after="0"/>
            </w:pPr>
            <w:r>
              <w:rPr>
                <w:b w:val="0"/>
                <w:sz w:val="18"/>
              </w:rPr>
              <w:t>P7</w:t>
            </w:r>
          </w:p>
        </w:tc>
        <w:tc>
          <w:tcPr>
            <w:tcW w:type="dxa" w:w="2835"/>
          </w:tcPr>
          <w:p>
            <w:pPr>
              <w:spacing w:after="0"/>
            </w:pPr>
            <w:r>
              <w:rPr>
                <w:b w:val="0"/>
                <w:sz w:val="18"/>
              </w:rPr>
              <w:t>Every event is auditable in one place</w:t>
            </w:r>
          </w:p>
        </w:tc>
        <w:tc>
          <w:tcPr>
            <w:tcW w:type="dxa" w:w="6123"/>
          </w:tcPr>
          <w:p>
            <w:pPr>
              <w:spacing w:after="0"/>
            </w:pPr>
            <w:r>
              <w:rPr>
                <w:b w:val="0"/>
                <w:sz w:val="18"/>
              </w:rPr>
              <w:t>IAM authentication and admin events are forwarded to the KAVERI audit store, so that all BRD reports are produced from one place.</w:t>
            </w:r>
          </w:p>
        </w:tc>
      </w:tr>
    </w:tbl>
    <w:p/>
    <w:p>
      <w:pPr>
        <w:pStyle w:val="Heading1"/>
      </w:pPr>
      <w:r>
        <w:rPr>
          <w:color w:val="1F3A5F"/>
        </w:rPr>
        <w:t>3. Ownership Categories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268"/>
            <w:shd w:val="clear" w:color="auto" w:fill="1F3A5F"/>
          </w:tcPr>
          <w:p>
            <w:pPr>
              <w:spacing w:after="0"/>
            </w:pPr>
            <w:r>
              <w:rPr>
                <w:b/>
                <w:color w:val="FFFFFF"/>
                <w:sz w:val="18"/>
              </w:rPr>
              <w:t>Owner</w:t>
            </w:r>
          </w:p>
        </w:tc>
        <w:tc>
          <w:tcPr>
            <w:tcW w:type="dxa" w:w="7370"/>
            <w:shd w:val="clear" w:color="auto" w:fill="1F3A5F"/>
          </w:tcPr>
          <w:p>
            <w:pPr>
              <w:spacing w:after="0"/>
            </w:pPr>
            <w:r>
              <w:rPr>
                <w:b/>
                <w:color w:val="FFFFFF"/>
                <w:sz w:val="18"/>
              </w:rPr>
              <w:t>Meaning</w:t>
            </w:r>
          </w:p>
        </w:tc>
      </w:tr>
      <w:tr>
        <w:tc>
          <w:tcPr>
            <w:tcW w:type="dxa" w:w="2268"/>
            <w:shd w:val="clear" w:color="auto" w:fill="DDEBF7"/>
          </w:tcPr>
          <w:p>
            <w:pPr>
              <w:spacing w:after="0"/>
            </w:pPr>
            <w:r>
              <w:rPr>
                <w:b/>
                <w:sz w:val="18"/>
              </w:rPr>
              <w:t>IAM (built-in)</w:t>
            </w:r>
          </w:p>
        </w:tc>
        <w:tc>
          <w:tcPr>
            <w:tcW w:type="dxa" w:w="7370"/>
          </w:tcPr>
          <w:p>
            <w:pPr>
              <w:spacing w:after="0"/>
            </w:pPr>
            <w:r>
              <w:rPr>
                <w:b w:val="0"/>
                <w:sz w:val="18"/>
              </w:rPr>
              <w:t>Met by IAM configuration only; no custom code.</w:t>
            </w:r>
          </w:p>
        </w:tc>
      </w:tr>
      <w:tr>
        <w:tc>
          <w:tcPr>
            <w:tcW w:type="dxa" w:w="2268"/>
            <w:shd w:val="clear" w:color="auto" w:fill="E4DFEC"/>
          </w:tcPr>
          <w:p>
            <w:pPr>
              <w:spacing w:after="0"/>
            </w:pPr>
            <w:r>
              <w:rPr>
                <w:b/>
                <w:sz w:val="18"/>
              </w:rPr>
              <w:t>IAM (extension)</w:t>
            </w:r>
          </w:p>
        </w:tc>
        <w:tc>
          <w:tcPr>
            <w:tcW w:type="dxa" w:w="7370"/>
          </w:tcPr>
          <w:p>
            <w:pPr>
              <w:spacing w:after="0"/>
            </w:pPr>
            <w:r>
              <w:rPr>
                <w:b w:val="0"/>
                <w:sz w:val="18"/>
              </w:rPr>
              <w:t>Custom code (extension — authenticator, required action, protocol mapper, event listener) deployed inside the IAM platform and maintained by the KAVERI development team.</w:t>
            </w:r>
          </w:p>
        </w:tc>
      </w:tr>
      <w:tr>
        <w:tc>
          <w:tcPr>
            <w:tcW w:type="dxa" w:w="2268"/>
            <w:shd w:val="clear" w:color="auto" w:fill="E2EFDA"/>
          </w:tcPr>
          <w:p>
            <w:pPr>
              <w:spacing w:after="0"/>
            </w:pPr>
            <w:r>
              <w:rPr>
                <w:b/>
                <w:sz w:val="18"/>
              </w:rPr>
              <w:t>Kaveri application</w:t>
            </w:r>
          </w:p>
        </w:tc>
        <w:tc>
          <w:tcPr>
            <w:tcW w:type="dxa" w:w="7370"/>
          </w:tcPr>
          <w:p>
            <w:pPr>
              <w:spacing w:after="0"/>
            </w:pPr>
            <w:r>
              <w:rPr>
                <w:b w:val="0"/>
                <w:sz w:val="18"/>
              </w:rPr>
              <w:t>Built as KAVERI services, screens, jobs or data; IAM is not involved or only provides the user's identity.</w:t>
            </w:r>
          </w:p>
        </w:tc>
      </w:tr>
      <w:tr>
        <w:tc>
          <w:tcPr>
            <w:tcW w:type="dxa" w:w="2268"/>
            <w:shd w:val="clear" w:color="auto" w:fill="FFF2CC"/>
          </w:tcPr>
          <w:p>
            <w:pPr>
              <w:spacing w:after="0"/>
            </w:pPr>
            <w:r>
              <w:rPr>
                <w:b/>
                <w:sz w:val="18"/>
              </w:rPr>
              <w:t>Shared</w:t>
            </w:r>
          </w:p>
        </w:tc>
        <w:tc>
          <w:tcPr>
            <w:tcW w:type="dxa" w:w="7370"/>
          </w:tcPr>
          <w:p>
            <w:pPr>
              <w:spacing w:after="0"/>
            </w:pPr>
            <w:r>
              <w:rPr>
                <w:b w:val="0"/>
                <w:sz w:val="18"/>
              </w:rPr>
              <w:t>Both are involved: one side owns the data and the other enforces it. The matrix states each side's part and the hand-off.</w:t>
            </w:r>
          </w:p>
        </w:tc>
      </w:tr>
    </w:tbl>
    <w:p/>
    <w:p>
      <w:pPr>
        <w:pStyle w:val="Heading1"/>
      </w:pPr>
      <w:r>
        <w:rPr>
          <w:color w:val="1F3A5F"/>
        </w:rPr>
        <w:t>4. Overview</w:t>
      </w:r>
    </w:p>
    <w:p>
      <w:pPr>
        <w:spacing w:after="120"/>
      </w:pPr>
      <w:r>
        <w:t>The figure shows the KAVERI application components (left) and the IAM components (right), the integration points I1–I9 between them (Section 7), and the external providers. Area codes (A1–A15) refer to the responsibility matrix in Section 5.</w:t>
      </w:r>
    </w:p>
    <w:p>
      <w:pPr>
        <w:jc w:val="center"/>
      </w:pPr>
      <w:r>
        <w:drawing>
          <wp:inline xmlns:a="http://schemas.openxmlformats.org/drawingml/2006/main" xmlns:pic="http://schemas.openxmlformats.org/drawingml/2006/picture">
            <wp:extent cx="6120000" cy="3978000"/>
            <wp:docPr id="1" name="Picture 1"/>
            <wp:cNvGraphicFramePr>
              <a:graphicFrameLocks noChangeAspect="1"/>
            </wp:cNvGraphicFramePr>
            <a:graphic>
              <a:graphicData uri="http://schemas.openxmlformats.org/drawingml/2006/picture">
                <pic:pic>
                  <pic:nvPicPr>
                    <pic:cNvPr id="0" name="IAM_Ownership_Overview_v1.0.png"/>
                    <pic:cNvPicPr/>
                  </pic:nvPicPr>
                  <pic:blipFill>
                    <a:blip r:embed="rId11"/>
                    <a:stretch>
                      <a:fillRect/>
                    </a:stretch>
                  </pic:blipFill>
                  <pic:spPr>
                    <a:xfrm>
                      <a:off x="0" y="0"/>
                      <a:ext cx="6120000" cy="3978000"/>
                    </a:xfrm>
                    <a:prstGeom prst="rect"/>
                  </pic:spPr>
                </pic:pic>
              </a:graphicData>
            </a:graphic>
          </wp:inline>
        </w:drawing>
      </w:r>
    </w:p>
    <w:p>
      <w:pPr>
        <w:sectPr>
          <w:headerReference w:type="default" r:id="rId9"/>
          <w:footerReference w:type="default" r:id="rId10"/>
          <w:pgSz w:w="11906" w:h="16838"/>
          <w:pgMar w:top="1134" w:right="1134" w:bottom="1134" w:left="1134" w:header="720" w:footer="720" w:gutter="0"/>
          <w:cols w:space="720"/>
          <w:docGrid w:linePitch="360"/>
        </w:sectPr>
      </w:pPr>
    </w:p>
    <w:p>
      <w:pPr>
        <w:pStyle w:val="Heading1"/>
      </w:pPr>
      <w:r>
        <w:rPr>
          <w:color w:val="1F3A5F"/>
        </w:rPr>
        <w:t>5. Responsibility Matrix by Area</w:t>
      </w:r>
    </w:p>
    <w:p>
      <w:pPr>
        <w:spacing w:after="120"/>
      </w:pPr>
      <w:r>
        <w:t>Owner colours: blue = IAM (built-in); purple = IAM (extension); green = KAVERI application; amber = Shared.</w:t>
      </w:r>
    </w:p>
    <w:tbl>
      <w:tblPr>
        <w:tblStyle w:val="TableGrid"/>
        <w:tblW w:type="auto" w:w="0"/>
        <w:tblLook w:firstColumn="1" w:firstRow="1" w:lastColumn="0" w:lastRow="0" w:noHBand="0" w:noVBand="1" w:val="04A0"/>
      </w:tblPr>
      <w:tblGrid>
        <w:gridCol w:w="2114"/>
        <w:gridCol w:w="2114"/>
        <w:gridCol w:w="2114"/>
        <w:gridCol w:w="2114"/>
        <w:gridCol w:w="2114"/>
        <w:gridCol w:w="2114"/>
        <w:gridCol w:w="2114"/>
      </w:tblGrid>
      <w:tr>
        <w:trPr>
          <w:tblHeader w:val="true"/>
        </w:trPr>
        <w:tc>
          <w:tcPr>
            <w:tcW w:type="dxa" w:w="737"/>
            <w:shd w:val="clear" w:color="auto" w:fill="1F3A5F"/>
          </w:tcPr>
          <w:p>
            <w:pPr>
              <w:spacing w:after="0"/>
            </w:pPr>
            <w:r>
              <w:rPr>
                <w:b/>
                <w:color w:val="FFFFFF"/>
                <w:sz w:val="18"/>
              </w:rPr>
              <w:t>ID</w:t>
            </w:r>
          </w:p>
        </w:tc>
        <w:tc>
          <w:tcPr>
            <w:tcW w:type="dxa" w:w="2154"/>
            <w:shd w:val="clear" w:color="auto" w:fill="1F3A5F"/>
          </w:tcPr>
          <w:p>
            <w:pPr>
              <w:spacing w:after="0"/>
            </w:pPr>
            <w:r>
              <w:rPr>
                <w:b/>
                <w:color w:val="FFFFFF"/>
                <w:sz w:val="18"/>
              </w:rPr>
              <w:t>Capability</w:t>
            </w:r>
          </w:p>
        </w:tc>
        <w:tc>
          <w:tcPr>
            <w:tcW w:type="dxa" w:w="1304"/>
            <w:shd w:val="clear" w:color="auto" w:fill="1F3A5F"/>
          </w:tcPr>
          <w:p>
            <w:pPr>
              <w:spacing w:after="0"/>
            </w:pPr>
            <w:r>
              <w:rPr>
                <w:b/>
                <w:color w:val="FFFFFF"/>
                <w:sz w:val="18"/>
              </w:rPr>
              <w:t>Owner</w:t>
            </w:r>
          </w:p>
        </w:tc>
        <w:tc>
          <w:tcPr>
            <w:tcW w:type="dxa" w:w="3458"/>
            <w:shd w:val="clear" w:color="auto" w:fill="1F3A5F"/>
          </w:tcPr>
          <w:p>
            <w:pPr>
              <w:spacing w:after="0"/>
            </w:pPr>
            <w:r>
              <w:rPr>
                <w:b/>
                <w:color w:val="FFFFFF"/>
                <w:sz w:val="18"/>
              </w:rPr>
              <w:t>KAVERI application responsibility</w:t>
            </w:r>
          </w:p>
        </w:tc>
        <w:tc>
          <w:tcPr>
            <w:tcW w:type="dxa" w:w="3458"/>
            <w:shd w:val="clear" w:color="auto" w:fill="1F3A5F"/>
          </w:tcPr>
          <w:p>
            <w:pPr>
              <w:spacing w:after="0"/>
            </w:pPr>
            <w:r>
              <w:rPr>
                <w:b/>
                <w:color w:val="FFFFFF"/>
                <w:sz w:val="18"/>
              </w:rPr>
              <w:t>IAM responsibility</w:t>
            </w:r>
          </w:p>
        </w:tc>
        <w:tc>
          <w:tcPr>
            <w:tcW w:type="dxa" w:w="1587"/>
            <w:shd w:val="clear" w:color="auto" w:fill="1F3A5F"/>
          </w:tcPr>
          <w:p>
            <w:pPr>
              <w:spacing w:after="0"/>
            </w:pPr>
            <w:r>
              <w:rPr>
                <w:b/>
                <w:color w:val="FFFFFF"/>
                <w:sz w:val="18"/>
              </w:rPr>
              <w:t>Source of truth</w:t>
            </w:r>
          </w:p>
        </w:tc>
        <w:tc>
          <w:tcPr>
            <w:tcW w:type="dxa" w:w="1474"/>
            <w:shd w:val="clear" w:color="auto" w:fill="1F3A5F"/>
          </w:tcPr>
          <w:p>
            <w:pPr>
              <w:spacing w:after="0"/>
            </w:pPr>
            <w:r>
              <w:rPr>
                <w:b/>
                <w:color w:val="FFFFFF"/>
                <w:sz w:val="18"/>
              </w:rPr>
              <w:t>BRD reference</w:t>
            </w:r>
          </w:p>
        </w:tc>
      </w:tr>
      <w:tr>
        <w:tc>
          <w:tcPr>
            <w:tcW w:type="dxa" w:w="1474"/>
            <w:gridSpan w:val="7"/>
            <w:shd w:val="clear" w:color="auto" w:fill="D9E2F3"/>
          </w:tcPr>
          <w:p>
            <w:pPr>
              <w:spacing w:after="0"/>
            </w:pPr>
            <w:r>
              <w:rPr>
                <w:b/>
                <w:color w:val="1F3A5F"/>
                <w:sz w:val="20"/>
              </w:rPr>
              <w:t>A1. Citizen self-registration and Aadhaar e-KYC</w:t>
            </w:r>
          </w:p>
        </w:tc>
      </w:tr>
      <w:tr>
        <w:tc>
          <w:tcPr>
            <w:tcW w:type="dxa" w:w="737"/>
          </w:tcPr>
          <w:p>
            <w:pPr>
              <w:spacing w:after="0"/>
            </w:pPr>
            <w:r>
              <w:rPr>
                <w:b w:val="0"/>
                <w:sz w:val="18"/>
              </w:rPr>
              <w:t>A1.1</w:t>
            </w:r>
          </w:p>
        </w:tc>
        <w:tc>
          <w:tcPr>
            <w:tcW w:type="dxa" w:w="2154"/>
          </w:tcPr>
          <w:p>
            <w:pPr>
              <w:spacing w:after="0"/>
            </w:pPr>
            <w:r>
              <w:rPr>
                <w:b w:val="0"/>
                <w:sz w:val="18"/>
              </w:rPr>
              <w:t>Registration pages (preferred Username, email, mobile) and Username availability check</w:t>
            </w:r>
          </w:p>
        </w:tc>
        <w:tc>
          <w:tcPr>
            <w:tcW w:type="dxa" w:w="1304"/>
            <w:shd w:val="clear" w:color="auto" w:fill="E4DFEC"/>
          </w:tcPr>
          <w:p>
            <w:pPr>
              <w:spacing w:after="0"/>
            </w:pPr>
            <w:r>
              <w:rPr>
                <w:b/>
                <w:sz w:val="18"/>
              </w:rPr>
              <w:t>IAM (extension)</w:t>
            </w:r>
          </w:p>
        </w:tc>
        <w:tc>
          <w:tcPr>
            <w:tcW w:type="dxa" w:w="3458"/>
          </w:tcPr>
          <w:p>
            <w:pPr>
              <w:spacing w:after="0"/>
            </w:pPr>
            <w:r>
              <w:rPr>
                <w:b w:val="0"/>
                <w:sz w:val="18"/>
              </w:rPr>
              <w:t>Provide bilingual (Kannada / English), GIGW-compliant page content and branding for the IAM theme.</w:t>
            </w:r>
          </w:p>
        </w:tc>
        <w:tc>
          <w:tcPr>
            <w:tcW w:type="dxa" w:w="3458"/>
          </w:tcPr>
          <w:p>
            <w:pPr>
              <w:spacing w:after="0"/>
            </w:pPr>
            <w:r>
              <w:rPr>
                <w:b w:val="0"/>
                <w:sz w:val="18"/>
              </w:rPr>
              <w:t>Host the registration flow in the KAVERI theme; check Username availability across the realm and suggest alternatives.</w:t>
            </w:r>
          </w:p>
        </w:tc>
        <w:tc>
          <w:tcPr>
            <w:tcW w:type="dxa" w:w="1587"/>
          </w:tcPr>
          <w:p>
            <w:pPr>
              <w:spacing w:after="0"/>
            </w:pPr>
            <w:r>
              <w:rPr>
                <w:b w:val="0"/>
                <w:sz w:val="18"/>
              </w:rPr>
              <w:t>IAM</w:t>
            </w:r>
          </w:p>
        </w:tc>
        <w:tc>
          <w:tcPr>
            <w:tcW w:type="dxa" w:w="1474"/>
          </w:tcPr>
          <w:p>
            <w:pPr>
              <w:spacing w:after="0"/>
            </w:pPr>
            <w:r>
              <w:rPr>
                <w:b w:val="0"/>
                <w:sz w:val="18"/>
              </w:rPr>
              <w:t>FR-UM-001, FR-UM-062</w:t>
            </w:r>
          </w:p>
        </w:tc>
      </w:tr>
      <w:tr>
        <w:tc>
          <w:tcPr>
            <w:tcW w:type="dxa" w:w="737"/>
          </w:tcPr>
          <w:p>
            <w:pPr>
              <w:spacing w:after="0"/>
            </w:pPr>
            <w:r>
              <w:rPr>
                <w:b w:val="0"/>
                <w:sz w:val="18"/>
              </w:rPr>
              <w:t>A1.2</w:t>
            </w:r>
          </w:p>
        </w:tc>
        <w:tc>
          <w:tcPr>
            <w:tcW w:type="dxa" w:w="2154"/>
          </w:tcPr>
          <w:p>
            <w:pPr>
              <w:spacing w:after="0"/>
            </w:pPr>
            <w:r>
              <w:rPr>
                <w:b w:val="0"/>
                <w:sz w:val="18"/>
              </w:rPr>
              <w:t>Email OTP and mobile OTP verification before account creation</w:t>
            </w:r>
          </w:p>
        </w:tc>
        <w:tc>
          <w:tcPr>
            <w:tcW w:type="dxa" w:w="1304"/>
            <w:shd w:val="clear" w:color="auto" w:fill="E4DFEC"/>
          </w:tcPr>
          <w:p>
            <w:pPr>
              <w:spacing w:after="0"/>
            </w:pPr>
            <w:r>
              <w:rPr>
                <w:b/>
                <w:sz w:val="18"/>
              </w:rPr>
              <w:t>IAM (extension)</w:t>
            </w:r>
          </w:p>
        </w:tc>
        <w:tc>
          <w:tcPr>
            <w:tcW w:type="dxa" w:w="3458"/>
          </w:tcPr>
          <w:p>
            <w:pPr>
              <w:spacing w:after="0"/>
            </w:pPr>
            <w:r>
              <w:rPr>
                <w:b w:val="0"/>
                <w:sz w:val="18"/>
              </w:rPr>
              <w:t>Provide the Notification Service used to deliver OTPs (A13).</w:t>
            </w:r>
          </w:p>
        </w:tc>
        <w:tc>
          <w:tcPr>
            <w:tcW w:type="dxa" w:w="3458"/>
          </w:tcPr>
          <w:p>
            <w:pPr>
              <w:spacing w:after="0"/>
            </w:pPr>
            <w:r>
              <w:rPr>
                <w:b w:val="0"/>
                <w:sz w:val="18"/>
              </w:rPr>
              <w:t>Generate, validate and expire OTPs per FR-UM-069–072; create the account only after both are verified.</w:t>
            </w:r>
          </w:p>
        </w:tc>
        <w:tc>
          <w:tcPr>
            <w:tcW w:type="dxa" w:w="1587"/>
          </w:tcPr>
          <w:p>
            <w:pPr>
              <w:spacing w:after="0"/>
            </w:pPr>
            <w:r>
              <w:rPr>
                <w:b w:val="0"/>
                <w:sz w:val="18"/>
              </w:rPr>
              <w:t>IAM</w:t>
            </w:r>
          </w:p>
        </w:tc>
        <w:tc>
          <w:tcPr>
            <w:tcW w:type="dxa" w:w="1474"/>
          </w:tcPr>
          <w:p>
            <w:pPr>
              <w:spacing w:after="0"/>
            </w:pPr>
            <w:r>
              <w:rPr>
                <w:b w:val="0"/>
                <w:sz w:val="18"/>
              </w:rPr>
              <w:t>FR-UM-063</w:t>
            </w:r>
          </w:p>
        </w:tc>
      </w:tr>
      <w:tr>
        <w:tc>
          <w:tcPr>
            <w:tcW w:type="dxa" w:w="737"/>
          </w:tcPr>
          <w:p>
            <w:pPr>
              <w:spacing w:after="0"/>
            </w:pPr>
            <w:r>
              <w:rPr>
                <w:b w:val="0"/>
                <w:sz w:val="18"/>
              </w:rPr>
              <w:t>A1.3</w:t>
            </w:r>
          </w:p>
        </w:tc>
        <w:tc>
          <w:tcPr>
            <w:tcW w:type="dxa" w:w="2154"/>
          </w:tcPr>
          <w:p>
            <w:pPr>
              <w:spacing w:after="0"/>
            </w:pPr>
            <w:r>
              <w:rPr>
                <w:b w:val="0"/>
                <w:sz w:val="18"/>
              </w:rPr>
              <w:t>Aadhaar e-KYC at registration</w:t>
            </w:r>
          </w:p>
        </w:tc>
        <w:tc>
          <w:tcPr>
            <w:tcW w:type="dxa" w:w="1304"/>
            <w:shd w:val="clear" w:color="auto" w:fill="FFF2CC"/>
          </w:tcPr>
          <w:p>
            <w:pPr>
              <w:spacing w:after="0"/>
            </w:pPr>
            <w:r>
              <w:rPr>
                <w:b/>
                <w:sz w:val="18"/>
              </w:rPr>
              <w:t>Shared</w:t>
            </w:r>
          </w:p>
        </w:tc>
        <w:tc>
          <w:tcPr>
            <w:tcW w:type="dxa" w:w="3458"/>
          </w:tcPr>
          <w:p>
            <w:pPr>
              <w:spacing w:after="0"/>
            </w:pPr>
            <w:r>
              <w:rPr>
                <w:b w:val="0"/>
                <w:sz w:val="18"/>
              </w:rPr>
              <w:t>Own the e-KYC Integration Service (UIDAI AUA/KUA connectivity, consent text, Aadhaar Data Vault, e-KYC transaction audit).</w:t>
            </w:r>
          </w:p>
        </w:tc>
        <w:tc>
          <w:tcPr>
            <w:tcW w:type="dxa" w:w="3458"/>
          </w:tcPr>
          <w:p>
            <w:pPr>
              <w:spacing w:after="0"/>
            </w:pPr>
            <w:r>
              <w:rPr>
                <w:b w:val="0"/>
                <w:sz w:val="18"/>
              </w:rPr>
              <w:t>Registration step calls the e-KYC Integration Service; on success sets the e-KYC Status attribute and creates the account.</w:t>
            </w:r>
          </w:p>
        </w:tc>
        <w:tc>
          <w:tcPr>
            <w:tcW w:type="dxa" w:w="1587"/>
          </w:tcPr>
          <w:p>
            <w:pPr>
              <w:spacing w:after="0"/>
            </w:pPr>
            <w:r>
              <w:rPr>
                <w:b w:val="0"/>
                <w:sz w:val="18"/>
              </w:rPr>
              <w:t>e-KYC status: IAM; e-KYC transaction record: KAVERI</w:t>
            </w:r>
          </w:p>
        </w:tc>
        <w:tc>
          <w:tcPr>
            <w:tcW w:type="dxa" w:w="1474"/>
          </w:tcPr>
          <w:p>
            <w:pPr>
              <w:spacing w:after="0"/>
            </w:pPr>
            <w:r>
              <w:rPr>
                <w:b w:val="0"/>
                <w:sz w:val="18"/>
              </w:rPr>
              <w:t>FR-UM-085</w:t>
            </w:r>
          </w:p>
        </w:tc>
      </w:tr>
      <w:tr>
        <w:tc>
          <w:tcPr>
            <w:tcW w:type="dxa" w:w="737"/>
          </w:tcPr>
          <w:p>
            <w:pPr>
              <w:spacing w:after="0"/>
            </w:pPr>
            <w:r>
              <w:rPr>
                <w:b w:val="0"/>
                <w:sz w:val="18"/>
              </w:rPr>
              <w:t>A1.4</w:t>
            </w:r>
          </w:p>
        </w:tc>
        <w:tc>
          <w:tcPr>
            <w:tcW w:type="dxa" w:w="2154"/>
          </w:tcPr>
          <w:p>
            <w:pPr>
              <w:spacing w:after="0"/>
            </w:pPr>
            <w:r>
              <w:rPr>
                <w:b w:val="0"/>
                <w:sz w:val="18"/>
              </w:rPr>
              <w:t>Captcha on registration</w:t>
            </w:r>
          </w:p>
        </w:tc>
        <w:tc>
          <w:tcPr>
            <w:tcW w:type="dxa" w:w="1304"/>
            <w:shd w:val="clear" w:color="auto" w:fill="E4DFEC"/>
          </w:tcPr>
          <w:p>
            <w:pPr>
              <w:spacing w:after="0"/>
            </w:pPr>
            <w:r>
              <w:rPr>
                <w:b/>
                <w:sz w:val="18"/>
              </w:rPr>
              <w:t>IAM (extension)</w:t>
            </w:r>
          </w:p>
        </w:tc>
        <w:tc>
          <w:tcPr>
            <w:tcW w:type="dxa" w:w="3458"/>
          </w:tcPr>
          <w:p>
            <w:pPr>
              <w:spacing w:after="0"/>
            </w:pPr>
            <w:r>
              <w:rPr>
                <w:b w:val="0"/>
                <w:sz w:val="18"/>
              </w:rPr>
              <w:t>Select the Captcha provider acceptable to the Department.</w:t>
            </w:r>
          </w:p>
        </w:tc>
        <w:tc>
          <w:tcPr>
            <w:tcW w:type="dxa" w:w="3458"/>
          </w:tcPr>
          <w:p>
            <w:pPr>
              <w:spacing w:after="0"/>
            </w:pPr>
            <w:r>
              <w:rPr>
                <w:b w:val="0"/>
                <w:sz w:val="18"/>
              </w:rPr>
              <w:t>Validate Captcha in the registration flow.</w:t>
            </w:r>
          </w:p>
        </w:tc>
        <w:tc>
          <w:tcPr>
            <w:tcW w:type="dxa" w:w="1587"/>
          </w:tcPr>
          <w:p>
            <w:pPr>
              <w:spacing w:after="0"/>
            </w:pPr>
            <w:r>
              <w:rPr>
                <w:b w:val="0"/>
                <w:sz w:val="18"/>
              </w:rPr>
              <w:t>—</w:t>
            </w:r>
          </w:p>
        </w:tc>
        <w:tc>
          <w:tcPr>
            <w:tcW w:type="dxa" w:w="1474"/>
          </w:tcPr>
          <w:p>
            <w:pPr>
              <w:spacing w:after="0"/>
            </w:pPr>
            <w:r>
              <w:rPr>
                <w:b w:val="0"/>
                <w:sz w:val="18"/>
              </w:rPr>
              <w:t>FR-UM-011</w:t>
            </w:r>
          </w:p>
        </w:tc>
      </w:tr>
      <w:tr>
        <w:tc>
          <w:tcPr>
            <w:tcW w:type="dxa" w:w="1474"/>
            <w:gridSpan w:val="7"/>
            <w:shd w:val="clear" w:color="auto" w:fill="D9E2F3"/>
          </w:tcPr>
          <w:p>
            <w:pPr>
              <w:spacing w:after="0"/>
            </w:pPr>
            <w:r>
              <w:rPr>
                <w:b/>
                <w:color w:val="1F3A5F"/>
                <w:sz w:val="20"/>
              </w:rPr>
              <w:t>A2. Username and identity attributes</w:t>
            </w:r>
          </w:p>
        </w:tc>
      </w:tr>
      <w:tr>
        <w:tc>
          <w:tcPr>
            <w:tcW w:type="dxa" w:w="737"/>
          </w:tcPr>
          <w:p>
            <w:pPr>
              <w:spacing w:after="0"/>
            </w:pPr>
            <w:r>
              <w:rPr>
                <w:b w:val="0"/>
                <w:sz w:val="18"/>
              </w:rPr>
              <w:t>A2.1</w:t>
            </w:r>
          </w:p>
        </w:tc>
        <w:tc>
          <w:tcPr>
            <w:tcW w:type="dxa" w:w="2154"/>
          </w:tcPr>
          <w:p>
            <w:pPr>
              <w:spacing w:after="0"/>
            </w:pPr>
            <w:r>
              <w:rPr>
                <w:b w:val="0"/>
                <w:sz w:val="18"/>
              </w:rPr>
              <w:t>Single namespace; unique Username; email and mobile not unique; Username not user-editable</w:t>
            </w:r>
          </w:p>
        </w:tc>
        <w:tc>
          <w:tcPr>
            <w:tcW w:type="dxa" w:w="1304"/>
            <w:shd w:val="clear" w:color="auto" w:fill="DDEBF7"/>
          </w:tcPr>
          <w:p>
            <w:pPr>
              <w:spacing w:after="0"/>
            </w:pPr>
            <w:r>
              <w:rPr>
                <w:b/>
                <w:sz w:val="18"/>
              </w:rPr>
              <w:t>IAM (built-in)</w:t>
            </w:r>
          </w:p>
        </w:tc>
        <w:tc>
          <w:tcPr>
            <w:tcW w:type="dxa" w:w="3458"/>
          </w:tcPr>
          <w:p>
            <w:pPr>
              <w:spacing w:after="0"/>
            </w:pPr>
            <w:r>
              <w:rPr>
                <w:b w:val="0"/>
                <w:sz w:val="18"/>
              </w:rPr>
              <w:t>—</w:t>
            </w:r>
          </w:p>
        </w:tc>
        <w:tc>
          <w:tcPr>
            <w:tcW w:type="dxa" w:w="3458"/>
          </w:tcPr>
          <w:p>
            <w:pPr>
              <w:spacing w:after="0"/>
            </w:pPr>
            <w:r>
              <w:rPr>
                <w:b w:val="0"/>
                <w:sz w:val="18"/>
              </w:rPr>
              <w:t>Single realm for all user categories; duplicate emails allowed; login with email disabled; username editing disabled.</w:t>
            </w:r>
          </w:p>
        </w:tc>
        <w:tc>
          <w:tcPr>
            <w:tcW w:type="dxa" w:w="1587"/>
          </w:tcPr>
          <w:p>
            <w:pPr>
              <w:spacing w:after="0"/>
            </w:pPr>
            <w:r>
              <w:rPr>
                <w:b w:val="0"/>
                <w:sz w:val="18"/>
              </w:rPr>
              <w:t>IAM</w:t>
            </w:r>
          </w:p>
        </w:tc>
        <w:tc>
          <w:tcPr>
            <w:tcW w:type="dxa" w:w="1474"/>
          </w:tcPr>
          <w:p>
            <w:pPr>
              <w:spacing w:after="0"/>
            </w:pPr>
            <w:r>
              <w:rPr>
                <w:b w:val="0"/>
                <w:sz w:val="18"/>
              </w:rPr>
              <w:t>FR-UM-004, FR-UM-028, FR-UM-062</w:t>
            </w:r>
          </w:p>
        </w:tc>
      </w:tr>
      <w:tr>
        <w:tc>
          <w:tcPr>
            <w:tcW w:type="dxa" w:w="737"/>
          </w:tcPr>
          <w:p>
            <w:pPr>
              <w:spacing w:after="0"/>
            </w:pPr>
            <w:r>
              <w:rPr>
                <w:b w:val="0"/>
                <w:sz w:val="18"/>
              </w:rPr>
              <w:t>A2.2</w:t>
            </w:r>
          </w:p>
        </w:tc>
        <w:tc>
          <w:tcPr>
            <w:tcW w:type="dxa" w:w="2154"/>
          </w:tcPr>
          <w:p>
            <w:pPr>
              <w:spacing w:after="0"/>
            </w:pPr>
            <w:r>
              <w:rPr>
                <w:b w:val="0"/>
                <w:sz w:val="18"/>
              </w:rPr>
              <w:t>Identity attributes: User Category, KGID, Department Code, Employee ID, e-KYC Status</w:t>
            </w:r>
          </w:p>
        </w:tc>
        <w:tc>
          <w:tcPr>
            <w:tcW w:type="dxa" w:w="1304"/>
            <w:shd w:val="clear" w:color="auto" w:fill="FFF2CC"/>
          </w:tcPr>
          <w:p>
            <w:pPr>
              <w:spacing w:after="0"/>
            </w:pPr>
            <w:r>
              <w:rPr>
                <w:b/>
                <w:sz w:val="18"/>
              </w:rPr>
              <w:t>Shared</w:t>
            </w:r>
          </w:p>
        </w:tc>
        <w:tc>
          <w:tcPr>
            <w:tcW w:type="dxa" w:w="3458"/>
          </w:tcPr>
          <w:p>
            <w:pPr>
              <w:spacing w:after="0"/>
            </w:pPr>
            <w:r>
              <w:rPr>
                <w:b w:val="0"/>
                <w:sz w:val="18"/>
              </w:rPr>
              <w:t>Supply the values from KAVERI admin screens (A10) and the migration tool (A12); maintain the Department Code list.</w:t>
            </w:r>
          </w:p>
        </w:tc>
        <w:tc>
          <w:tcPr>
            <w:tcW w:type="dxa" w:w="3458"/>
          </w:tcPr>
          <w:p>
            <w:pPr>
              <w:spacing w:after="0"/>
            </w:pPr>
            <w:r>
              <w:rPr>
                <w:b w:val="0"/>
                <w:sz w:val="18"/>
              </w:rPr>
              <w:t>Store the values as user-profile attributes with validation; expose them as token claims.</w:t>
            </w:r>
          </w:p>
        </w:tc>
        <w:tc>
          <w:tcPr>
            <w:tcW w:type="dxa" w:w="1587"/>
          </w:tcPr>
          <w:p>
            <w:pPr>
              <w:spacing w:after="0"/>
            </w:pPr>
            <w:r>
              <w:rPr>
                <w:b w:val="0"/>
                <w:sz w:val="18"/>
              </w:rPr>
              <w:t>IAM</w:t>
            </w:r>
          </w:p>
        </w:tc>
        <w:tc>
          <w:tcPr>
            <w:tcW w:type="dxa" w:w="1474"/>
          </w:tcPr>
          <w:p>
            <w:pPr>
              <w:spacing w:after="0"/>
            </w:pPr>
            <w:r>
              <w:rPr>
                <w:b w:val="0"/>
                <w:sz w:val="18"/>
              </w:rPr>
              <w:t>FR-UM-002, FR-UM-003, FR-UM-064</w:t>
            </w:r>
          </w:p>
        </w:tc>
      </w:tr>
      <w:tr>
        <w:tc>
          <w:tcPr>
            <w:tcW w:type="dxa" w:w="737"/>
          </w:tcPr>
          <w:p>
            <w:pPr>
              <w:spacing w:after="0"/>
            </w:pPr>
            <w:r>
              <w:rPr>
                <w:b w:val="0"/>
                <w:sz w:val="18"/>
              </w:rPr>
              <w:t>A2.3</w:t>
            </w:r>
          </w:p>
        </w:tc>
        <w:tc>
          <w:tcPr>
            <w:tcW w:type="dxa" w:w="2154"/>
          </w:tcPr>
          <w:p>
            <w:pPr>
              <w:spacing w:after="0"/>
            </w:pPr>
            <w:r>
              <w:rPr>
                <w:b w:val="0"/>
                <w:sz w:val="18"/>
              </w:rPr>
              <w:t>Username derivation for DSR (KGID) and Other Department (DeptCode-EmpID/KGID)</w:t>
            </w:r>
          </w:p>
        </w:tc>
        <w:tc>
          <w:tcPr>
            <w:tcW w:type="dxa" w:w="1304"/>
            <w:shd w:val="clear" w:color="auto" w:fill="E2EFDA"/>
          </w:tcPr>
          <w:p>
            <w:pPr>
              <w:spacing w:after="0"/>
            </w:pPr>
            <w:r>
              <w:rPr>
                <w:b/>
                <w:sz w:val="18"/>
              </w:rPr>
              <w:t>Kaveri application</w:t>
            </w:r>
          </w:p>
        </w:tc>
        <w:tc>
          <w:tcPr>
            <w:tcW w:type="dxa" w:w="3458"/>
          </w:tcPr>
          <w:p>
            <w:pPr>
              <w:spacing w:after="0"/>
            </w:pPr>
            <w:r>
              <w:rPr>
                <w:b w:val="0"/>
                <w:sz w:val="18"/>
              </w:rPr>
              <w:t>Derive and validate the Username in the user-creation screens before calling IAM.</w:t>
            </w:r>
          </w:p>
        </w:tc>
        <w:tc>
          <w:tcPr>
            <w:tcW w:type="dxa" w:w="3458"/>
          </w:tcPr>
          <w:p>
            <w:pPr>
              <w:spacing w:after="0"/>
            </w:pPr>
            <w:r>
              <w:rPr>
                <w:b w:val="0"/>
                <w:sz w:val="18"/>
              </w:rPr>
              <w:t>Reject a duplicate Username on create.</w:t>
            </w:r>
          </w:p>
        </w:tc>
        <w:tc>
          <w:tcPr>
            <w:tcW w:type="dxa" w:w="1587"/>
          </w:tcPr>
          <w:p>
            <w:pPr>
              <w:spacing w:after="0"/>
            </w:pPr>
            <w:r>
              <w:rPr>
                <w:b w:val="0"/>
                <w:sz w:val="18"/>
              </w:rPr>
              <w:t>IAM</w:t>
            </w:r>
          </w:p>
        </w:tc>
        <w:tc>
          <w:tcPr>
            <w:tcW w:type="dxa" w:w="1474"/>
          </w:tcPr>
          <w:p>
            <w:pPr>
              <w:spacing w:after="0"/>
            </w:pPr>
            <w:r>
              <w:rPr>
                <w:b w:val="0"/>
                <w:sz w:val="18"/>
              </w:rPr>
              <w:t>FR-UM-062, FR-UM-064</w:t>
            </w:r>
          </w:p>
        </w:tc>
      </w:tr>
      <w:tr>
        <w:tc>
          <w:tcPr>
            <w:tcW w:type="dxa" w:w="737"/>
          </w:tcPr>
          <w:p>
            <w:pPr>
              <w:spacing w:after="0"/>
            </w:pPr>
            <w:r>
              <w:rPr>
                <w:b w:val="0"/>
                <w:sz w:val="18"/>
              </w:rPr>
              <w:t>A2.4</w:t>
            </w:r>
          </w:p>
        </w:tc>
        <w:tc>
          <w:tcPr>
            <w:tcW w:type="dxa" w:w="2154"/>
          </w:tcPr>
          <w:p>
            <w:pPr>
              <w:spacing w:after="0"/>
            </w:pPr>
            <w:r>
              <w:rPr>
                <w:b w:val="0"/>
                <w:sz w:val="18"/>
              </w:rPr>
              <w:t>Administrator correction of a Username with reason</w:t>
            </w:r>
          </w:p>
        </w:tc>
        <w:tc>
          <w:tcPr>
            <w:tcW w:type="dxa" w:w="1304"/>
            <w:shd w:val="clear" w:color="auto" w:fill="FFF2CC"/>
          </w:tcPr>
          <w:p>
            <w:pPr>
              <w:spacing w:after="0"/>
            </w:pPr>
            <w:r>
              <w:rPr>
                <w:b/>
                <w:sz w:val="18"/>
              </w:rPr>
              <w:t>Shared</w:t>
            </w:r>
          </w:p>
        </w:tc>
        <w:tc>
          <w:tcPr>
            <w:tcW w:type="dxa" w:w="3458"/>
          </w:tcPr>
          <w:p>
            <w:pPr>
              <w:spacing w:after="0"/>
            </w:pPr>
            <w:r>
              <w:rPr>
                <w:b w:val="0"/>
                <w:sz w:val="18"/>
              </w:rPr>
              <w:t>Correction screen, reason capture and business audit.</w:t>
            </w:r>
          </w:p>
        </w:tc>
        <w:tc>
          <w:tcPr>
            <w:tcW w:type="dxa" w:w="3458"/>
          </w:tcPr>
          <w:p>
            <w:pPr>
              <w:spacing w:after="0"/>
            </w:pPr>
            <w:r>
              <w:rPr>
                <w:b w:val="0"/>
                <w:sz w:val="18"/>
              </w:rPr>
              <w:t>Update the Username via Admin REST API; revoke active sessions.</w:t>
            </w:r>
          </w:p>
        </w:tc>
        <w:tc>
          <w:tcPr>
            <w:tcW w:type="dxa" w:w="1587"/>
          </w:tcPr>
          <w:p>
            <w:pPr>
              <w:spacing w:after="0"/>
            </w:pPr>
            <w:r>
              <w:rPr>
                <w:b w:val="0"/>
                <w:sz w:val="18"/>
              </w:rPr>
              <w:t>IAM</w:t>
            </w:r>
          </w:p>
        </w:tc>
        <w:tc>
          <w:tcPr>
            <w:tcW w:type="dxa" w:w="1474"/>
          </w:tcPr>
          <w:p>
            <w:pPr>
              <w:spacing w:after="0"/>
            </w:pPr>
            <w:r>
              <w:rPr>
                <w:b w:val="0"/>
                <w:sz w:val="18"/>
              </w:rPr>
              <w:t>FR-UM-062</w:t>
            </w:r>
          </w:p>
        </w:tc>
      </w:tr>
      <w:tr>
        <w:tc>
          <w:tcPr>
            <w:tcW w:type="dxa" w:w="1474"/>
            <w:gridSpan w:val="7"/>
            <w:shd w:val="clear" w:color="auto" w:fill="D9E2F3"/>
          </w:tcPr>
          <w:p>
            <w:pPr>
              <w:spacing w:after="0"/>
            </w:pPr>
            <w:r>
              <w:rPr>
                <w:b/>
                <w:color w:val="1F3A5F"/>
                <w:sz w:val="20"/>
              </w:rPr>
              <w:t>A3. Login by user category</w:t>
            </w:r>
          </w:p>
        </w:tc>
      </w:tr>
      <w:tr>
        <w:tc>
          <w:tcPr>
            <w:tcW w:type="dxa" w:w="737"/>
          </w:tcPr>
          <w:p>
            <w:pPr>
              <w:spacing w:after="0"/>
            </w:pPr>
            <w:r>
              <w:rPr>
                <w:b w:val="0"/>
                <w:sz w:val="18"/>
              </w:rPr>
              <w:t>A3.1</w:t>
            </w:r>
          </w:p>
        </w:tc>
        <w:tc>
          <w:tcPr>
            <w:tcW w:type="dxa" w:w="2154"/>
          </w:tcPr>
          <w:p>
            <w:pPr>
              <w:spacing w:after="0"/>
            </w:pPr>
            <w:r>
              <w:rPr>
                <w:b w:val="0"/>
                <w:sz w:val="18"/>
              </w:rPr>
              <w:t>Citizen and Other Department login: Username + Captcha + SMS OTP</w:t>
            </w:r>
          </w:p>
        </w:tc>
        <w:tc>
          <w:tcPr>
            <w:tcW w:type="dxa" w:w="1304"/>
            <w:shd w:val="clear" w:color="auto" w:fill="E4DFEC"/>
          </w:tcPr>
          <w:p>
            <w:pPr>
              <w:spacing w:after="0"/>
            </w:pPr>
            <w:r>
              <w:rPr>
                <w:b/>
                <w:sz w:val="18"/>
              </w:rPr>
              <w:t>IAM (extension)</w:t>
            </w:r>
          </w:p>
        </w:tc>
        <w:tc>
          <w:tcPr>
            <w:tcW w:type="dxa" w:w="3458"/>
          </w:tcPr>
          <w:p>
            <w:pPr>
              <w:spacing w:after="0"/>
            </w:pPr>
            <w:r>
              <w:rPr>
                <w:b w:val="0"/>
                <w:sz w:val="18"/>
              </w:rPr>
              <w:t>Provide the Notification Service (A13).</w:t>
            </w:r>
          </w:p>
        </w:tc>
        <w:tc>
          <w:tcPr>
            <w:tcW w:type="dxa" w:w="3458"/>
          </w:tcPr>
          <w:p>
            <w:pPr>
              <w:spacing w:after="0"/>
            </w:pPr>
            <w:r>
              <w:rPr>
                <w:b w:val="0"/>
                <w:sz w:val="18"/>
              </w:rPr>
              <w:t>Custom browser flow: Captcha, then OTP to registered mobile only, dispatched within 5 seconds.</w:t>
            </w:r>
          </w:p>
        </w:tc>
        <w:tc>
          <w:tcPr>
            <w:tcW w:type="dxa" w:w="1587"/>
          </w:tcPr>
          <w:p>
            <w:pPr>
              <w:spacing w:after="0"/>
            </w:pPr>
            <w:r>
              <w:rPr>
                <w:b w:val="0"/>
                <w:sz w:val="18"/>
              </w:rPr>
              <w:t>—</w:t>
            </w:r>
          </w:p>
        </w:tc>
        <w:tc>
          <w:tcPr>
            <w:tcW w:type="dxa" w:w="1474"/>
          </w:tcPr>
          <w:p>
            <w:pPr>
              <w:spacing w:after="0"/>
            </w:pPr>
            <w:r>
              <w:rPr>
                <w:b w:val="0"/>
                <w:sz w:val="18"/>
              </w:rPr>
              <w:t>FR-UM-005, FR-UM-007, FR-UM-010, FR-UM-011</w:t>
            </w:r>
          </w:p>
        </w:tc>
      </w:tr>
      <w:tr>
        <w:tc>
          <w:tcPr>
            <w:tcW w:type="dxa" w:w="737"/>
          </w:tcPr>
          <w:p>
            <w:pPr>
              <w:spacing w:after="0"/>
            </w:pPr>
            <w:r>
              <w:rPr>
                <w:b w:val="0"/>
                <w:sz w:val="18"/>
              </w:rPr>
              <w:t>A3.2</w:t>
            </w:r>
          </w:p>
        </w:tc>
        <w:tc>
          <w:tcPr>
            <w:tcW w:type="dxa" w:w="2154"/>
          </w:tcPr>
          <w:p>
            <w:pPr>
              <w:spacing w:after="0"/>
            </w:pPr>
            <w:r>
              <w:rPr>
                <w:b w:val="0"/>
                <w:sz w:val="18"/>
              </w:rPr>
              <w:t>DSR Officer login: Username (KGID) + Captcha + face or biometric authentication (no OTP)</w:t>
            </w:r>
          </w:p>
        </w:tc>
        <w:tc>
          <w:tcPr>
            <w:tcW w:type="dxa" w:w="1304"/>
            <w:shd w:val="clear" w:color="auto" w:fill="E4DFEC"/>
          </w:tcPr>
          <w:p>
            <w:pPr>
              <w:spacing w:after="0"/>
            </w:pPr>
            <w:r>
              <w:rPr>
                <w:b/>
                <w:sz w:val="18"/>
              </w:rPr>
              <w:t>IAM (extension)</w:t>
            </w:r>
          </w:p>
        </w:tc>
        <w:tc>
          <w:tcPr>
            <w:tcW w:type="dxa" w:w="3458"/>
          </w:tcPr>
          <w:p>
            <w:pPr>
              <w:spacing w:after="0"/>
            </w:pPr>
            <w:r>
              <w:rPr>
                <w:b w:val="0"/>
                <w:sz w:val="18"/>
              </w:rPr>
              <w:t>Procure / contract the face or biometric authentication provider.</w:t>
            </w:r>
          </w:p>
        </w:tc>
        <w:tc>
          <w:tcPr>
            <w:tcW w:type="dxa" w:w="3458"/>
          </w:tcPr>
          <w:p>
            <w:pPr>
              <w:spacing w:after="0"/>
            </w:pPr>
            <w:r>
              <w:rPr>
                <w:b w:val="0"/>
                <w:sz w:val="18"/>
              </w:rPr>
              <w:t>Custom authenticator integrating the provider; no OTP step for DSR Officers.</w:t>
            </w:r>
          </w:p>
        </w:tc>
        <w:tc>
          <w:tcPr>
            <w:tcW w:type="dxa" w:w="1587"/>
          </w:tcPr>
          <w:p>
            <w:pPr>
              <w:spacing w:after="0"/>
            </w:pPr>
            <w:r>
              <w:rPr>
                <w:b w:val="0"/>
                <w:sz w:val="18"/>
              </w:rPr>
              <w:t>—</w:t>
            </w:r>
          </w:p>
        </w:tc>
        <w:tc>
          <w:tcPr>
            <w:tcW w:type="dxa" w:w="1474"/>
          </w:tcPr>
          <w:p>
            <w:pPr>
              <w:spacing w:after="0"/>
            </w:pPr>
            <w:r>
              <w:rPr>
                <w:b w:val="0"/>
                <w:sz w:val="18"/>
              </w:rPr>
              <w:t>FR-UM-006</w:t>
            </w:r>
          </w:p>
        </w:tc>
      </w:tr>
      <w:tr>
        <w:tc>
          <w:tcPr>
            <w:tcW w:type="dxa" w:w="737"/>
          </w:tcPr>
          <w:p>
            <w:pPr>
              <w:spacing w:after="0"/>
            </w:pPr>
            <w:r>
              <w:rPr>
                <w:b w:val="0"/>
                <w:sz w:val="18"/>
              </w:rPr>
              <w:t>A3.3</w:t>
            </w:r>
          </w:p>
        </w:tc>
        <w:tc>
          <w:tcPr>
            <w:tcW w:type="dxa" w:w="2154"/>
          </w:tcPr>
          <w:p>
            <w:pPr>
              <w:spacing w:after="0"/>
            </w:pPr>
            <w:r>
              <w:rPr>
                <w:b w:val="0"/>
                <w:sz w:val="18"/>
              </w:rPr>
              <w:t>No passwords for any category</w:t>
            </w:r>
          </w:p>
        </w:tc>
        <w:tc>
          <w:tcPr>
            <w:tcW w:type="dxa" w:w="1304"/>
            <w:shd w:val="clear" w:color="auto" w:fill="DDEBF7"/>
          </w:tcPr>
          <w:p>
            <w:pPr>
              <w:spacing w:after="0"/>
            </w:pPr>
            <w:r>
              <w:rPr>
                <w:b/>
                <w:sz w:val="18"/>
              </w:rPr>
              <w:t>IAM (built-in)</w:t>
            </w:r>
          </w:p>
        </w:tc>
        <w:tc>
          <w:tcPr>
            <w:tcW w:type="dxa" w:w="3458"/>
          </w:tcPr>
          <w:p>
            <w:pPr>
              <w:spacing w:after="0"/>
            </w:pPr>
            <w:r>
              <w:rPr>
                <w:b w:val="0"/>
                <w:sz w:val="18"/>
              </w:rPr>
              <w:t>—</w:t>
            </w:r>
          </w:p>
        </w:tc>
        <w:tc>
          <w:tcPr>
            <w:tcW w:type="dxa" w:w="3458"/>
          </w:tcPr>
          <w:p>
            <w:pPr>
              <w:spacing w:after="0"/>
            </w:pPr>
            <w:r>
              <w:rPr>
                <w:b w:val="0"/>
                <w:sz w:val="18"/>
              </w:rPr>
              <w:t>No password credential type is configured or offered; password reset and change are disabled.</w:t>
            </w:r>
          </w:p>
        </w:tc>
        <w:tc>
          <w:tcPr>
            <w:tcW w:type="dxa" w:w="1587"/>
          </w:tcPr>
          <w:p>
            <w:pPr>
              <w:spacing w:after="0"/>
            </w:pPr>
            <w:r>
              <w:rPr>
                <w:b w:val="0"/>
                <w:sz w:val="18"/>
              </w:rPr>
              <w:t>—</w:t>
            </w:r>
          </w:p>
        </w:tc>
        <w:tc>
          <w:tcPr>
            <w:tcW w:type="dxa" w:w="1474"/>
          </w:tcPr>
          <w:p>
            <w:pPr>
              <w:spacing w:after="0"/>
            </w:pPr>
            <w:r>
              <w:rPr>
                <w:b w:val="0"/>
                <w:sz w:val="18"/>
              </w:rPr>
              <w:t>FR-UM-009</w:t>
            </w:r>
          </w:p>
        </w:tc>
      </w:tr>
      <w:tr>
        <w:tc>
          <w:tcPr>
            <w:tcW w:type="dxa" w:w="737"/>
          </w:tcPr>
          <w:p>
            <w:pPr>
              <w:spacing w:after="0"/>
            </w:pPr>
            <w:r>
              <w:rPr>
                <w:b w:val="0"/>
                <w:sz w:val="18"/>
              </w:rPr>
              <w:t>A3.4</w:t>
            </w:r>
          </w:p>
        </w:tc>
        <w:tc>
          <w:tcPr>
            <w:tcW w:type="dxa" w:w="2154"/>
          </w:tcPr>
          <w:p>
            <w:pPr>
              <w:spacing w:after="0"/>
            </w:pPr>
            <w:r>
              <w:rPr>
                <w:b w:val="0"/>
                <w:sz w:val="18"/>
              </w:rPr>
              <w:t>Login page language and accessibility</w:t>
            </w:r>
          </w:p>
        </w:tc>
        <w:tc>
          <w:tcPr>
            <w:tcW w:type="dxa" w:w="1304"/>
            <w:shd w:val="clear" w:color="auto" w:fill="FFF2CC"/>
          </w:tcPr>
          <w:p>
            <w:pPr>
              <w:spacing w:after="0"/>
            </w:pPr>
            <w:r>
              <w:rPr>
                <w:b/>
                <w:sz w:val="18"/>
              </w:rPr>
              <w:t>Shared</w:t>
            </w:r>
          </w:p>
        </w:tc>
        <w:tc>
          <w:tcPr>
            <w:tcW w:type="dxa" w:w="3458"/>
          </w:tcPr>
          <w:p>
            <w:pPr>
              <w:spacing w:after="0"/>
            </w:pPr>
            <w:r>
              <w:rPr>
                <w:b w:val="0"/>
                <w:sz w:val="18"/>
              </w:rPr>
              <w:t>Kannada / English text and GIGW review.</w:t>
            </w:r>
          </w:p>
        </w:tc>
        <w:tc>
          <w:tcPr>
            <w:tcW w:type="dxa" w:w="3458"/>
          </w:tcPr>
          <w:p>
            <w:pPr>
              <w:spacing w:after="0"/>
            </w:pPr>
            <w:r>
              <w:rPr>
                <w:b w:val="0"/>
                <w:sz w:val="18"/>
              </w:rPr>
              <w:t>Theme and message bundles.</w:t>
            </w:r>
          </w:p>
        </w:tc>
        <w:tc>
          <w:tcPr>
            <w:tcW w:type="dxa" w:w="1587"/>
          </w:tcPr>
          <w:p>
            <w:pPr>
              <w:spacing w:after="0"/>
            </w:pPr>
            <w:r>
              <w:rPr>
                <w:b w:val="0"/>
                <w:sz w:val="18"/>
              </w:rPr>
              <w:t>—</w:t>
            </w:r>
          </w:p>
        </w:tc>
        <w:tc>
          <w:tcPr>
            <w:tcW w:type="dxa" w:w="1474"/>
          </w:tcPr>
          <w:p>
            <w:pPr>
              <w:spacing w:after="0"/>
            </w:pPr>
            <w:r>
              <w:rPr>
                <w:b w:val="0"/>
                <w:sz w:val="18"/>
              </w:rPr>
              <w:t>Section 5 (Compliance)</w:t>
            </w:r>
          </w:p>
        </w:tc>
      </w:tr>
      <w:tr>
        <w:tc>
          <w:tcPr>
            <w:tcW w:type="dxa" w:w="1474"/>
            <w:gridSpan w:val="7"/>
            <w:shd w:val="clear" w:color="auto" w:fill="D9E2F3"/>
          </w:tcPr>
          <w:p>
            <w:pPr>
              <w:spacing w:after="0"/>
            </w:pPr>
            <w:r>
              <w:rPr>
                <w:b/>
                <w:color w:val="1F3A5F"/>
                <w:sz w:val="20"/>
              </w:rPr>
              <w:t>A4. OTP, lockout and session policy</w:t>
            </w:r>
          </w:p>
        </w:tc>
      </w:tr>
      <w:tr>
        <w:tc>
          <w:tcPr>
            <w:tcW w:type="dxa" w:w="737"/>
          </w:tcPr>
          <w:p>
            <w:pPr>
              <w:spacing w:after="0"/>
            </w:pPr>
            <w:r>
              <w:rPr>
                <w:b w:val="0"/>
                <w:sz w:val="18"/>
              </w:rPr>
              <w:t>A4.1</w:t>
            </w:r>
          </w:p>
        </w:tc>
        <w:tc>
          <w:tcPr>
            <w:tcW w:type="dxa" w:w="2154"/>
          </w:tcPr>
          <w:p>
            <w:pPr>
              <w:spacing w:after="0"/>
            </w:pPr>
            <w:r>
              <w:rPr>
                <w:b w:val="0"/>
                <w:sz w:val="18"/>
              </w:rPr>
              <w:t>OTP and PIN validity, length, attempts, resend cooldown</w:t>
            </w:r>
          </w:p>
        </w:tc>
        <w:tc>
          <w:tcPr>
            <w:tcW w:type="dxa" w:w="1304"/>
            <w:shd w:val="clear" w:color="auto" w:fill="E4DFEC"/>
          </w:tcPr>
          <w:p>
            <w:pPr>
              <w:spacing w:after="0"/>
            </w:pPr>
            <w:r>
              <w:rPr>
                <w:b/>
                <w:sz w:val="18"/>
              </w:rPr>
              <w:t>IAM (extension)</w:t>
            </w:r>
          </w:p>
        </w:tc>
        <w:tc>
          <w:tcPr>
            <w:tcW w:type="dxa" w:w="3458"/>
          </w:tcPr>
          <w:p>
            <w:pPr>
              <w:spacing w:after="0"/>
            </w:pPr>
            <w:r>
              <w:rPr>
                <w:b w:val="0"/>
                <w:sz w:val="18"/>
              </w:rPr>
              <w:t>—</w:t>
            </w:r>
          </w:p>
        </w:tc>
        <w:tc>
          <w:tcPr>
            <w:tcW w:type="dxa" w:w="3458"/>
          </w:tcPr>
          <w:p>
            <w:pPr>
              <w:spacing w:after="0"/>
            </w:pPr>
            <w:r>
              <w:rPr>
                <w:b w:val="0"/>
                <w:sz w:val="18"/>
              </w:rPr>
              <w:t>Configurable parameters in the OTP / PIN extension: login OTP 5 min; registration / recovery OTP and PIN 10 min; 6 digits; 3 attempts; 60 s cooldown, max 3 per 15 min.</w:t>
            </w:r>
          </w:p>
        </w:tc>
        <w:tc>
          <w:tcPr>
            <w:tcW w:type="dxa" w:w="1587"/>
          </w:tcPr>
          <w:p>
            <w:pPr>
              <w:spacing w:after="0"/>
            </w:pPr>
            <w:r>
              <w:rPr>
                <w:b w:val="0"/>
                <w:sz w:val="18"/>
              </w:rPr>
              <w:t>IAM configuration</w:t>
            </w:r>
          </w:p>
        </w:tc>
        <w:tc>
          <w:tcPr>
            <w:tcW w:type="dxa" w:w="1474"/>
          </w:tcPr>
          <w:p>
            <w:pPr>
              <w:spacing w:after="0"/>
            </w:pPr>
            <w:r>
              <w:rPr>
                <w:b w:val="0"/>
                <w:sz w:val="18"/>
              </w:rPr>
              <w:t>FR-UM-069–FR-UM-072</w:t>
            </w:r>
          </w:p>
        </w:tc>
      </w:tr>
      <w:tr>
        <w:tc>
          <w:tcPr>
            <w:tcW w:type="dxa" w:w="737"/>
          </w:tcPr>
          <w:p>
            <w:pPr>
              <w:spacing w:after="0"/>
            </w:pPr>
            <w:r>
              <w:rPr>
                <w:b w:val="0"/>
                <w:sz w:val="18"/>
              </w:rPr>
              <w:t>A4.2</w:t>
            </w:r>
          </w:p>
        </w:tc>
        <w:tc>
          <w:tcPr>
            <w:tcW w:type="dxa" w:w="2154"/>
          </w:tcPr>
          <w:p>
            <w:pPr>
              <w:spacing w:after="0"/>
            </w:pPr>
            <w:r>
              <w:rPr>
                <w:b w:val="0"/>
                <w:sz w:val="18"/>
              </w:rPr>
              <w:t>Lock Username for 15 minutes after 5 failed attempts</w:t>
            </w:r>
          </w:p>
        </w:tc>
        <w:tc>
          <w:tcPr>
            <w:tcW w:type="dxa" w:w="1304"/>
            <w:shd w:val="clear" w:color="auto" w:fill="DDEBF7"/>
          </w:tcPr>
          <w:p>
            <w:pPr>
              <w:spacing w:after="0"/>
            </w:pPr>
            <w:r>
              <w:rPr>
                <w:b/>
                <w:sz w:val="18"/>
              </w:rPr>
              <w:t>IAM (built-in)</w:t>
            </w:r>
          </w:p>
        </w:tc>
        <w:tc>
          <w:tcPr>
            <w:tcW w:type="dxa" w:w="3458"/>
          </w:tcPr>
          <w:p>
            <w:pPr>
              <w:spacing w:after="0"/>
            </w:pPr>
            <w:r>
              <w:rPr>
                <w:b w:val="0"/>
                <w:sz w:val="18"/>
              </w:rPr>
              <w:t>—</w:t>
            </w:r>
          </w:p>
        </w:tc>
        <w:tc>
          <w:tcPr>
            <w:tcW w:type="dxa" w:w="3458"/>
          </w:tcPr>
          <w:p>
            <w:pPr>
              <w:spacing w:after="0"/>
            </w:pPr>
            <w:r>
              <w:rPr>
                <w:b w:val="0"/>
                <w:sz w:val="18"/>
              </w:rPr>
              <w:t>Brute-force detection configured to 5 failures and 15-minute lock.</w:t>
            </w:r>
          </w:p>
        </w:tc>
        <w:tc>
          <w:tcPr>
            <w:tcW w:type="dxa" w:w="1587"/>
          </w:tcPr>
          <w:p>
            <w:pPr>
              <w:spacing w:after="0"/>
            </w:pPr>
            <w:r>
              <w:rPr>
                <w:b w:val="0"/>
                <w:sz w:val="18"/>
              </w:rPr>
              <w:t>IAM</w:t>
            </w:r>
          </w:p>
        </w:tc>
        <w:tc>
          <w:tcPr>
            <w:tcW w:type="dxa" w:w="1474"/>
          </w:tcPr>
          <w:p>
            <w:pPr>
              <w:spacing w:after="0"/>
            </w:pPr>
            <w:r>
              <w:rPr>
                <w:b w:val="0"/>
                <w:sz w:val="18"/>
              </w:rPr>
              <w:t>FR-UM-073</w:t>
            </w:r>
          </w:p>
        </w:tc>
      </w:tr>
      <w:tr>
        <w:tc>
          <w:tcPr>
            <w:tcW w:type="dxa" w:w="737"/>
          </w:tcPr>
          <w:p>
            <w:pPr>
              <w:spacing w:after="0"/>
            </w:pPr>
            <w:r>
              <w:rPr>
                <w:b w:val="0"/>
                <w:sz w:val="18"/>
              </w:rPr>
              <w:t>A4.3</w:t>
            </w:r>
          </w:p>
        </w:tc>
        <w:tc>
          <w:tcPr>
            <w:tcW w:type="dxa" w:w="2154"/>
          </w:tcPr>
          <w:p>
            <w:pPr>
              <w:spacing w:after="0"/>
            </w:pPr>
            <w:r>
              <w:rPr>
                <w:b w:val="0"/>
                <w:sz w:val="18"/>
              </w:rPr>
              <w:t>Idle timeout 10 min; absolute session 4 h</w:t>
            </w:r>
          </w:p>
        </w:tc>
        <w:tc>
          <w:tcPr>
            <w:tcW w:type="dxa" w:w="1304"/>
            <w:shd w:val="clear" w:color="auto" w:fill="FFF2CC"/>
          </w:tcPr>
          <w:p>
            <w:pPr>
              <w:spacing w:after="0"/>
            </w:pPr>
            <w:r>
              <w:rPr>
                <w:b/>
                <w:sz w:val="18"/>
              </w:rPr>
              <w:t>Shared</w:t>
            </w:r>
          </w:p>
        </w:tc>
        <w:tc>
          <w:tcPr>
            <w:tcW w:type="dxa" w:w="3458"/>
          </w:tcPr>
          <w:p>
            <w:pPr>
              <w:spacing w:after="0"/>
            </w:pPr>
            <w:r>
              <w:rPr>
                <w:b w:val="0"/>
                <w:sz w:val="18"/>
              </w:rPr>
              <w:t>Frontends handle token expiry and redirect to login; no application-side session that outlives the IAM session.</w:t>
            </w:r>
          </w:p>
        </w:tc>
        <w:tc>
          <w:tcPr>
            <w:tcW w:type="dxa" w:w="3458"/>
          </w:tcPr>
          <w:p>
            <w:pPr>
              <w:spacing w:after="0"/>
            </w:pPr>
            <w:r>
              <w:rPr>
                <w:b w:val="0"/>
                <w:sz w:val="18"/>
              </w:rPr>
              <w:t>SSO Session Idle = 10 min; SSO Session Max = 4 h; token lifespans aligned.</w:t>
            </w:r>
          </w:p>
        </w:tc>
        <w:tc>
          <w:tcPr>
            <w:tcW w:type="dxa" w:w="1587"/>
          </w:tcPr>
          <w:p>
            <w:pPr>
              <w:spacing w:after="0"/>
            </w:pPr>
            <w:r>
              <w:rPr>
                <w:b w:val="0"/>
                <w:sz w:val="18"/>
              </w:rPr>
              <w:t>IAM</w:t>
            </w:r>
          </w:p>
        </w:tc>
        <w:tc>
          <w:tcPr>
            <w:tcW w:type="dxa" w:w="1474"/>
          </w:tcPr>
          <w:p>
            <w:pPr>
              <w:spacing w:after="0"/>
            </w:pPr>
            <w:r>
              <w:rPr>
                <w:b w:val="0"/>
                <w:sz w:val="18"/>
              </w:rPr>
              <w:t>FR-UM-074, FR-UM-075</w:t>
            </w:r>
          </w:p>
        </w:tc>
      </w:tr>
      <w:tr>
        <w:tc>
          <w:tcPr>
            <w:tcW w:type="dxa" w:w="737"/>
          </w:tcPr>
          <w:p>
            <w:pPr>
              <w:spacing w:after="0"/>
            </w:pPr>
            <w:r>
              <w:rPr>
                <w:b w:val="0"/>
                <w:sz w:val="18"/>
              </w:rPr>
              <w:t>A4.4</w:t>
            </w:r>
          </w:p>
        </w:tc>
        <w:tc>
          <w:tcPr>
            <w:tcW w:type="dxa" w:w="2154"/>
          </w:tcPr>
          <w:p>
            <w:pPr>
              <w:spacing w:after="0"/>
            </w:pPr>
            <w:r>
              <w:rPr>
                <w:b w:val="0"/>
                <w:sz w:val="18"/>
              </w:rPr>
              <w:t>One active session per Username</w:t>
            </w:r>
          </w:p>
        </w:tc>
        <w:tc>
          <w:tcPr>
            <w:tcW w:type="dxa" w:w="1304"/>
            <w:shd w:val="clear" w:color="auto" w:fill="DDEBF7"/>
          </w:tcPr>
          <w:p>
            <w:pPr>
              <w:spacing w:after="0"/>
            </w:pPr>
            <w:r>
              <w:rPr>
                <w:b/>
                <w:sz w:val="18"/>
              </w:rPr>
              <w:t>IAM (built-in)</w:t>
            </w:r>
          </w:p>
        </w:tc>
        <w:tc>
          <w:tcPr>
            <w:tcW w:type="dxa" w:w="3458"/>
          </w:tcPr>
          <w:p>
            <w:pPr>
              <w:spacing w:after="0"/>
            </w:pPr>
            <w:r>
              <w:rPr>
                <w:b w:val="0"/>
                <w:sz w:val="18"/>
              </w:rPr>
              <w:t>—</w:t>
            </w:r>
          </w:p>
        </w:tc>
        <w:tc>
          <w:tcPr>
            <w:tcW w:type="dxa" w:w="3458"/>
          </w:tcPr>
          <w:p>
            <w:pPr>
              <w:spacing w:after="0"/>
            </w:pPr>
            <w:r>
              <w:rPr>
                <w:b w:val="0"/>
                <w:sz w:val="18"/>
              </w:rPr>
              <w:t>User session count limiter in the login flow: a new login terminates the prior session.</w:t>
            </w:r>
          </w:p>
        </w:tc>
        <w:tc>
          <w:tcPr>
            <w:tcW w:type="dxa" w:w="1587"/>
          </w:tcPr>
          <w:p>
            <w:pPr>
              <w:spacing w:after="0"/>
            </w:pPr>
            <w:r>
              <w:rPr>
                <w:b w:val="0"/>
                <w:sz w:val="18"/>
              </w:rPr>
              <w:t>IAM</w:t>
            </w:r>
          </w:p>
        </w:tc>
        <w:tc>
          <w:tcPr>
            <w:tcW w:type="dxa" w:w="1474"/>
          </w:tcPr>
          <w:p>
            <w:pPr>
              <w:spacing w:after="0"/>
            </w:pPr>
            <w:r>
              <w:rPr>
                <w:b w:val="0"/>
                <w:sz w:val="18"/>
              </w:rPr>
              <w:t>FR-UM-076</w:t>
            </w:r>
          </w:p>
        </w:tc>
      </w:tr>
      <w:tr>
        <w:tc>
          <w:tcPr>
            <w:tcW w:type="dxa" w:w="737"/>
          </w:tcPr>
          <w:p>
            <w:pPr>
              <w:spacing w:after="0"/>
            </w:pPr>
            <w:r>
              <w:rPr>
                <w:b w:val="0"/>
                <w:sz w:val="18"/>
              </w:rPr>
              <w:t>A4.5</w:t>
            </w:r>
          </w:p>
        </w:tc>
        <w:tc>
          <w:tcPr>
            <w:tcW w:type="dxa" w:w="2154"/>
          </w:tcPr>
          <w:p>
            <w:pPr>
              <w:spacing w:after="0"/>
            </w:pPr>
            <w:r>
              <w:rPr>
                <w:b w:val="0"/>
                <w:sz w:val="18"/>
              </w:rPr>
              <w:t>Logout</w:t>
            </w:r>
          </w:p>
        </w:tc>
        <w:tc>
          <w:tcPr>
            <w:tcW w:type="dxa" w:w="1304"/>
            <w:shd w:val="clear" w:color="auto" w:fill="FFF2CC"/>
          </w:tcPr>
          <w:p>
            <w:pPr>
              <w:spacing w:after="0"/>
            </w:pPr>
            <w:r>
              <w:rPr>
                <w:b/>
                <w:sz w:val="18"/>
              </w:rPr>
              <w:t>Shared</w:t>
            </w:r>
          </w:p>
        </w:tc>
        <w:tc>
          <w:tcPr>
            <w:tcW w:type="dxa" w:w="3458"/>
          </w:tcPr>
          <w:p>
            <w:pPr>
              <w:spacing w:after="0"/>
            </w:pPr>
            <w:r>
              <w:rPr>
                <w:b w:val="0"/>
                <w:sz w:val="18"/>
              </w:rPr>
              <w:t>Logout action in every frontend; clear local tokens.</w:t>
            </w:r>
          </w:p>
        </w:tc>
        <w:tc>
          <w:tcPr>
            <w:tcW w:type="dxa" w:w="3458"/>
          </w:tcPr>
          <w:p>
            <w:pPr>
              <w:spacing w:after="0"/>
            </w:pPr>
            <w:r>
              <w:rPr>
                <w:b w:val="0"/>
                <w:sz w:val="18"/>
              </w:rPr>
              <w:t>End the session; back-channel logout to all KAVERI clients.</w:t>
            </w:r>
          </w:p>
        </w:tc>
        <w:tc>
          <w:tcPr>
            <w:tcW w:type="dxa" w:w="1587"/>
          </w:tcPr>
          <w:p>
            <w:pPr>
              <w:spacing w:after="0"/>
            </w:pPr>
            <w:r>
              <w:rPr>
                <w:b w:val="0"/>
                <w:sz w:val="18"/>
              </w:rPr>
              <w:t>IAM</w:t>
            </w:r>
          </w:p>
        </w:tc>
        <w:tc>
          <w:tcPr>
            <w:tcW w:type="dxa" w:w="1474"/>
          </w:tcPr>
          <w:p>
            <w:pPr>
              <w:spacing w:after="0"/>
            </w:pPr>
            <w:r>
              <w:rPr>
                <w:b w:val="0"/>
                <w:sz w:val="18"/>
              </w:rPr>
              <w:t>FR-UM-008</w:t>
            </w:r>
          </w:p>
        </w:tc>
      </w:tr>
      <w:tr>
        <w:tc>
          <w:tcPr>
            <w:tcW w:type="dxa" w:w="1474"/>
            <w:gridSpan w:val="7"/>
            <w:shd w:val="clear" w:color="auto" w:fill="D9E2F3"/>
          </w:tcPr>
          <w:p>
            <w:pPr>
              <w:spacing w:after="0"/>
            </w:pPr>
            <w:r>
              <w:rPr>
                <w:b/>
                <w:color w:val="1F3A5F"/>
                <w:sz w:val="20"/>
              </w:rPr>
              <w:t>A5. Recovery and contact changes</w:t>
            </w:r>
          </w:p>
        </w:tc>
      </w:tr>
      <w:tr>
        <w:tc>
          <w:tcPr>
            <w:tcW w:type="dxa" w:w="737"/>
          </w:tcPr>
          <w:p>
            <w:pPr>
              <w:spacing w:after="0"/>
            </w:pPr>
            <w:r>
              <w:rPr>
                <w:b w:val="0"/>
                <w:sz w:val="18"/>
              </w:rPr>
              <w:t>A5.1</w:t>
            </w:r>
          </w:p>
        </w:tc>
        <w:tc>
          <w:tcPr>
            <w:tcW w:type="dxa" w:w="2154"/>
          </w:tcPr>
          <w:p>
            <w:pPr>
              <w:spacing w:after="0"/>
            </w:pPr>
            <w:r>
              <w:rPr>
                <w:b w:val="0"/>
                <w:sz w:val="18"/>
              </w:rPr>
              <w:t>Citizen lost-mobile reset: Aadhaar e-KYC + PIN to registered email + OTP to new mobile</w:t>
            </w:r>
          </w:p>
        </w:tc>
        <w:tc>
          <w:tcPr>
            <w:tcW w:type="dxa" w:w="1304"/>
            <w:shd w:val="clear" w:color="auto" w:fill="E4DFEC"/>
          </w:tcPr>
          <w:p>
            <w:pPr>
              <w:spacing w:after="0"/>
            </w:pPr>
            <w:r>
              <w:rPr>
                <w:b/>
                <w:sz w:val="18"/>
              </w:rPr>
              <w:t>IAM (extension)</w:t>
            </w:r>
          </w:p>
        </w:tc>
        <w:tc>
          <w:tcPr>
            <w:tcW w:type="dxa" w:w="3458"/>
          </w:tcPr>
          <w:p>
            <w:pPr>
              <w:spacing w:after="0"/>
            </w:pPr>
            <w:r>
              <w:rPr>
                <w:b w:val="0"/>
                <w:sz w:val="18"/>
              </w:rPr>
              <w:t>e-KYC Integration Service and Notification Service.</w:t>
            </w:r>
          </w:p>
        </w:tc>
        <w:tc>
          <w:tcPr>
            <w:tcW w:type="dxa" w:w="3458"/>
          </w:tcPr>
          <w:p>
            <w:pPr>
              <w:spacing w:after="0"/>
            </w:pPr>
            <w:r>
              <w:rPr>
                <w:b w:val="0"/>
                <w:sz w:val="18"/>
              </w:rPr>
              <w:t>Custom reset flow; rate limits and lock; updates mobile only after new-mobile OTP; notifies the registered email.</w:t>
            </w:r>
          </w:p>
        </w:tc>
        <w:tc>
          <w:tcPr>
            <w:tcW w:type="dxa" w:w="1587"/>
          </w:tcPr>
          <w:p>
            <w:pPr>
              <w:spacing w:after="0"/>
            </w:pPr>
            <w:r>
              <w:rPr>
                <w:b w:val="0"/>
                <w:sz w:val="18"/>
              </w:rPr>
              <w:t>IAM</w:t>
            </w:r>
          </w:p>
        </w:tc>
        <w:tc>
          <w:tcPr>
            <w:tcW w:type="dxa" w:w="1474"/>
          </w:tcPr>
          <w:p>
            <w:pPr>
              <w:spacing w:after="0"/>
            </w:pPr>
            <w:r>
              <w:rPr>
                <w:b w:val="0"/>
                <w:sz w:val="18"/>
              </w:rPr>
              <w:t>FR-UM-012, FR-UM-056</w:t>
            </w:r>
          </w:p>
        </w:tc>
      </w:tr>
      <w:tr>
        <w:tc>
          <w:tcPr>
            <w:tcW w:type="dxa" w:w="737"/>
          </w:tcPr>
          <w:p>
            <w:pPr>
              <w:spacing w:after="0"/>
            </w:pPr>
            <w:r>
              <w:rPr>
                <w:b w:val="0"/>
                <w:sz w:val="18"/>
              </w:rPr>
              <w:t>A5.2</w:t>
            </w:r>
          </w:p>
        </w:tc>
        <w:tc>
          <w:tcPr>
            <w:tcW w:type="dxa" w:w="2154"/>
          </w:tcPr>
          <w:p>
            <w:pPr>
              <w:spacing w:after="0"/>
            </w:pPr>
            <w:r>
              <w:rPr>
                <w:b w:val="0"/>
                <w:sz w:val="18"/>
              </w:rPr>
              <w:t>Citizen mobile / email change and DSR mobile change after login</w:t>
            </w:r>
          </w:p>
        </w:tc>
        <w:tc>
          <w:tcPr>
            <w:tcW w:type="dxa" w:w="1304"/>
            <w:shd w:val="clear" w:color="auto" w:fill="E4DFEC"/>
          </w:tcPr>
          <w:p>
            <w:pPr>
              <w:spacing w:after="0"/>
            </w:pPr>
            <w:r>
              <w:rPr>
                <w:b/>
                <w:sz w:val="18"/>
              </w:rPr>
              <w:t>IAM (extension)</w:t>
            </w:r>
          </w:p>
        </w:tc>
        <w:tc>
          <w:tcPr>
            <w:tcW w:type="dxa" w:w="3458"/>
          </w:tcPr>
          <w:p>
            <w:pPr>
              <w:spacing w:after="0"/>
            </w:pPr>
            <w:r>
              <w:rPr>
                <w:b w:val="0"/>
                <w:sz w:val="18"/>
              </w:rPr>
              <w:t>Profile screen launches the change as an application-initiated action and shows the result.</w:t>
            </w:r>
          </w:p>
        </w:tc>
        <w:tc>
          <w:tcPr>
            <w:tcW w:type="dxa" w:w="3458"/>
          </w:tcPr>
          <w:p>
            <w:pPr>
              <w:spacing w:after="0"/>
            </w:pPr>
            <w:r>
              <w:rPr>
                <w:b w:val="0"/>
                <w:sz w:val="18"/>
              </w:rPr>
              <w:t>Custom required action verifies the new mobile or email by OTP and updates the attribute.</w:t>
            </w:r>
          </w:p>
        </w:tc>
        <w:tc>
          <w:tcPr>
            <w:tcW w:type="dxa" w:w="1587"/>
          </w:tcPr>
          <w:p>
            <w:pPr>
              <w:spacing w:after="0"/>
            </w:pPr>
            <w:r>
              <w:rPr>
                <w:b w:val="0"/>
                <w:sz w:val="18"/>
              </w:rPr>
              <w:t>IAM</w:t>
            </w:r>
          </w:p>
        </w:tc>
        <w:tc>
          <w:tcPr>
            <w:tcW w:type="dxa" w:w="1474"/>
          </w:tcPr>
          <w:p>
            <w:pPr>
              <w:spacing w:after="0"/>
            </w:pPr>
            <w:r>
              <w:rPr>
                <w:b w:val="0"/>
                <w:sz w:val="18"/>
              </w:rPr>
              <w:t>FR-UM-013, FR-UM-086</w:t>
            </w:r>
          </w:p>
        </w:tc>
      </w:tr>
      <w:tr>
        <w:tc>
          <w:tcPr>
            <w:tcW w:type="dxa" w:w="737"/>
          </w:tcPr>
          <w:p>
            <w:pPr>
              <w:spacing w:after="0"/>
            </w:pPr>
            <w:r>
              <w:rPr>
                <w:b w:val="0"/>
                <w:sz w:val="18"/>
              </w:rPr>
              <w:t>A5.3</w:t>
            </w:r>
          </w:p>
        </w:tc>
        <w:tc>
          <w:tcPr>
            <w:tcW w:type="dxa" w:w="2154"/>
          </w:tcPr>
          <w:p>
            <w:pPr>
              <w:spacing w:after="0"/>
            </w:pPr>
            <w:r>
              <w:rPr>
                <w:b w:val="0"/>
                <w:sz w:val="18"/>
              </w:rPr>
              <w:t>Other Department mobile / email change by administrator only</w:t>
            </w:r>
          </w:p>
        </w:tc>
        <w:tc>
          <w:tcPr>
            <w:tcW w:type="dxa" w:w="1304"/>
            <w:shd w:val="clear" w:color="auto" w:fill="FFF2CC"/>
          </w:tcPr>
          <w:p>
            <w:pPr>
              <w:spacing w:after="0"/>
            </w:pPr>
            <w:r>
              <w:rPr>
                <w:b/>
                <w:sz w:val="18"/>
              </w:rPr>
              <w:t>Shared</w:t>
            </w:r>
          </w:p>
        </w:tc>
        <w:tc>
          <w:tcPr>
            <w:tcW w:type="dxa" w:w="3458"/>
          </w:tcPr>
          <w:p>
            <w:pPr>
              <w:spacing w:after="0"/>
            </w:pPr>
            <w:r>
              <w:rPr>
                <w:b w:val="0"/>
                <w:sz w:val="18"/>
              </w:rPr>
              <w:t>Admin screen with reason capture and business audit.</w:t>
            </w:r>
          </w:p>
        </w:tc>
        <w:tc>
          <w:tcPr>
            <w:tcW w:type="dxa" w:w="3458"/>
          </w:tcPr>
          <w:p>
            <w:pPr>
              <w:spacing w:after="0"/>
            </w:pPr>
            <w:r>
              <w:rPr>
                <w:b w:val="0"/>
                <w:sz w:val="18"/>
              </w:rPr>
              <w:t>Update via Admin REST API; no self-service path for this category.</w:t>
            </w:r>
          </w:p>
        </w:tc>
        <w:tc>
          <w:tcPr>
            <w:tcW w:type="dxa" w:w="1587"/>
          </w:tcPr>
          <w:p>
            <w:pPr>
              <w:spacing w:after="0"/>
            </w:pPr>
            <w:r>
              <w:rPr>
                <w:b w:val="0"/>
                <w:sz w:val="18"/>
              </w:rPr>
              <w:t>IAM</w:t>
            </w:r>
          </w:p>
        </w:tc>
        <w:tc>
          <w:tcPr>
            <w:tcW w:type="dxa" w:w="1474"/>
          </w:tcPr>
          <w:p>
            <w:pPr>
              <w:spacing w:after="0"/>
            </w:pPr>
            <w:r>
              <w:rPr>
                <w:b w:val="0"/>
                <w:sz w:val="18"/>
              </w:rPr>
              <w:t>FR-UM-065</w:t>
            </w:r>
          </w:p>
        </w:tc>
      </w:tr>
      <w:tr>
        <w:tc>
          <w:tcPr>
            <w:tcW w:type="dxa" w:w="737"/>
          </w:tcPr>
          <w:p>
            <w:pPr>
              <w:spacing w:after="0"/>
            </w:pPr>
            <w:r>
              <w:rPr>
                <w:b w:val="0"/>
                <w:sz w:val="18"/>
              </w:rPr>
              <w:t>A5.4</w:t>
            </w:r>
          </w:p>
        </w:tc>
        <w:tc>
          <w:tcPr>
            <w:tcW w:type="dxa" w:w="2154"/>
          </w:tcPr>
          <w:p>
            <w:pPr>
              <w:spacing w:after="0"/>
            </w:pPr>
            <w:r>
              <w:rPr>
                <w:b w:val="0"/>
                <w:sz w:val="18"/>
              </w:rPr>
              <w:t>Profile view and profile photo</w:t>
            </w:r>
          </w:p>
        </w:tc>
        <w:tc>
          <w:tcPr>
            <w:tcW w:type="dxa" w:w="1304"/>
            <w:shd w:val="clear" w:color="auto" w:fill="E2EFDA"/>
          </w:tcPr>
          <w:p>
            <w:pPr>
              <w:spacing w:after="0"/>
            </w:pPr>
            <w:r>
              <w:rPr>
                <w:b/>
                <w:sz w:val="18"/>
              </w:rPr>
              <w:t>Kaveri application</w:t>
            </w:r>
          </w:p>
        </w:tc>
        <w:tc>
          <w:tcPr>
            <w:tcW w:type="dxa" w:w="3458"/>
          </w:tcPr>
          <w:p>
            <w:pPr>
              <w:spacing w:after="0"/>
            </w:pPr>
            <w:r>
              <w:rPr>
                <w:b w:val="0"/>
                <w:sz w:val="18"/>
              </w:rPr>
              <w:t>Profile screen (Username read-only from token); photo stored in KAVERI document storage.</w:t>
            </w:r>
          </w:p>
        </w:tc>
        <w:tc>
          <w:tcPr>
            <w:tcW w:type="dxa" w:w="3458"/>
          </w:tcPr>
          <w:p>
            <w:pPr>
              <w:spacing w:after="0"/>
            </w:pPr>
            <w:r>
              <w:rPr>
                <w:b w:val="0"/>
                <w:sz w:val="18"/>
              </w:rPr>
              <w:t>Provide identity claims.</w:t>
            </w:r>
          </w:p>
        </w:tc>
        <w:tc>
          <w:tcPr>
            <w:tcW w:type="dxa" w:w="1587"/>
          </w:tcPr>
          <w:p>
            <w:pPr>
              <w:spacing w:after="0"/>
            </w:pPr>
            <w:r>
              <w:rPr>
                <w:b w:val="0"/>
                <w:sz w:val="18"/>
              </w:rPr>
              <w:t>Photo: KAVERI</w:t>
            </w:r>
          </w:p>
        </w:tc>
        <w:tc>
          <w:tcPr>
            <w:tcW w:type="dxa" w:w="1474"/>
          </w:tcPr>
          <w:p>
            <w:pPr>
              <w:spacing w:after="0"/>
            </w:pPr>
            <w:r>
              <w:rPr>
                <w:b w:val="0"/>
                <w:sz w:val="18"/>
              </w:rPr>
              <w:t>FR-UM-013, FR-UM-014</w:t>
            </w:r>
          </w:p>
        </w:tc>
      </w:tr>
      <w:tr>
        <w:tc>
          <w:tcPr>
            <w:tcW w:type="dxa" w:w="1474"/>
            <w:gridSpan w:val="7"/>
            <w:shd w:val="clear" w:color="auto" w:fill="D9E2F3"/>
          </w:tcPr>
          <w:p>
            <w:pPr>
              <w:spacing w:after="0"/>
            </w:pPr>
            <w:r>
              <w:rPr>
                <w:b/>
                <w:color w:val="1F3A5F"/>
                <w:sz w:val="20"/>
              </w:rPr>
              <w:t>A6. DSR post selection, additional charge and temporary charge</w:t>
            </w:r>
          </w:p>
        </w:tc>
      </w:tr>
      <w:tr>
        <w:tc>
          <w:tcPr>
            <w:tcW w:type="dxa" w:w="737"/>
          </w:tcPr>
          <w:p>
            <w:pPr>
              <w:spacing w:after="0"/>
            </w:pPr>
            <w:r>
              <w:rPr>
                <w:b w:val="0"/>
                <w:sz w:val="18"/>
              </w:rPr>
              <w:t>A6.1</w:t>
            </w:r>
          </w:p>
        </w:tc>
        <w:tc>
          <w:tcPr>
            <w:tcW w:type="dxa" w:w="2154"/>
          </w:tcPr>
          <w:p>
            <w:pPr>
              <w:spacing w:after="0"/>
            </w:pPr>
            <w:r>
              <w:rPr>
                <w:b w:val="0"/>
                <w:sz w:val="18"/>
              </w:rPr>
              <w:t>Eligible post contexts at login (active occupancies + temporary charges); login blocked during approved absence</w:t>
            </w:r>
          </w:p>
        </w:tc>
        <w:tc>
          <w:tcPr>
            <w:tcW w:type="dxa" w:w="1304"/>
            <w:shd w:val="clear" w:color="auto" w:fill="FFF2CC"/>
          </w:tcPr>
          <w:p>
            <w:pPr>
              <w:spacing w:after="0"/>
            </w:pPr>
            <w:r>
              <w:rPr>
                <w:b/>
                <w:sz w:val="18"/>
              </w:rPr>
              <w:t>Shared</w:t>
            </w:r>
          </w:p>
        </w:tc>
        <w:tc>
          <w:tcPr>
            <w:tcW w:type="dxa" w:w="3458"/>
          </w:tcPr>
          <w:p>
            <w:pPr>
              <w:spacing w:after="0"/>
            </w:pPr>
            <w:r>
              <w:rPr>
                <w:b w:val="0"/>
                <w:sz w:val="18"/>
              </w:rPr>
              <w:t>Post and Occupancy Service returns the officer's eligible contexts and absence status (internal API).</w:t>
            </w:r>
          </w:p>
        </w:tc>
        <w:tc>
          <w:tcPr>
            <w:tcW w:type="dxa" w:w="3458"/>
          </w:tcPr>
          <w:p>
            <w:pPr>
              <w:spacing w:after="0"/>
            </w:pPr>
            <w:r>
              <w:rPr>
                <w:b w:val="0"/>
                <w:sz w:val="18"/>
              </w:rPr>
              <w:t>Post-selection authenticator calls the service after face / biometric authentication; denies login when the officer is absent.</w:t>
            </w:r>
          </w:p>
        </w:tc>
        <w:tc>
          <w:tcPr>
            <w:tcW w:type="dxa" w:w="1587"/>
          </w:tcPr>
          <w:p>
            <w:pPr>
              <w:spacing w:after="0"/>
            </w:pPr>
            <w:r>
              <w:rPr>
                <w:b w:val="0"/>
                <w:sz w:val="18"/>
              </w:rPr>
              <w:t>KAVERI</w:t>
            </w:r>
          </w:p>
        </w:tc>
        <w:tc>
          <w:tcPr>
            <w:tcW w:type="dxa" w:w="1474"/>
          </w:tcPr>
          <w:p>
            <w:pPr>
              <w:spacing w:after="0"/>
            </w:pPr>
            <w:r>
              <w:rPr>
                <w:b w:val="0"/>
                <w:sz w:val="18"/>
              </w:rPr>
              <w:t>FR-UM-052, FR-UM-080, FR-UM-083</w:t>
            </w:r>
          </w:p>
        </w:tc>
      </w:tr>
      <w:tr>
        <w:tc>
          <w:tcPr>
            <w:tcW w:type="dxa" w:w="737"/>
          </w:tcPr>
          <w:p>
            <w:pPr>
              <w:spacing w:after="0"/>
            </w:pPr>
            <w:r>
              <w:rPr>
                <w:b w:val="0"/>
                <w:sz w:val="18"/>
              </w:rPr>
              <w:t>A6.2</w:t>
            </w:r>
          </w:p>
        </w:tc>
        <w:tc>
          <w:tcPr>
            <w:tcW w:type="dxa" w:w="2154"/>
          </w:tcPr>
          <w:p>
            <w:pPr>
              <w:spacing w:after="0"/>
            </w:pPr>
            <w:r>
              <w:rPr>
                <w:b w:val="0"/>
                <w:sz w:val="18"/>
              </w:rPr>
              <w:t>Post selection screen; auto-select a single occupancy</w:t>
            </w:r>
          </w:p>
        </w:tc>
        <w:tc>
          <w:tcPr>
            <w:tcW w:type="dxa" w:w="1304"/>
            <w:shd w:val="clear" w:color="auto" w:fill="E4DFEC"/>
          </w:tcPr>
          <w:p>
            <w:pPr>
              <w:spacing w:after="0"/>
            </w:pPr>
            <w:r>
              <w:rPr>
                <w:b/>
                <w:sz w:val="18"/>
              </w:rPr>
              <w:t>IAM (extension)</w:t>
            </w:r>
          </w:p>
        </w:tc>
        <w:tc>
          <w:tcPr>
            <w:tcW w:type="dxa" w:w="3458"/>
          </w:tcPr>
          <w:p>
            <w:pPr>
              <w:spacing w:after="0"/>
            </w:pPr>
            <w:r>
              <w:rPr>
                <w:b w:val="0"/>
                <w:sz w:val="18"/>
              </w:rPr>
              <w:t>Supply display labels (Role — Post Name — Office Name (Office Code)).</w:t>
            </w:r>
          </w:p>
        </w:tc>
        <w:tc>
          <w:tcPr>
            <w:tcW w:type="dxa" w:w="3458"/>
          </w:tcPr>
          <w:p>
            <w:pPr>
              <w:spacing w:after="0"/>
            </w:pPr>
            <w:r>
              <w:rPr>
                <w:b w:val="0"/>
                <w:sz w:val="18"/>
              </w:rPr>
              <w:t>Render the selection step and store the selected context in the user session.</w:t>
            </w:r>
          </w:p>
        </w:tc>
        <w:tc>
          <w:tcPr>
            <w:tcW w:type="dxa" w:w="1587"/>
          </w:tcPr>
          <w:p>
            <w:pPr>
              <w:spacing w:after="0"/>
            </w:pPr>
            <w:r>
              <w:rPr>
                <w:b w:val="0"/>
                <w:sz w:val="18"/>
              </w:rPr>
              <w:t>IAM session</w:t>
            </w:r>
          </w:p>
        </w:tc>
        <w:tc>
          <w:tcPr>
            <w:tcW w:type="dxa" w:w="1474"/>
          </w:tcPr>
          <w:p>
            <w:pPr>
              <w:spacing w:after="0"/>
            </w:pPr>
            <w:r>
              <w:rPr>
                <w:b w:val="0"/>
                <w:sz w:val="18"/>
              </w:rPr>
              <w:t>FR-UM-052</w:t>
            </w:r>
          </w:p>
        </w:tc>
      </w:tr>
      <w:tr>
        <w:tc>
          <w:tcPr>
            <w:tcW w:type="dxa" w:w="737"/>
          </w:tcPr>
          <w:p>
            <w:pPr>
              <w:spacing w:after="0"/>
            </w:pPr>
            <w:r>
              <w:rPr>
                <w:b w:val="0"/>
                <w:sz w:val="18"/>
              </w:rPr>
              <w:t>A6.3</w:t>
            </w:r>
          </w:p>
        </w:tc>
        <w:tc>
          <w:tcPr>
            <w:tcW w:type="dxa" w:w="2154"/>
          </w:tcPr>
          <w:p>
            <w:pPr>
              <w:spacing w:after="0"/>
            </w:pPr>
            <w:r>
              <w:rPr>
                <w:b w:val="0"/>
                <w:sz w:val="18"/>
              </w:rPr>
              <w:t>Session claims derived only from the selected post or charge</w:t>
            </w:r>
          </w:p>
        </w:tc>
        <w:tc>
          <w:tcPr>
            <w:tcW w:type="dxa" w:w="1304"/>
            <w:shd w:val="clear" w:color="auto" w:fill="FFF2CC"/>
          </w:tcPr>
          <w:p>
            <w:pPr>
              <w:spacing w:after="0"/>
            </w:pPr>
            <w:r>
              <w:rPr>
                <w:b/>
                <w:sz w:val="18"/>
              </w:rPr>
              <w:t>Shared</w:t>
            </w:r>
          </w:p>
        </w:tc>
        <w:tc>
          <w:tcPr>
            <w:tcW w:type="dxa" w:w="3458"/>
          </w:tcPr>
          <w:p>
            <w:pPr>
              <w:spacing w:after="0"/>
            </w:pPr>
            <w:r>
              <w:rPr>
                <w:b w:val="0"/>
                <w:sz w:val="18"/>
              </w:rPr>
              <w:t>Post–Role mapping and role resolution for the selected context.</w:t>
            </w:r>
          </w:p>
        </w:tc>
        <w:tc>
          <w:tcPr>
            <w:tcW w:type="dxa" w:w="3458"/>
          </w:tcPr>
          <w:p>
            <w:pPr>
              <w:spacing w:after="0"/>
            </w:pPr>
            <w:r>
              <w:rPr>
                <w:b w:val="0"/>
                <w:sz w:val="18"/>
              </w:rPr>
              <w:t>Protocol mapper adds selected post, office, charge type and derived roles to the access token.</w:t>
            </w:r>
          </w:p>
        </w:tc>
        <w:tc>
          <w:tcPr>
            <w:tcW w:type="dxa" w:w="1587"/>
          </w:tcPr>
          <w:p>
            <w:pPr>
              <w:spacing w:after="0"/>
            </w:pPr>
            <w:r>
              <w:rPr>
                <w:b w:val="0"/>
                <w:sz w:val="18"/>
              </w:rPr>
              <w:t>Roles: KAVERI; token: IAM</w:t>
            </w:r>
          </w:p>
        </w:tc>
        <w:tc>
          <w:tcPr>
            <w:tcW w:type="dxa" w:w="1474"/>
          </w:tcPr>
          <w:p>
            <w:pPr>
              <w:spacing w:after="0"/>
            </w:pPr>
            <w:r>
              <w:rPr>
                <w:b w:val="0"/>
                <w:sz w:val="18"/>
              </w:rPr>
              <w:t>FR-UM-038, FR-UM-052, FR-UM-083</w:t>
            </w:r>
          </w:p>
        </w:tc>
      </w:tr>
      <w:tr>
        <w:tc>
          <w:tcPr>
            <w:tcW w:type="dxa" w:w="737"/>
          </w:tcPr>
          <w:p>
            <w:pPr>
              <w:spacing w:after="0"/>
            </w:pPr>
            <w:r>
              <w:rPr>
                <w:b w:val="0"/>
                <w:sz w:val="18"/>
              </w:rPr>
              <w:t>A6.4</w:t>
            </w:r>
          </w:p>
        </w:tc>
        <w:tc>
          <w:tcPr>
            <w:tcW w:type="dxa" w:w="2154"/>
          </w:tcPr>
          <w:p>
            <w:pPr>
              <w:spacing w:after="0"/>
            </w:pPr>
            <w:r>
              <w:rPr>
                <w:b w:val="0"/>
                <w:sz w:val="18"/>
              </w:rPr>
              <w:t>Additional charge of an unoccupied subordinate post after login, and switch back</w:t>
            </w:r>
          </w:p>
        </w:tc>
        <w:tc>
          <w:tcPr>
            <w:tcW w:type="dxa" w:w="1304"/>
            <w:shd w:val="clear" w:color="auto" w:fill="FFF2CC"/>
          </w:tcPr>
          <w:p>
            <w:pPr>
              <w:spacing w:after="0"/>
            </w:pPr>
            <w:r>
              <w:rPr>
                <w:b/>
                <w:sz w:val="18"/>
              </w:rPr>
              <w:t>Shared</w:t>
            </w:r>
          </w:p>
        </w:tc>
        <w:tc>
          <w:tcPr>
            <w:tcW w:type="dxa" w:w="3458"/>
          </w:tcPr>
          <w:p>
            <w:pPr>
              <w:spacing w:after="0"/>
            </w:pPr>
            <w:r>
              <w:rPr>
                <w:b w:val="0"/>
                <w:sz w:val="18"/>
              </w:rPr>
              <w:t>List eligible posts (Occupied = 0, same office), record the charge and its clearance, audit.</w:t>
            </w:r>
          </w:p>
        </w:tc>
        <w:tc>
          <w:tcPr>
            <w:tcW w:type="dxa" w:w="3458"/>
          </w:tcPr>
          <w:p>
            <w:pPr>
              <w:spacing w:after="0"/>
            </w:pPr>
            <w:r>
              <w:rPr>
                <w:b w:val="0"/>
                <w:sz w:val="18"/>
              </w:rPr>
              <w:t>Re-issue tokens for the new context (re-authentication via application-initiated action or token exchange — decision D3).</w:t>
            </w:r>
          </w:p>
        </w:tc>
        <w:tc>
          <w:tcPr>
            <w:tcW w:type="dxa" w:w="1587"/>
          </w:tcPr>
          <w:p>
            <w:pPr>
              <w:spacing w:after="0"/>
            </w:pPr>
            <w:r>
              <w:rPr>
                <w:b w:val="0"/>
                <w:sz w:val="18"/>
              </w:rPr>
              <w:t>KAVERI</w:t>
            </w:r>
          </w:p>
        </w:tc>
        <w:tc>
          <w:tcPr>
            <w:tcW w:type="dxa" w:w="1474"/>
          </w:tcPr>
          <w:p>
            <w:pPr>
              <w:spacing w:after="0"/>
            </w:pPr>
            <w:r>
              <w:rPr>
                <w:b w:val="0"/>
                <w:sz w:val="18"/>
              </w:rPr>
              <w:t>FR-UM-053, FR-UM-038</w:t>
            </w:r>
          </w:p>
        </w:tc>
      </w:tr>
      <w:tr>
        <w:tc>
          <w:tcPr>
            <w:tcW w:type="dxa" w:w="737"/>
          </w:tcPr>
          <w:p>
            <w:pPr>
              <w:spacing w:after="0"/>
            </w:pPr>
            <w:r>
              <w:rPr>
                <w:b w:val="0"/>
                <w:sz w:val="18"/>
              </w:rPr>
              <w:t>A6.5</w:t>
            </w:r>
          </w:p>
        </w:tc>
        <w:tc>
          <w:tcPr>
            <w:tcW w:type="dxa" w:w="2154"/>
          </w:tcPr>
          <w:p>
            <w:pPr>
              <w:spacing w:after="0"/>
            </w:pPr>
            <w:r>
              <w:rPr>
                <w:b w:val="0"/>
                <w:sz w:val="18"/>
              </w:rPr>
              <w:t>Display of assigned post and charge in header / home page</w:t>
            </w:r>
          </w:p>
        </w:tc>
        <w:tc>
          <w:tcPr>
            <w:tcW w:type="dxa" w:w="1304"/>
            <w:shd w:val="clear" w:color="auto" w:fill="E2EFDA"/>
          </w:tcPr>
          <w:p>
            <w:pPr>
              <w:spacing w:after="0"/>
            </w:pPr>
            <w:r>
              <w:rPr>
                <w:b/>
                <w:sz w:val="18"/>
              </w:rPr>
              <w:t>Kaveri application</w:t>
            </w:r>
          </w:p>
        </w:tc>
        <w:tc>
          <w:tcPr>
            <w:tcW w:type="dxa" w:w="3458"/>
          </w:tcPr>
          <w:p>
            <w:pPr>
              <w:spacing w:after="0"/>
            </w:pPr>
            <w:r>
              <w:rPr>
                <w:b w:val="0"/>
                <w:sz w:val="18"/>
              </w:rPr>
              <w:t>Read context from the access token and display it.</w:t>
            </w:r>
          </w:p>
        </w:tc>
        <w:tc>
          <w:tcPr>
            <w:tcW w:type="dxa" w:w="3458"/>
          </w:tcPr>
          <w:p>
            <w:pPr>
              <w:spacing w:after="0"/>
            </w:pPr>
            <w:r>
              <w:rPr>
                <w:b w:val="0"/>
                <w:sz w:val="18"/>
              </w:rPr>
              <w:t>Provide the context claims.</w:t>
            </w:r>
          </w:p>
        </w:tc>
        <w:tc>
          <w:tcPr>
            <w:tcW w:type="dxa" w:w="1587"/>
          </w:tcPr>
          <w:p>
            <w:pPr>
              <w:spacing w:after="0"/>
            </w:pPr>
            <w:r>
              <w:rPr>
                <w:b w:val="0"/>
                <w:sz w:val="18"/>
              </w:rPr>
              <w:t>—</w:t>
            </w:r>
          </w:p>
        </w:tc>
        <w:tc>
          <w:tcPr>
            <w:tcW w:type="dxa" w:w="1474"/>
          </w:tcPr>
          <w:p>
            <w:pPr>
              <w:spacing w:after="0"/>
            </w:pPr>
            <w:r>
              <w:rPr>
                <w:b w:val="0"/>
                <w:sz w:val="18"/>
              </w:rPr>
              <w:t>FR-UM-054</w:t>
            </w:r>
          </w:p>
        </w:tc>
      </w:tr>
      <w:tr>
        <w:tc>
          <w:tcPr>
            <w:tcW w:type="dxa" w:w="1474"/>
            <w:gridSpan w:val="7"/>
            <w:shd w:val="clear" w:color="auto" w:fill="D9E2F3"/>
          </w:tcPr>
          <w:p>
            <w:pPr>
              <w:spacing w:after="0"/>
            </w:pPr>
            <w:r>
              <w:rPr>
                <w:b/>
                <w:color w:val="1F3A5F"/>
                <w:sz w:val="20"/>
              </w:rPr>
              <w:t>A7. Roles, posts and masters</w:t>
            </w:r>
          </w:p>
        </w:tc>
      </w:tr>
      <w:tr>
        <w:tc>
          <w:tcPr>
            <w:tcW w:type="dxa" w:w="737"/>
          </w:tcPr>
          <w:p>
            <w:pPr>
              <w:spacing w:after="0"/>
            </w:pPr>
            <w:r>
              <w:rPr>
                <w:b w:val="0"/>
                <w:sz w:val="18"/>
              </w:rPr>
              <w:t>A7.1</w:t>
            </w:r>
          </w:p>
        </w:tc>
        <w:tc>
          <w:tcPr>
            <w:tcW w:type="dxa" w:w="2154"/>
          </w:tcPr>
          <w:p>
            <w:pPr>
              <w:spacing w:after="0"/>
            </w:pPr>
            <w:r>
              <w:rPr>
                <w:b w:val="0"/>
                <w:sz w:val="18"/>
              </w:rPr>
              <w:t>Unified Role Master, Role Category, Division Master, seed roles</w:t>
            </w:r>
          </w:p>
        </w:tc>
        <w:tc>
          <w:tcPr>
            <w:tcW w:type="dxa" w:w="1304"/>
            <w:shd w:val="clear" w:color="auto" w:fill="E2EFDA"/>
          </w:tcPr>
          <w:p>
            <w:pPr>
              <w:spacing w:after="0"/>
            </w:pPr>
            <w:r>
              <w:rPr>
                <w:b/>
                <w:sz w:val="18"/>
              </w:rPr>
              <w:t>Kaveri application</w:t>
            </w:r>
          </w:p>
        </w:tc>
        <w:tc>
          <w:tcPr>
            <w:tcW w:type="dxa" w:w="3458"/>
          </w:tcPr>
          <w:p>
            <w:pPr>
              <w:spacing w:after="0"/>
            </w:pPr>
            <w:r>
              <w:rPr>
                <w:b w:val="0"/>
                <w:sz w:val="18"/>
              </w:rPr>
              <w:t>Masters, screens and seed data; source of role names placed in tokens.</w:t>
            </w:r>
          </w:p>
        </w:tc>
        <w:tc>
          <w:tcPr>
            <w:tcW w:type="dxa" w:w="3458"/>
          </w:tcPr>
          <w:p>
            <w:pPr>
              <w:spacing w:after="0"/>
            </w:pPr>
            <w:r>
              <w:rPr>
                <w:b w:val="0"/>
                <w:sz w:val="18"/>
              </w:rPr>
              <w:t>No role assignments maintained for DSR Officers (roles are session-derived); see decision D4.</w:t>
            </w:r>
          </w:p>
        </w:tc>
        <w:tc>
          <w:tcPr>
            <w:tcW w:type="dxa" w:w="1587"/>
          </w:tcPr>
          <w:p>
            <w:pPr>
              <w:spacing w:after="0"/>
            </w:pPr>
            <w:r>
              <w:rPr>
                <w:b w:val="0"/>
                <w:sz w:val="18"/>
              </w:rPr>
              <w:t>KAVERI</w:t>
            </w:r>
          </w:p>
        </w:tc>
        <w:tc>
          <w:tcPr>
            <w:tcW w:type="dxa" w:w="1474"/>
          </w:tcPr>
          <w:p>
            <w:pPr>
              <w:spacing w:after="0"/>
            </w:pPr>
            <w:r>
              <w:rPr>
                <w:b w:val="0"/>
                <w:sz w:val="18"/>
              </w:rPr>
              <w:t>FR-UM-016, FR-UM-019, FR-UM-028, FR-UM-034, FR-UM-035, FR-UM-077</w:t>
            </w:r>
          </w:p>
        </w:tc>
      </w:tr>
      <w:tr>
        <w:tc>
          <w:tcPr>
            <w:tcW w:type="dxa" w:w="737"/>
          </w:tcPr>
          <w:p>
            <w:pPr>
              <w:spacing w:after="0"/>
            </w:pPr>
            <w:r>
              <w:rPr>
                <w:b w:val="0"/>
                <w:sz w:val="18"/>
              </w:rPr>
              <w:t>A7.2</w:t>
            </w:r>
          </w:p>
        </w:tc>
        <w:tc>
          <w:tcPr>
            <w:tcW w:type="dxa" w:w="2154"/>
          </w:tcPr>
          <w:p>
            <w:pPr>
              <w:spacing w:after="0"/>
            </w:pPr>
            <w:r>
              <w:rPr>
                <w:b w:val="0"/>
                <w:sz w:val="18"/>
              </w:rPr>
              <w:t>Posts Master, Post–Role mapping, Post–Office-Type mapping, Sanctioned Posts Master and occupancy display</w:t>
            </w:r>
          </w:p>
        </w:tc>
        <w:tc>
          <w:tcPr>
            <w:tcW w:type="dxa" w:w="1304"/>
            <w:shd w:val="clear" w:color="auto" w:fill="E2EFDA"/>
          </w:tcPr>
          <w:p>
            <w:pPr>
              <w:spacing w:after="0"/>
            </w:pPr>
            <w:r>
              <w:rPr>
                <w:b/>
                <w:sz w:val="18"/>
              </w:rPr>
              <w:t>Kaveri application</w:t>
            </w:r>
          </w:p>
        </w:tc>
        <w:tc>
          <w:tcPr>
            <w:tcW w:type="dxa" w:w="3458"/>
          </w:tcPr>
          <w:p>
            <w:pPr>
              <w:spacing w:after="0"/>
            </w:pPr>
            <w:r>
              <w:rPr>
                <w:b w:val="0"/>
                <w:sz w:val="18"/>
              </w:rPr>
              <w:t>Masters, validation, screens and occupancy counts.</w:t>
            </w:r>
          </w:p>
        </w:tc>
        <w:tc>
          <w:tcPr>
            <w:tcW w:type="dxa" w:w="3458"/>
          </w:tcPr>
          <w:p>
            <w:pPr>
              <w:spacing w:after="0"/>
            </w:pPr>
            <w:r>
              <w:rPr>
                <w:b w:val="0"/>
                <w:sz w:val="18"/>
              </w:rPr>
              <w:t>—</w:t>
            </w:r>
          </w:p>
        </w:tc>
        <w:tc>
          <w:tcPr>
            <w:tcW w:type="dxa" w:w="1587"/>
          </w:tcPr>
          <w:p>
            <w:pPr>
              <w:spacing w:after="0"/>
            </w:pPr>
            <w:r>
              <w:rPr>
                <w:b w:val="0"/>
                <w:sz w:val="18"/>
              </w:rPr>
              <w:t>KAVERI</w:t>
            </w:r>
          </w:p>
        </w:tc>
        <w:tc>
          <w:tcPr>
            <w:tcW w:type="dxa" w:w="1474"/>
          </w:tcPr>
          <w:p>
            <w:pPr>
              <w:spacing w:after="0"/>
            </w:pPr>
            <w:r>
              <w:rPr>
                <w:b w:val="0"/>
                <w:sz w:val="18"/>
              </w:rPr>
              <w:t>FR-UM-024–FR-UM-027, FR-UM-046–FR-UM-049, FR-UM-078</w:t>
            </w:r>
          </w:p>
        </w:tc>
      </w:tr>
      <w:tr>
        <w:tc>
          <w:tcPr>
            <w:tcW w:type="dxa" w:w="1474"/>
            <w:gridSpan w:val="7"/>
            <w:shd w:val="clear" w:color="auto" w:fill="D9E2F3"/>
          </w:tcPr>
          <w:p>
            <w:pPr>
              <w:spacing w:after="0"/>
            </w:pPr>
            <w:r>
              <w:rPr>
                <w:b/>
                <w:color w:val="1F3A5F"/>
                <w:sz w:val="20"/>
              </w:rPr>
              <w:t>A8. Module, function, resource masters and runtime access enforcement</w:t>
            </w:r>
          </w:p>
        </w:tc>
      </w:tr>
      <w:tr>
        <w:tc>
          <w:tcPr>
            <w:tcW w:type="dxa" w:w="737"/>
          </w:tcPr>
          <w:p>
            <w:pPr>
              <w:spacing w:after="0"/>
            </w:pPr>
            <w:r>
              <w:rPr>
                <w:b w:val="0"/>
                <w:sz w:val="18"/>
              </w:rPr>
              <w:t>A8.1</w:t>
            </w:r>
          </w:p>
        </w:tc>
        <w:tc>
          <w:tcPr>
            <w:tcW w:type="dxa" w:w="2154"/>
          </w:tcPr>
          <w:p>
            <w:pPr>
              <w:spacing w:after="0"/>
            </w:pPr>
            <w:r>
              <w:rPr>
                <w:b w:val="0"/>
                <w:sz w:val="18"/>
              </w:rPr>
              <w:t>Module, Module Function and Resource (API / URL) masters; Role–Module–Function mapping</w:t>
            </w:r>
          </w:p>
        </w:tc>
        <w:tc>
          <w:tcPr>
            <w:tcW w:type="dxa" w:w="1304"/>
            <w:shd w:val="clear" w:color="auto" w:fill="E2EFDA"/>
          </w:tcPr>
          <w:p>
            <w:pPr>
              <w:spacing w:after="0"/>
            </w:pPr>
            <w:r>
              <w:rPr>
                <w:b/>
                <w:sz w:val="18"/>
              </w:rPr>
              <w:t>Kaveri application</w:t>
            </w:r>
          </w:p>
        </w:tc>
        <w:tc>
          <w:tcPr>
            <w:tcW w:type="dxa" w:w="3458"/>
          </w:tcPr>
          <w:p>
            <w:pPr>
              <w:spacing w:after="0"/>
            </w:pPr>
            <w:r>
              <w:rPr>
                <w:b w:val="0"/>
                <w:sz w:val="18"/>
              </w:rPr>
              <w:t>Application Admin screens, referential-integrity validation, audit.</w:t>
            </w:r>
          </w:p>
        </w:tc>
        <w:tc>
          <w:tcPr>
            <w:tcW w:type="dxa" w:w="3458"/>
          </w:tcPr>
          <w:p>
            <w:pPr>
              <w:spacing w:after="0"/>
            </w:pPr>
            <w:r>
              <w:rPr>
                <w:b w:val="0"/>
                <w:sz w:val="18"/>
              </w:rPr>
              <w:t>—</w:t>
            </w:r>
          </w:p>
        </w:tc>
        <w:tc>
          <w:tcPr>
            <w:tcW w:type="dxa" w:w="1587"/>
          </w:tcPr>
          <w:p>
            <w:pPr>
              <w:spacing w:after="0"/>
            </w:pPr>
            <w:r>
              <w:rPr>
                <w:b w:val="0"/>
                <w:sz w:val="18"/>
              </w:rPr>
              <w:t>KAVERI</w:t>
            </w:r>
          </w:p>
        </w:tc>
        <w:tc>
          <w:tcPr>
            <w:tcW w:type="dxa" w:w="1474"/>
          </w:tcPr>
          <w:p>
            <w:pPr>
              <w:spacing w:after="0"/>
            </w:pPr>
            <w:r>
              <w:rPr>
                <w:b w:val="0"/>
                <w:sz w:val="18"/>
              </w:rPr>
              <w:t>FR-UM-036, FR-UM-037, FR-UM-039, FR-UM-040, FR-UM-042, FR-UM-050</w:t>
            </w:r>
          </w:p>
        </w:tc>
      </w:tr>
      <w:tr>
        <w:tc>
          <w:tcPr>
            <w:tcW w:type="dxa" w:w="737"/>
          </w:tcPr>
          <w:p>
            <w:pPr>
              <w:spacing w:after="0"/>
            </w:pPr>
            <w:r>
              <w:rPr>
                <w:b w:val="0"/>
                <w:sz w:val="18"/>
              </w:rPr>
              <w:t>A8.2</w:t>
            </w:r>
          </w:p>
        </w:tc>
        <w:tc>
          <w:tcPr>
            <w:tcW w:type="dxa" w:w="2154"/>
          </w:tcPr>
          <w:p>
            <w:pPr>
              <w:spacing w:after="0"/>
            </w:pPr>
            <w:r>
              <w:rPr>
                <w:b w:val="0"/>
                <w:sz w:val="18"/>
              </w:rPr>
              <w:t>Runtime enforcement on every API / URL request</w:t>
            </w:r>
          </w:p>
        </w:tc>
        <w:tc>
          <w:tcPr>
            <w:tcW w:type="dxa" w:w="1304"/>
            <w:shd w:val="clear" w:color="auto" w:fill="FFF2CC"/>
          </w:tcPr>
          <w:p>
            <w:pPr>
              <w:spacing w:after="0"/>
            </w:pPr>
            <w:r>
              <w:rPr>
                <w:b/>
                <w:sz w:val="18"/>
              </w:rPr>
              <w:t>Shared</w:t>
            </w:r>
          </w:p>
        </w:tc>
        <w:tc>
          <w:tcPr>
            <w:tcW w:type="dxa" w:w="3458"/>
          </w:tcPr>
          <w:p>
            <w:pPr>
              <w:spacing w:after="0"/>
            </w:pPr>
            <w:r>
              <w:rPr>
                <w:b w:val="0"/>
                <w:sz w:val="18"/>
              </w:rPr>
              <w:t>Authorisation component (API gateway policy or service middleware) maps token roles → functions → resources and allows or denies (decision D2).</w:t>
            </w:r>
          </w:p>
        </w:tc>
        <w:tc>
          <w:tcPr>
            <w:tcW w:type="dxa" w:w="3458"/>
          </w:tcPr>
          <w:p>
            <w:pPr>
              <w:spacing w:after="0"/>
            </w:pPr>
            <w:r>
              <w:rPr>
                <w:b w:val="0"/>
                <w:sz w:val="18"/>
              </w:rPr>
              <w:t>Issue signed tokens; publish signing keys (JWKS) for token signature, expiry and audience validation.</w:t>
            </w:r>
          </w:p>
        </w:tc>
        <w:tc>
          <w:tcPr>
            <w:tcW w:type="dxa" w:w="1587"/>
          </w:tcPr>
          <w:p>
            <w:pPr>
              <w:spacing w:after="0"/>
            </w:pPr>
            <w:r>
              <w:rPr>
                <w:b w:val="0"/>
                <w:sz w:val="18"/>
              </w:rPr>
              <w:t>Mapping: KAVERI</w:t>
            </w:r>
          </w:p>
        </w:tc>
        <w:tc>
          <w:tcPr>
            <w:tcW w:type="dxa" w:w="1474"/>
          </w:tcPr>
          <w:p>
            <w:pPr>
              <w:spacing w:after="0"/>
            </w:pPr>
            <w:r>
              <w:rPr>
                <w:b w:val="0"/>
                <w:sz w:val="18"/>
              </w:rPr>
              <w:t>FR-UM-018, FR-UM-038, FR-UM-041</w:t>
            </w:r>
          </w:p>
        </w:tc>
      </w:tr>
      <w:tr>
        <w:tc>
          <w:tcPr>
            <w:tcW w:type="dxa" w:w="737"/>
          </w:tcPr>
          <w:p>
            <w:pPr>
              <w:spacing w:after="0"/>
            </w:pPr>
            <w:r>
              <w:rPr>
                <w:b w:val="0"/>
                <w:sz w:val="18"/>
              </w:rPr>
              <w:t>A8.3</w:t>
            </w:r>
          </w:p>
        </w:tc>
        <w:tc>
          <w:tcPr>
            <w:tcW w:type="dxa" w:w="2154"/>
          </w:tcPr>
          <w:p>
            <w:pPr>
              <w:spacing w:after="0"/>
            </w:pPr>
            <w:r>
              <w:rPr>
                <w:b w:val="0"/>
                <w:sz w:val="18"/>
              </w:rPr>
              <w:t>Menu and screen visibility</w:t>
            </w:r>
          </w:p>
        </w:tc>
        <w:tc>
          <w:tcPr>
            <w:tcW w:type="dxa" w:w="1304"/>
            <w:shd w:val="clear" w:color="auto" w:fill="E2EFDA"/>
          </w:tcPr>
          <w:p>
            <w:pPr>
              <w:spacing w:after="0"/>
            </w:pPr>
            <w:r>
              <w:rPr>
                <w:b/>
                <w:sz w:val="18"/>
              </w:rPr>
              <w:t>Kaveri application</w:t>
            </w:r>
          </w:p>
        </w:tc>
        <w:tc>
          <w:tcPr>
            <w:tcW w:type="dxa" w:w="3458"/>
          </w:tcPr>
          <w:p>
            <w:pPr>
              <w:spacing w:after="0"/>
            </w:pPr>
            <w:r>
              <w:rPr>
                <w:b w:val="0"/>
                <w:sz w:val="18"/>
              </w:rPr>
              <w:t>Frontends show only functions allowed for the session roles.</w:t>
            </w:r>
          </w:p>
        </w:tc>
        <w:tc>
          <w:tcPr>
            <w:tcW w:type="dxa" w:w="3458"/>
          </w:tcPr>
          <w:p>
            <w:pPr>
              <w:spacing w:after="0"/>
            </w:pPr>
            <w:r>
              <w:rPr>
                <w:b w:val="0"/>
                <w:sz w:val="18"/>
              </w:rPr>
              <w:t>—</w:t>
            </w:r>
          </w:p>
        </w:tc>
        <w:tc>
          <w:tcPr>
            <w:tcW w:type="dxa" w:w="1587"/>
          </w:tcPr>
          <w:p>
            <w:pPr>
              <w:spacing w:after="0"/>
            </w:pPr>
            <w:r>
              <w:rPr>
                <w:b w:val="0"/>
                <w:sz w:val="18"/>
              </w:rPr>
              <w:t>KAVERI</w:t>
            </w:r>
          </w:p>
        </w:tc>
        <w:tc>
          <w:tcPr>
            <w:tcW w:type="dxa" w:w="1474"/>
          </w:tcPr>
          <w:p>
            <w:pPr>
              <w:spacing w:after="0"/>
            </w:pPr>
            <w:r>
              <w:rPr>
                <w:b w:val="0"/>
                <w:sz w:val="18"/>
              </w:rPr>
              <w:t>FR-UM-041</w:t>
            </w:r>
          </w:p>
        </w:tc>
      </w:tr>
      <w:tr>
        <w:tc>
          <w:tcPr>
            <w:tcW w:type="dxa" w:w="1474"/>
            <w:gridSpan w:val="7"/>
            <w:shd w:val="clear" w:color="auto" w:fill="D9E2F3"/>
          </w:tcPr>
          <w:p>
            <w:pPr>
              <w:spacing w:after="0"/>
            </w:pPr>
            <w:r>
              <w:rPr>
                <w:b/>
                <w:color w:val="1F3A5F"/>
                <w:sz w:val="20"/>
              </w:rPr>
              <w:t>A9. Office and officer hierarchies</w:t>
            </w:r>
          </w:p>
        </w:tc>
      </w:tr>
      <w:tr>
        <w:tc>
          <w:tcPr>
            <w:tcW w:type="dxa" w:w="737"/>
          </w:tcPr>
          <w:p>
            <w:pPr>
              <w:spacing w:after="0"/>
            </w:pPr>
            <w:r>
              <w:rPr>
                <w:b w:val="0"/>
                <w:sz w:val="18"/>
              </w:rPr>
              <w:t>A9.1</w:t>
            </w:r>
          </w:p>
        </w:tc>
        <w:tc>
          <w:tcPr>
            <w:tcW w:type="dxa" w:w="2154"/>
          </w:tcPr>
          <w:p>
            <w:pPr>
              <w:spacing w:after="0"/>
            </w:pPr>
            <w:r>
              <w:rPr>
                <w:b w:val="0"/>
                <w:sz w:val="18"/>
              </w:rPr>
              <w:t>Office Hierarchy Master and office span</w:t>
            </w:r>
          </w:p>
        </w:tc>
        <w:tc>
          <w:tcPr>
            <w:tcW w:type="dxa" w:w="1304"/>
            <w:shd w:val="clear" w:color="auto" w:fill="E2EFDA"/>
          </w:tcPr>
          <w:p>
            <w:pPr>
              <w:spacing w:after="0"/>
            </w:pPr>
            <w:r>
              <w:rPr>
                <w:b/>
                <w:sz w:val="18"/>
              </w:rPr>
              <w:t>Kaveri application</w:t>
            </w:r>
          </w:p>
        </w:tc>
        <w:tc>
          <w:tcPr>
            <w:tcW w:type="dxa" w:w="3458"/>
          </w:tcPr>
          <w:p>
            <w:pPr>
              <w:spacing w:after="0"/>
            </w:pPr>
            <w:r>
              <w:rPr>
                <w:b w:val="0"/>
                <w:sz w:val="18"/>
              </w:rPr>
              <w:t>Master, screens and span resolution used by all DSR workflows.</w:t>
            </w:r>
          </w:p>
        </w:tc>
        <w:tc>
          <w:tcPr>
            <w:tcW w:type="dxa" w:w="3458"/>
          </w:tcPr>
          <w:p>
            <w:pPr>
              <w:spacing w:after="0"/>
            </w:pPr>
            <w:r>
              <w:rPr>
                <w:b w:val="0"/>
                <w:sz w:val="18"/>
              </w:rPr>
              <w:t>—</w:t>
            </w:r>
          </w:p>
        </w:tc>
        <w:tc>
          <w:tcPr>
            <w:tcW w:type="dxa" w:w="1587"/>
          </w:tcPr>
          <w:p>
            <w:pPr>
              <w:spacing w:after="0"/>
            </w:pPr>
            <w:r>
              <w:rPr>
                <w:b w:val="0"/>
                <w:sz w:val="18"/>
              </w:rPr>
              <w:t>KAVERI</w:t>
            </w:r>
          </w:p>
        </w:tc>
        <w:tc>
          <w:tcPr>
            <w:tcW w:type="dxa" w:w="1474"/>
          </w:tcPr>
          <w:p>
            <w:pPr>
              <w:spacing w:after="0"/>
            </w:pPr>
            <w:r>
              <w:rPr>
                <w:b w:val="0"/>
                <w:sz w:val="18"/>
              </w:rPr>
              <w:t>FR-UM-059</w:t>
            </w:r>
          </w:p>
        </w:tc>
      </w:tr>
      <w:tr>
        <w:tc>
          <w:tcPr>
            <w:tcW w:type="dxa" w:w="737"/>
          </w:tcPr>
          <w:p>
            <w:pPr>
              <w:spacing w:after="0"/>
            </w:pPr>
            <w:r>
              <w:rPr>
                <w:b w:val="0"/>
                <w:sz w:val="18"/>
              </w:rPr>
              <w:t>A9.2</w:t>
            </w:r>
          </w:p>
        </w:tc>
        <w:tc>
          <w:tcPr>
            <w:tcW w:type="dxa" w:w="2154"/>
          </w:tcPr>
          <w:p>
            <w:pPr>
              <w:spacing w:after="0"/>
            </w:pPr>
            <w:r>
              <w:rPr>
                <w:b w:val="0"/>
                <w:sz w:val="18"/>
              </w:rPr>
              <w:t>DSR Officer Hierarchy Master (reporting structure)</w:t>
            </w:r>
          </w:p>
        </w:tc>
        <w:tc>
          <w:tcPr>
            <w:tcW w:type="dxa" w:w="1304"/>
            <w:shd w:val="clear" w:color="auto" w:fill="E2EFDA"/>
          </w:tcPr>
          <w:p>
            <w:pPr>
              <w:spacing w:after="0"/>
            </w:pPr>
            <w:r>
              <w:rPr>
                <w:b/>
                <w:sz w:val="18"/>
              </w:rPr>
              <w:t>Kaveri application</w:t>
            </w:r>
          </w:p>
        </w:tc>
        <w:tc>
          <w:tcPr>
            <w:tcW w:type="dxa" w:w="3458"/>
          </w:tcPr>
          <w:p>
            <w:pPr>
              <w:spacing w:after="0"/>
            </w:pPr>
            <w:r>
              <w:rPr>
                <w:b w:val="0"/>
                <w:sz w:val="18"/>
              </w:rPr>
              <w:t>Master, seed structure and screens.</w:t>
            </w:r>
          </w:p>
        </w:tc>
        <w:tc>
          <w:tcPr>
            <w:tcW w:type="dxa" w:w="3458"/>
          </w:tcPr>
          <w:p>
            <w:pPr>
              <w:spacing w:after="0"/>
            </w:pPr>
            <w:r>
              <w:rPr>
                <w:b w:val="0"/>
                <w:sz w:val="18"/>
              </w:rPr>
              <w:t>—</w:t>
            </w:r>
          </w:p>
        </w:tc>
        <w:tc>
          <w:tcPr>
            <w:tcW w:type="dxa" w:w="1587"/>
          </w:tcPr>
          <w:p>
            <w:pPr>
              <w:spacing w:after="0"/>
            </w:pPr>
            <w:r>
              <w:rPr>
                <w:b w:val="0"/>
                <w:sz w:val="18"/>
              </w:rPr>
              <w:t>KAVERI</w:t>
            </w:r>
          </w:p>
        </w:tc>
        <w:tc>
          <w:tcPr>
            <w:tcW w:type="dxa" w:w="1474"/>
          </w:tcPr>
          <w:p>
            <w:pPr>
              <w:spacing w:after="0"/>
            </w:pPr>
            <w:r>
              <w:rPr>
                <w:b w:val="0"/>
                <w:sz w:val="18"/>
              </w:rPr>
              <w:t>FR-UM-043, FR-UM-044</w:t>
            </w:r>
          </w:p>
        </w:tc>
      </w:tr>
      <w:tr>
        <w:tc>
          <w:tcPr>
            <w:tcW w:type="dxa" w:w="1474"/>
            <w:gridSpan w:val="7"/>
            <w:shd w:val="clear" w:color="auto" w:fill="D9E2F3"/>
          </w:tcPr>
          <w:p>
            <w:pPr>
              <w:spacing w:after="0"/>
            </w:pPr>
            <w:r>
              <w:rPr>
                <w:b/>
                <w:color w:val="1F3A5F"/>
                <w:sz w:val="20"/>
              </w:rPr>
              <w:t>A10. User creation and administration</w:t>
            </w:r>
          </w:p>
        </w:tc>
      </w:tr>
      <w:tr>
        <w:tc>
          <w:tcPr>
            <w:tcW w:type="dxa" w:w="737"/>
          </w:tcPr>
          <w:p>
            <w:pPr>
              <w:spacing w:after="0"/>
            </w:pPr>
            <w:r>
              <w:rPr>
                <w:b w:val="0"/>
                <w:sz w:val="18"/>
              </w:rPr>
              <w:t>A10.1</w:t>
            </w:r>
          </w:p>
        </w:tc>
        <w:tc>
          <w:tcPr>
            <w:tcW w:type="dxa" w:w="2154"/>
          </w:tcPr>
          <w:p>
            <w:pPr>
              <w:spacing w:after="0"/>
            </w:pPr>
            <w:r>
              <w:rPr>
                <w:b w:val="0"/>
                <w:sz w:val="18"/>
              </w:rPr>
              <w:t>Create DSR Officer users with post assignment</w:t>
            </w:r>
          </w:p>
        </w:tc>
        <w:tc>
          <w:tcPr>
            <w:tcW w:type="dxa" w:w="1304"/>
            <w:shd w:val="clear" w:color="auto" w:fill="FFF2CC"/>
          </w:tcPr>
          <w:p>
            <w:pPr>
              <w:spacing w:after="0"/>
            </w:pPr>
            <w:r>
              <w:rPr>
                <w:b/>
                <w:sz w:val="18"/>
              </w:rPr>
              <w:t>Shared</w:t>
            </w:r>
          </w:p>
        </w:tc>
        <w:tc>
          <w:tcPr>
            <w:tcW w:type="dxa" w:w="3458"/>
          </w:tcPr>
          <w:p>
            <w:pPr>
              <w:spacing w:after="0"/>
            </w:pPr>
            <w:r>
              <w:rPr>
                <w:b w:val="0"/>
                <w:sz w:val="18"/>
              </w:rPr>
              <w:t>Step-by-step screen: KGID, mobile, posts with available capacity, office-span checks; then create the user in IAM.</w:t>
            </w:r>
          </w:p>
        </w:tc>
        <w:tc>
          <w:tcPr>
            <w:tcW w:type="dxa" w:w="3458"/>
          </w:tcPr>
          <w:p>
            <w:pPr>
              <w:spacing w:after="0"/>
            </w:pPr>
            <w:r>
              <w:rPr>
                <w:b w:val="0"/>
                <w:sz w:val="18"/>
              </w:rPr>
              <w:t>Create the user and attributes via Admin REST API; no credential set (face / biometric enrolment per A3.2).</w:t>
            </w:r>
          </w:p>
        </w:tc>
        <w:tc>
          <w:tcPr>
            <w:tcW w:type="dxa" w:w="1587"/>
          </w:tcPr>
          <w:p>
            <w:pPr>
              <w:spacing w:after="0"/>
            </w:pPr>
            <w:r>
              <w:rPr>
                <w:b w:val="0"/>
                <w:sz w:val="18"/>
              </w:rPr>
              <w:t>Identity: IAM; posts: KAVERI</w:t>
            </w:r>
          </w:p>
        </w:tc>
        <w:tc>
          <w:tcPr>
            <w:tcW w:type="dxa" w:w="1474"/>
          </w:tcPr>
          <w:p>
            <w:pPr>
              <w:spacing w:after="0"/>
            </w:pPr>
            <w:r>
              <w:rPr>
                <w:b w:val="0"/>
                <w:sz w:val="18"/>
              </w:rPr>
              <w:t>FR-UM-002, FR-UM-017, FR-UM-030, FR-UM-032, FR-UM-045</w:t>
            </w:r>
          </w:p>
        </w:tc>
      </w:tr>
      <w:tr>
        <w:tc>
          <w:tcPr>
            <w:tcW w:type="dxa" w:w="737"/>
          </w:tcPr>
          <w:p>
            <w:pPr>
              <w:spacing w:after="0"/>
            </w:pPr>
            <w:r>
              <w:rPr>
                <w:b w:val="0"/>
                <w:sz w:val="18"/>
              </w:rPr>
              <w:t>A10.2</w:t>
            </w:r>
          </w:p>
        </w:tc>
        <w:tc>
          <w:tcPr>
            <w:tcW w:type="dxa" w:w="2154"/>
          </w:tcPr>
          <w:p>
            <w:pPr>
              <w:spacing w:after="0"/>
            </w:pPr>
            <w:r>
              <w:rPr>
                <w:b w:val="0"/>
                <w:sz w:val="18"/>
              </w:rPr>
              <w:t>Create Other Department users with one role and optional End Date</w:t>
            </w:r>
          </w:p>
        </w:tc>
        <w:tc>
          <w:tcPr>
            <w:tcW w:type="dxa" w:w="1304"/>
            <w:shd w:val="clear" w:color="auto" w:fill="FFF2CC"/>
          </w:tcPr>
          <w:p>
            <w:pPr>
              <w:spacing w:after="0"/>
            </w:pPr>
            <w:r>
              <w:rPr>
                <w:b/>
                <w:sz w:val="18"/>
              </w:rPr>
              <w:t>Shared</w:t>
            </w:r>
          </w:p>
        </w:tc>
        <w:tc>
          <w:tcPr>
            <w:tcW w:type="dxa" w:w="3458"/>
          </w:tcPr>
          <w:p>
            <w:pPr>
              <w:spacing w:after="0"/>
            </w:pPr>
            <w:r>
              <w:rPr>
                <w:b w:val="0"/>
                <w:sz w:val="18"/>
              </w:rPr>
              <w:t>Screen: Department Code, Employee ID / KGID, official email (domain check), mobile, one role, End Date; daily job disables expired users.</w:t>
            </w:r>
          </w:p>
        </w:tc>
        <w:tc>
          <w:tcPr>
            <w:tcW w:type="dxa" w:w="3458"/>
          </w:tcPr>
          <w:p>
            <w:pPr>
              <w:spacing w:after="0"/>
            </w:pPr>
            <w:r>
              <w:rPr>
                <w:b w:val="0"/>
                <w:sz w:val="18"/>
              </w:rPr>
              <w:t>Create, and later disable, the user via Admin REST API.</w:t>
            </w:r>
          </w:p>
        </w:tc>
        <w:tc>
          <w:tcPr>
            <w:tcW w:type="dxa" w:w="1587"/>
          </w:tcPr>
          <w:p>
            <w:pPr>
              <w:spacing w:after="0"/>
            </w:pPr>
            <w:r>
              <w:rPr>
                <w:b w:val="0"/>
                <w:sz w:val="18"/>
              </w:rPr>
              <w:t>Identity: IAM; role and End Date: KAVERI</w:t>
            </w:r>
          </w:p>
        </w:tc>
        <w:tc>
          <w:tcPr>
            <w:tcW w:type="dxa" w:w="1474"/>
          </w:tcPr>
          <w:p>
            <w:pPr>
              <w:spacing w:after="0"/>
            </w:pPr>
            <w:r>
              <w:rPr>
                <w:b w:val="0"/>
                <w:sz w:val="18"/>
              </w:rPr>
              <w:t>FR-UM-003, FR-UM-029, FR-UM-033, FR-UM-064</w:t>
            </w:r>
          </w:p>
        </w:tc>
      </w:tr>
      <w:tr>
        <w:tc>
          <w:tcPr>
            <w:tcW w:type="dxa" w:w="737"/>
          </w:tcPr>
          <w:p>
            <w:pPr>
              <w:spacing w:after="0"/>
            </w:pPr>
            <w:r>
              <w:rPr>
                <w:b w:val="0"/>
                <w:sz w:val="18"/>
              </w:rPr>
              <w:t>A10.3</w:t>
            </w:r>
          </w:p>
        </w:tc>
        <w:tc>
          <w:tcPr>
            <w:tcW w:type="dxa" w:w="2154"/>
          </w:tcPr>
          <w:p>
            <w:pPr>
              <w:spacing w:after="0"/>
            </w:pPr>
            <w:r>
              <w:rPr>
                <w:b w:val="0"/>
                <w:sz w:val="18"/>
              </w:rPr>
              <w:t>Edit, suspend, deactivate, reactivate with reason</w:t>
            </w:r>
          </w:p>
        </w:tc>
        <w:tc>
          <w:tcPr>
            <w:tcW w:type="dxa" w:w="1304"/>
            <w:shd w:val="clear" w:color="auto" w:fill="FFF2CC"/>
          </w:tcPr>
          <w:p>
            <w:pPr>
              <w:spacing w:after="0"/>
            </w:pPr>
            <w:r>
              <w:rPr>
                <w:b/>
                <w:sz w:val="18"/>
              </w:rPr>
              <w:t>Shared</w:t>
            </w:r>
          </w:p>
        </w:tc>
        <w:tc>
          <w:tcPr>
            <w:tcW w:type="dxa" w:w="3458"/>
          </w:tcPr>
          <w:p>
            <w:pPr>
              <w:spacing w:after="0"/>
            </w:pPr>
            <w:r>
              <w:rPr>
                <w:b w:val="0"/>
                <w:sz w:val="18"/>
              </w:rPr>
              <w:t>Screens, reason capture, business audit, notification.</w:t>
            </w:r>
          </w:p>
        </w:tc>
        <w:tc>
          <w:tcPr>
            <w:tcW w:type="dxa" w:w="3458"/>
          </w:tcPr>
          <w:p>
            <w:pPr>
              <w:spacing w:after="0"/>
            </w:pPr>
            <w:r>
              <w:rPr>
                <w:b w:val="0"/>
                <w:sz w:val="18"/>
              </w:rPr>
              <w:t>Enable / disable the user; revoke all active sessions immediately.</w:t>
            </w:r>
          </w:p>
        </w:tc>
        <w:tc>
          <w:tcPr>
            <w:tcW w:type="dxa" w:w="1587"/>
          </w:tcPr>
          <w:p>
            <w:pPr>
              <w:spacing w:after="0"/>
            </w:pPr>
            <w:r>
              <w:rPr>
                <w:b w:val="0"/>
                <w:sz w:val="18"/>
              </w:rPr>
              <w:t>Status: IAM; reason: KAVERI</w:t>
            </w:r>
          </w:p>
        </w:tc>
        <w:tc>
          <w:tcPr>
            <w:tcW w:type="dxa" w:w="1474"/>
          </w:tcPr>
          <w:p>
            <w:pPr>
              <w:spacing w:after="0"/>
            </w:pPr>
            <w:r>
              <w:rPr>
                <w:b w:val="0"/>
                <w:sz w:val="18"/>
              </w:rPr>
              <w:t>FR-UM-020</w:t>
            </w:r>
          </w:p>
        </w:tc>
      </w:tr>
      <w:tr>
        <w:tc>
          <w:tcPr>
            <w:tcW w:type="dxa" w:w="737"/>
          </w:tcPr>
          <w:p>
            <w:pPr>
              <w:spacing w:after="0"/>
            </w:pPr>
            <w:r>
              <w:rPr>
                <w:b w:val="0"/>
                <w:sz w:val="18"/>
              </w:rPr>
              <w:t>A10.4</w:t>
            </w:r>
          </w:p>
        </w:tc>
        <w:tc>
          <w:tcPr>
            <w:tcW w:type="dxa" w:w="2154"/>
          </w:tcPr>
          <w:p>
            <w:pPr>
              <w:spacing w:after="0"/>
            </w:pPr>
            <w:r>
              <w:rPr>
                <w:b w:val="0"/>
                <w:sz w:val="18"/>
              </w:rPr>
              <w:t>Search and filter users</w:t>
            </w:r>
          </w:p>
        </w:tc>
        <w:tc>
          <w:tcPr>
            <w:tcW w:type="dxa" w:w="1304"/>
            <w:shd w:val="clear" w:color="auto" w:fill="E2EFDA"/>
          </w:tcPr>
          <w:p>
            <w:pPr>
              <w:spacing w:after="0"/>
            </w:pPr>
            <w:r>
              <w:rPr>
                <w:b/>
                <w:sz w:val="18"/>
              </w:rPr>
              <w:t>Kaveri application</w:t>
            </w:r>
          </w:p>
        </w:tc>
        <w:tc>
          <w:tcPr>
            <w:tcW w:type="dxa" w:w="3458"/>
          </w:tcPr>
          <w:p>
            <w:pPr>
              <w:spacing w:after="0"/>
            </w:pPr>
            <w:r>
              <w:rPr>
                <w:b w:val="0"/>
                <w:sz w:val="18"/>
              </w:rPr>
              <w:t>Search screen combining IAM identity data with KAVERI category, role, office, division and status.</w:t>
            </w:r>
          </w:p>
        </w:tc>
        <w:tc>
          <w:tcPr>
            <w:tcW w:type="dxa" w:w="3458"/>
          </w:tcPr>
          <w:p>
            <w:pPr>
              <w:spacing w:after="0"/>
            </w:pPr>
            <w:r>
              <w:rPr>
                <w:b w:val="0"/>
                <w:sz w:val="18"/>
              </w:rPr>
              <w:t>Admin REST API user query.</w:t>
            </w:r>
          </w:p>
        </w:tc>
        <w:tc>
          <w:tcPr>
            <w:tcW w:type="dxa" w:w="1587"/>
          </w:tcPr>
          <w:p>
            <w:pPr>
              <w:spacing w:after="0"/>
            </w:pPr>
            <w:r>
              <w:rPr>
                <w:b w:val="0"/>
                <w:sz w:val="18"/>
              </w:rPr>
              <w:t>—</w:t>
            </w:r>
          </w:p>
        </w:tc>
        <w:tc>
          <w:tcPr>
            <w:tcW w:type="dxa" w:w="1474"/>
          </w:tcPr>
          <w:p>
            <w:pPr>
              <w:spacing w:after="0"/>
            </w:pPr>
            <w:r>
              <w:rPr>
                <w:b w:val="0"/>
                <w:sz w:val="18"/>
              </w:rPr>
              <w:t>FR-UM-021</w:t>
            </w:r>
          </w:p>
        </w:tc>
      </w:tr>
      <w:tr>
        <w:tc>
          <w:tcPr>
            <w:tcW w:type="dxa" w:w="737"/>
          </w:tcPr>
          <w:p>
            <w:pPr>
              <w:spacing w:after="0"/>
            </w:pPr>
            <w:r>
              <w:rPr>
                <w:b w:val="0"/>
                <w:sz w:val="18"/>
              </w:rPr>
              <w:t>A10.5</w:t>
            </w:r>
          </w:p>
        </w:tc>
        <w:tc>
          <w:tcPr>
            <w:tcW w:type="dxa" w:w="2154"/>
          </w:tcPr>
          <w:p>
            <w:pPr>
              <w:spacing w:after="0"/>
            </w:pPr>
            <w:r>
              <w:rPr>
                <w:b w:val="0"/>
                <w:sz w:val="18"/>
              </w:rPr>
              <w:t>Application Admin (system-level actor)</w:t>
            </w:r>
          </w:p>
        </w:tc>
        <w:tc>
          <w:tcPr>
            <w:tcW w:type="dxa" w:w="1304"/>
            <w:shd w:val="clear" w:color="auto" w:fill="FFF2CC"/>
          </w:tcPr>
          <w:p>
            <w:pPr>
              <w:spacing w:after="0"/>
            </w:pPr>
            <w:r>
              <w:rPr>
                <w:b/>
                <w:sz w:val="18"/>
              </w:rPr>
              <w:t>Shared</w:t>
            </w:r>
          </w:p>
        </w:tc>
        <w:tc>
          <w:tcPr>
            <w:tcW w:type="dxa" w:w="3458"/>
          </w:tcPr>
          <w:p>
            <w:pPr>
              <w:spacing w:after="0"/>
            </w:pPr>
            <w:r>
              <w:rPr>
                <w:b w:val="0"/>
                <w:sz w:val="18"/>
              </w:rPr>
              <w:t>Seed the Application Admin privilege set; restrict master-maintenance screens to it.</w:t>
            </w:r>
          </w:p>
        </w:tc>
        <w:tc>
          <w:tcPr>
            <w:tcW w:type="dxa" w:w="3458"/>
          </w:tcPr>
          <w:p>
            <w:pPr>
              <w:spacing w:after="0"/>
            </w:pPr>
            <w:r>
              <w:rPr>
                <w:b w:val="0"/>
                <w:sz w:val="18"/>
              </w:rPr>
              <w:t>Seed the Application Admin accounts at deployment; not creatable through normal user creation.</w:t>
            </w:r>
          </w:p>
        </w:tc>
        <w:tc>
          <w:tcPr>
            <w:tcW w:type="dxa" w:w="1587"/>
          </w:tcPr>
          <w:p>
            <w:pPr>
              <w:spacing w:after="0"/>
            </w:pPr>
            <w:r>
              <w:rPr>
                <w:b w:val="0"/>
                <w:sz w:val="18"/>
              </w:rPr>
              <w:t>IAM + KAVERI</w:t>
            </w:r>
          </w:p>
        </w:tc>
        <w:tc>
          <w:tcPr>
            <w:tcW w:type="dxa" w:w="1474"/>
          </w:tcPr>
          <w:p>
            <w:pPr>
              <w:spacing w:after="0"/>
            </w:pPr>
            <w:r>
              <w:rPr>
                <w:b w:val="0"/>
                <w:sz w:val="18"/>
              </w:rPr>
              <w:t>FR-UM-051</w:t>
            </w:r>
          </w:p>
        </w:tc>
      </w:tr>
      <w:tr>
        <w:tc>
          <w:tcPr>
            <w:tcW w:type="dxa" w:w="737"/>
          </w:tcPr>
          <w:p>
            <w:pPr>
              <w:spacing w:after="0"/>
            </w:pPr>
            <w:r>
              <w:rPr>
                <w:b w:val="0"/>
                <w:sz w:val="18"/>
              </w:rPr>
              <w:t>A10.6</w:t>
            </w:r>
          </w:p>
        </w:tc>
        <w:tc>
          <w:tcPr>
            <w:tcW w:type="dxa" w:w="2154"/>
          </w:tcPr>
          <w:p>
            <w:pPr>
              <w:spacing w:after="0"/>
            </w:pPr>
            <w:r>
              <w:rPr>
                <w:b w:val="0"/>
                <w:sz w:val="18"/>
              </w:rPr>
              <w:t>IAM admin console</w:t>
            </w:r>
          </w:p>
        </w:tc>
        <w:tc>
          <w:tcPr>
            <w:tcW w:type="dxa" w:w="1304"/>
            <w:shd w:val="clear" w:color="auto" w:fill="DDEBF7"/>
          </w:tcPr>
          <w:p>
            <w:pPr>
              <w:spacing w:after="0"/>
            </w:pPr>
            <w:r>
              <w:rPr>
                <w:b/>
                <w:sz w:val="18"/>
              </w:rPr>
              <w:t>IAM (built-in)</w:t>
            </w:r>
          </w:p>
        </w:tc>
        <w:tc>
          <w:tcPr>
            <w:tcW w:type="dxa" w:w="3458"/>
          </w:tcPr>
          <w:p>
            <w:pPr>
              <w:spacing w:after="0"/>
            </w:pPr>
            <w:r>
              <w:rPr>
                <w:b w:val="0"/>
                <w:sz w:val="18"/>
              </w:rPr>
              <w:t>—</w:t>
            </w:r>
          </w:p>
        </w:tc>
        <w:tc>
          <w:tcPr>
            <w:tcW w:type="dxa" w:w="3458"/>
          </w:tcPr>
          <w:p>
            <w:pPr>
              <w:spacing w:after="0"/>
            </w:pPr>
            <w:r>
              <w:rPr>
                <w:b w:val="0"/>
                <w:sz w:val="18"/>
              </w:rPr>
              <w:t>Access restricted to named Kaveri IT Cell staff for realm configuration and support; not used by Department administrators (P4).</w:t>
            </w:r>
          </w:p>
        </w:tc>
        <w:tc>
          <w:tcPr>
            <w:tcW w:type="dxa" w:w="1587"/>
          </w:tcPr>
          <w:p>
            <w:pPr>
              <w:spacing w:after="0"/>
            </w:pPr>
            <w:r>
              <w:rPr>
                <w:b w:val="0"/>
                <w:sz w:val="18"/>
              </w:rPr>
              <w:t>IAM</w:t>
            </w:r>
          </w:p>
        </w:tc>
        <w:tc>
          <w:tcPr>
            <w:tcW w:type="dxa" w:w="1474"/>
          </w:tcPr>
          <w:p>
            <w:pPr>
              <w:spacing w:after="0"/>
            </w:pPr>
            <w:r>
              <w:rPr>
                <w:b w:val="0"/>
                <w:sz w:val="18"/>
              </w:rPr>
              <w:t>—</w:t>
            </w:r>
          </w:p>
        </w:tc>
      </w:tr>
      <w:tr>
        <w:tc>
          <w:tcPr>
            <w:tcW w:type="dxa" w:w="1474"/>
            <w:gridSpan w:val="7"/>
            <w:shd w:val="clear" w:color="auto" w:fill="D9E2F3"/>
          </w:tcPr>
          <w:p>
            <w:pPr>
              <w:spacing w:after="0"/>
            </w:pPr>
            <w:r>
              <w:rPr>
                <w:b/>
                <w:color w:val="1F3A5F"/>
                <w:sz w:val="20"/>
              </w:rPr>
              <w:t>A11. DSR officer lifecycle</w:t>
            </w:r>
          </w:p>
        </w:tc>
      </w:tr>
      <w:tr>
        <w:tc>
          <w:tcPr>
            <w:tcW w:type="dxa" w:w="737"/>
          </w:tcPr>
          <w:p>
            <w:pPr>
              <w:spacing w:after="0"/>
            </w:pPr>
            <w:r>
              <w:rPr>
                <w:b w:val="0"/>
                <w:sz w:val="18"/>
              </w:rPr>
              <w:t>A11.1</w:t>
            </w:r>
          </w:p>
        </w:tc>
        <w:tc>
          <w:tcPr>
            <w:tcW w:type="dxa" w:w="2154"/>
          </w:tcPr>
          <w:p>
            <w:pPr>
              <w:spacing w:after="0"/>
            </w:pPr>
            <w:r>
              <w:rPr>
                <w:b w:val="0"/>
                <w:sz w:val="18"/>
              </w:rPr>
              <w:t>Transfer Out / relieving with Relieving Reason; Transfer In with capacity check</w:t>
            </w:r>
          </w:p>
        </w:tc>
        <w:tc>
          <w:tcPr>
            <w:tcW w:type="dxa" w:w="1304"/>
            <w:shd w:val="clear" w:color="auto" w:fill="E2EFDA"/>
          </w:tcPr>
          <w:p>
            <w:pPr>
              <w:spacing w:after="0"/>
            </w:pPr>
            <w:r>
              <w:rPr>
                <w:b/>
                <w:sz w:val="18"/>
              </w:rPr>
              <w:t>Kaveri application</w:t>
            </w:r>
          </w:p>
        </w:tc>
        <w:tc>
          <w:tcPr>
            <w:tcW w:type="dxa" w:w="3458"/>
          </w:tcPr>
          <w:p>
            <w:pPr>
              <w:spacing w:after="0"/>
            </w:pPr>
            <w:r>
              <w:rPr>
                <w:b w:val="0"/>
                <w:sz w:val="18"/>
              </w:rPr>
              <w:t>Workflows, office span and parentage checks, order references, audit.</w:t>
            </w:r>
          </w:p>
        </w:tc>
        <w:tc>
          <w:tcPr>
            <w:tcW w:type="dxa" w:w="3458"/>
          </w:tcPr>
          <w:p>
            <w:pPr>
              <w:spacing w:after="0"/>
            </w:pPr>
            <w:r>
              <w:rPr>
                <w:b w:val="0"/>
                <w:sz w:val="18"/>
              </w:rPr>
              <w:t>—</w:t>
            </w:r>
          </w:p>
        </w:tc>
        <w:tc>
          <w:tcPr>
            <w:tcW w:type="dxa" w:w="1587"/>
          </w:tcPr>
          <w:p>
            <w:pPr>
              <w:spacing w:after="0"/>
            </w:pPr>
            <w:r>
              <w:rPr>
                <w:b w:val="0"/>
                <w:sz w:val="18"/>
              </w:rPr>
              <w:t>KAVERI</w:t>
            </w:r>
          </w:p>
        </w:tc>
        <w:tc>
          <w:tcPr>
            <w:tcW w:type="dxa" w:w="1474"/>
          </w:tcPr>
          <w:p>
            <w:pPr>
              <w:spacing w:after="0"/>
            </w:pPr>
            <w:r>
              <w:rPr>
                <w:b w:val="0"/>
                <w:sz w:val="18"/>
              </w:rPr>
              <w:t>FR-UM-057, FR-UM-058, FR-UM-060, FR-UM-066, FR-UM-087</w:t>
            </w:r>
          </w:p>
        </w:tc>
      </w:tr>
      <w:tr>
        <w:tc>
          <w:tcPr>
            <w:tcW w:type="dxa" w:w="737"/>
          </w:tcPr>
          <w:p>
            <w:pPr>
              <w:spacing w:after="0"/>
            </w:pPr>
            <w:r>
              <w:rPr>
                <w:b w:val="0"/>
                <w:sz w:val="18"/>
              </w:rPr>
              <w:t>A11.2</w:t>
            </w:r>
          </w:p>
        </w:tc>
        <w:tc>
          <w:tcPr>
            <w:tcW w:type="dxa" w:w="2154"/>
          </w:tcPr>
          <w:p>
            <w:pPr>
              <w:spacing w:after="0"/>
            </w:pPr>
            <w:r>
              <w:rPr>
                <w:b w:val="0"/>
                <w:sz w:val="18"/>
              </w:rPr>
              <w:t>Occupancy refresh job after midnight</w:t>
            </w:r>
          </w:p>
        </w:tc>
        <w:tc>
          <w:tcPr>
            <w:tcW w:type="dxa" w:w="1304"/>
            <w:shd w:val="clear" w:color="auto" w:fill="FFF2CC"/>
          </w:tcPr>
          <w:p>
            <w:pPr>
              <w:spacing w:after="0"/>
            </w:pPr>
            <w:r>
              <w:rPr>
                <w:b/>
                <w:sz w:val="18"/>
              </w:rPr>
              <w:t>Shared</w:t>
            </w:r>
          </w:p>
        </w:tc>
        <w:tc>
          <w:tcPr>
            <w:tcW w:type="dxa" w:w="3458"/>
          </w:tcPr>
          <w:p>
            <w:pPr>
              <w:spacing w:after="0"/>
            </w:pPr>
            <w:r>
              <w:rPr>
                <w:b w:val="0"/>
                <w:sz w:val="18"/>
              </w:rPr>
              <w:t>Run the job; de-allocate ended occupancies; recalculate counts.</w:t>
            </w:r>
          </w:p>
        </w:tc>
        <w:tc>
          <w:tcPr>
            <w:tcW w:type="dxa" w:w="3458"/>
          </w:tcPr>
          <w:p>
            <w:pPr>
              <w:spacing w:after="0"/>
            </w:pPr>
            <w:r>
              <w:rPr>
                <w:b w:val="0"/>
                <w:sz w:val="18"/>
              </w:rPr>
              <w:t>Revoke active sessions of officers whose selected context was de-allocated (requested by KAVERI via Admin REST API).</w:t>
            </w:r>
          </w:p>
        </w:tc>
        <w:tc>
          <w:tcPr>
            <w:tcW w:type="dxa" w:w="1587"/>
          </w:tcPr>
          <w:p>
            <w:pPr>
              <w:spacing w:after="0"/>
            </w:pPr>
            <w:r>
              <w:rPr>
                <w:b w:val="0"/>
                <w:sz w:val="18"/>
              </w:rPr>
              <w:t>KAVERI</w:t>
            </w:r>
          </w:p>
        </w:tc>
        <w:tc>
          <w:tcPr>
            <w:tcW w:type="dxa" w:w="1474"/>
          </w:tcPr>
          <w:p>
            <w:pPr>
              <w:spacing w:after="0"/>
            </w:pPr>
            <w:r>
              <w:rPr>
                <w:b w:val="0"/>
                <w:sz w:val="18"/>
              </w:rPr>
              <w:t>FR-UM-068, FR-UM-084</w:t>
            </w:r>
          </w:p>
        </w:tc>
      </w:tr>
      <w:tr>
        <w:tc>
          <w:tcPr>
            <w:tcW w:type="dxa" w:w="737"/>
          </w:tcPr>
          <w:p>
            <w:pPr>
              <w:spacing w:after="0"/>
            </w:pPr>
            <w:r>
              <w:rPr>
                <w:b w:val="0"/>
                <w:sz w:val="18"/>
              </w:rPr>
              <w:t>A11.3</w:t>
            </w:r>
          </w:p>
        </w:tc>
        <w:tc>
          <w:tcPr>
            <w:tcW w:type="dxa" w:w="2154"/>
          </w:tcPr>
          <w:p>
            <w:pPr>
              <w:spacing w:after="0"/>
            </w:pPr>
            <w:r>
              <w:rPr>
                <w:b w:val="0"/>
                <w:sz w:val="18"/>
              </w:rPr>
              <w:t>Temporary Absence, Leave, OOD and Temporary Charge</w:t>
            </w:r>
          </w:p>
        </w:tc>
        <w:tc>
          <w:tcPr>
            <w:tcW w:type="dxa" w:w="1304"/>
            <w:shd w:val="clear" w:color="auto" w:fill="E2EFDA"/>
          </w:tcPr>
          <w:p>
            <w:pPr>
              <w:spacing w:after="0"/>
            </w:pPr>
            <w:r>
              <w:rPr>
                <w:b/>
                <w:sz w:val="18"/>
              </w:rPr>
              <w:t>Kaveri application</w:t>
            </w:r>
          </w:p>
        </w:tc>
        <w:tc>
          <w:tcPr>
            <w:tcW w:type="dxa" w:w="3458"/>
          </w:tcPr>
          <w:p>
            <w:pPr>
              <w:spacing w:after="0"/>
            </w:pPr>
            <w:r>
              <w:rPr>
                <w:b w:val="0"/>
                <w:sz w:val="18"/>
              </w:rPr>
              <w:t>Record absence and temporary charge; expose status to A6.1.</w:t>
            </w:r>
          </w:p>
        </w:tc>
        <w:tc>
          <w:tcPr>
            <w:tcW w:type="dxa" w:w="3458"/>
          </w:tcPr>
          <w:p>
            <w:pPr>
              <w:spacing w:after="0"/>
            </w:pPr>
            <w:r>
              <w:rPr>
                <w:b w:val="0"/>
                <w:sz w:val="18"/>
              </w:rPr>
              <w:t>Enforced at next login via A6.1; active sessions revoked when absence starts.</w:t>
            </w:r>
          </w:p>
        </w:tc>
        <w:tc>
          <w:tcPr>
            <w:tcW w:type="dxa" w:w="1587"/>
          </w:tcPr>
          <w:p>
            <w:pPr>
              <w:spacing w:after="0"/>
            </w:pPr>
            <w:r>
              <w:rPr>
                <w:b w:val="0"/>
                <w:sz w:val="18"/>
              </w:rPr>
              <w:t>KAVERI</w:t>
            </w:r>
          </w:p>
        </w:tc>
        <w:tc>
          <w:tcPr>
            <w:tcW w:type="dxa" w:w="1474"/>
          </w:tcPr>
          <w:p>
            <w:pPr>
              <w:spacing w:after="0"/>
            </w:pPr>
            <w:r>
              <w:rPr>
                <w:b w:val="0"/>
                <w:sz w:val="18"/>
              </w:rPr>
              <w:t>FR-UM-079, FR-UM-081, FR-UM-082, FR-UM-084</w:t>
            </w:r>
          </w:p>
        </w:tc>
      </w:tr>
      <w:tr>
        <w:tc>
          <w:tcPr>
            <w:tcW w:type="dxa" w:w="1474"/>
            <w:gridSpan w:val="7"/>
            <w:shd w:val="clear" w:color="auto" w:fill="D9E2F3"/>
          </w:tcPr>
          <w:p>
            <w:pPr>
              <w:spacing w:after="0"/>
            </w:pPr>
            <w:r>
              <w:rPr>
                <w:b/>
                <w:color w:val="1F3A5F"/>
                <w:sz w:val="20"/>
              </w:rPr>
              <w:t>A12. Kaveri 2.0 citizen migration</w:t>
            </w:r>
          </w:p>
        </w:tc>
      </w:tr>
      <w:tr>
        <w:tc>
          <w:tcPr>
            <w:tcW w:type="dxa" w:w="737"/>
          </w:tcPr>
          <w:p>
            <w:pPr>
              <w:spacing w:after="0"/>
            </w:pPr>
            <w:r>
              <w:rPr>
                <w:b w:val="0"/>
                <w:sz w:val="18"/>
              </w:rPr>
              <w:t>A12.1</w:t>
            </w:r>
          </w:p>
        </w:tc>
        <w:tc>
          <w:tcPr>
            <w:tcW w:type="dxa" w:w="2154"/>
          </w:tcPr>
          <w:p>
            <w:pPr>
              <w:spacing w:after="0"/>
            </w:pPr>
            <w:r>
              <w:rPr>
                <w:b w:val="0"/>
                <w:sz w:val="18"/>
              </w:rPr>
              <w:t>Extract, filter (e-KYC = true), cleanse, validate, exception register, reconciliation</w:t>
            </w:r>
          </w:p>
        </w:tc>
        <w:tc>
          <w:tcPr>
            <w:tcW w:type="dxa" w:w="1304"/>
            <w:shd w:val="clear" w:color="auto" w:fill="E2EFDA"/>
          </w:tcPr>
          <w:p>
            <w:pPr>
              <w:spacing w:after="0"/>
            </w:pPr>
            <w:r>
              <w:rPr>
                <w:b/>
                <w:sz w:val="18"/>
              </w:rPr>
              <w:t>Kaveri application</w:t>
            </w:r>
          </w:p>
        </w:tc>
        <w:tc>
          <w:tcPr>
            <w:tcW w:type="dxa" w:w="3458"/>
          </w:tcPr>
          <w:p>
            <w:pPr>
              <w:spacing w:after="0"/>
            </w:pPr>
            <w:r>
              <w:rPr>
                <w:b w:val="0"/>
                <w:sz w:val="18"/>
              </w:rPr>
              <w:t>Migration tool and process run by Kaveri IT Cell; Application Admin exception screens.</w:t>
            </w:r>
          </w:p>
        </w:tc>
        <w:tc>
          <w:tcPr>
            <w:tcW w:type="dxa" w:w="3458"/>
          </w:tcPr>
          <w:p>
            <w:pPr>
              <w:spacing w:after="0"/>
            </w:pPr>
            <w:r>
              <w:rPr>
                <w:b w:val="0"/>
                <w:sz w:val="18"/>
              </w:rPr>
              <w:t>—</w:t>
            </w:r>
          </w:p>
        </w:tc>
        <w:tc>
          <w:tcPr>
            <w:tcW w:type="dxa" w:w="1587"/>
          </w:tcPr>
          <w:p>
            <w:pPr>
              <w:spacing w:after="0"/>
            </w:pPr>
            <w:r>
              <w:rPr>
                <w:b w:val="0"/>
                <w:sz w:val="18"/>
              </w:rPr>
              <w:t>KAVERI</w:t>
            </w:r>
          </w:p>
        </w:tc>
        <w:tc>
          <w:tcPr>
            <w:tcW w:type="dxa" w:w="1474"/>
          </w:tcPr>
          <w:p>
            <w:pPr>
              <w:spacing w:after="0"/>
            </w:pPr>
            <w:r>
              <w:rPr>
                <w:b w:val="0"/>
                <w:sz w:val="18"/>
              </w:rPr>
              <w:t>FR-UM-088, FR-UM-093, FR-UM-095</w:t>
            </w:r>
          </w:p>
        </w:tc>
      </w:tr>
      <w:tr>
        <w:tc>
          <w:tcPr>
            <w:tcW w:type="dxa" w:w="737"/>
          </w:tcPr>
          <w:p>
            <w:pPr>
              <w:spacing w:after="0"/>
            </w:pPr>
            <w:r>
              <w:rPr>
                <w:b w:val="0"/>
                <w:sz w:val="18"/>
              </w:rPr>
              <w:t>A12.2</w:t>
            </w:r>
          </w:p>
        </w:tc>
        <w:tc>
          <w:tcPr>
            <w:tcW w:type="dxa" w:w="2154"/>
          </w:tcPr>
          <w:p>
            <w:pPr>
              <w:spacing w:after="0"/>
            </w:pPr>
            <w:r>
              <w:rPr>
                <w:b w:val="0"/>
                <w:sz w:val="18"/>
              </w:rPr>
              <w:t>Load migrated citizens</w:t>
            </w:r>
          </w:p>
        </w:tc>
        <w:tc>
          <w:tcPr>
            <w:tcW w:type="dxa" w:w="1304"/>
            <w:shd w:val="clear" w:color="auto" w:fill="FFF2CC"/>
          </w:tcPr>
          <w:p>
            <w:pPr>
              <w:spacing w:after="0"/>
            </w:pPr>
            <w:r>
              <w:rPr>
                <w:b/>
                <w:sz w:val="18"/>
              </w:rPr>
              <w:t>Shared</w:t>
            </w:r>
          </w:p>
        </w:tc>
        <w:tc>
          <w:tcPr>
            <w:tcW w:type="dxa" w:w="3458"/>
          </w:tcPr>
          <w:p>
            <w:pPr>
              <w:spacing w:after="0"/>
            </w:pPr>
            <w:r>
              <w:rPr>
                <w:b w:val="0"/>
                <w:sz w:val="18"/>
              </w:rPr>
              <w:t>Call the Admin REST API (or partial import) idempotently, keyed on the Kaveri 2.0 username.</w:t>
            </w:r>
          </w:p>
        </w:tc>
        <w:tc>
          <w:tcPr>
            <w:tcW w:type="dxa" w:w="3458"/>
          </w:tcPr>
          <w:p>
            <w:pPr>
              <w:spacing w:after="0"/>
            </w:pPr>
            <w:r>
              <w:rPr>
                <w:b w:val="0"/>
                <w:sz w:val="18"/>
              </w:rPr>
              <w:t>Create users without credentials: Username = Kaveri 2.0 email ID, mobile, email, e-KYC Status = Completed (source Kaveri 2.0), Migration Source flag.</w:t>
            </w:r>
          </w:p>
        </w:tc>
        <w:tc>
          <w:tcPr>
            <w:tcW w:type="dxa" w:w="1587"/>
          </w:tcPr>
          <w:p>
            <w:pPr>
              <w:spacing w:after="0"/>
            </w:pPr>
            <w:r>
              <w:rPr>
                <w:b w:val="0"/>
                <w:sz w:val="18"/>
              </w:rPr>
              <w:t>IAM</w:t>
            </w:r>
          </w:p>
        </w:tc>
        <w:tc>
          <w:tcPr>
            <w:tcW w:type="dxa" w:w="1474"/>
          </w:tcPr>
          <w:p>
            <w:pPr>
              <w:spacing w:after="0"/>
            </w:pPr>
            <w:r>
              <w:rPr>
                <w:b w:val="0"/>
                <w:sz w:val="18"/>
              </w:rPr>
              <w:t>FR-UM-088, FR-UM-089, FR-UM-090</w:t>
            </w:r>
          </w:p>
        </w:tc>
      </w:tr>
      <w:tr>
        <w:tc>
          <w:tcPr>
            <w:tcW w:type="dxa" w:w="737"/>
          </w:tcPr>
          <w:p>
            <w:pPr>
              <w:spacing w:after="0"/>
            </w:pPr>
            <w:r>
              <w:rPr>
                <w:b w:val="0"/>
                <w:sz w:val="18"/>
              </w:rPr>
              <w:t>A12.3</w:t>
            </w:r>
          </w:p>
        </w:tc>
        <w:tc>
          <w:tcPr>
            <w:tcW w:type="dxa" w:w="2154"/>
          </w:tcPr>
          <w:p>
            <w:pPr>
              <w:spacing w:after="0"/>
            </w:pPr>
            <w:r>
              <w:rPr>
                <w:b w:val="0"/>
                <w:sz w:val="18"/>
              </w:rPr>
              <w:t>Pending Activation and first-login activation (email OTP, consent)</w:t>
            </w:r>
          </w:p>
        </w:tc>
        <w:tc>
          <w:tcPr>
            <w:tcW w:type="dxa" w:w="1304"/>
            <w:shd w:val="clear" w:color="auto" w:fill="E4DFEC"/>
          </w:tcPr>
          <w:p>
            <w:pPr>
              <w:spacing w:after="0"/>
            </w:pPr>
            <w:r>
              <w:rPr>
                <w:b/>
                <w:sz w:val="18"/>
              </w:rPr>
              <w:t>IAM (extension)</w:t>
            </w:r>
          </w:p>
        </w:tc>
        <w:tc>
          <w:tcPr>
            <w:tcW w:type="dxa" w:w="3458"/>
          </w:tcPr>
          <w:p>
            <w:pPr>
              <w:spacing w:after="0"/>
            </w:pPr>
            <w:r>
              <w:rPr>
                <w:b w:val="0"/>
                <w:sz w:val="18"/>
              </w:rPr>
              <w:t>Report activation progress from IAM data.</w:t>
            </w:r>
          </w:p>
        </w:tc>
        <w:tc>
          <w:tcPr>
            <w:tcW w:type="dxa" w:w="3458"/>
          </w:tcPr>
          <w:p>
            <w:pPr>
              <w:spacing w:after="0"/>
            </w:pPr>
            <w:r>
              <w:rPr>
                <w:b w:val="0"/>
                <w:sz w:val="18"/>
              </w:rPr>
              <w:t>Required actions set on import: email OTP verification (extension) and terms acceptance (built-in); account Active when both complete.</w:t>
            </w:r>
          </w:p>
        </w:tc>
        <w:tc>
          <w:tcPr>
            <w:tcW w:type="dxa" w:w="1587"/>
          </w:tcPr>
          <w:p>
            <w:pPr>
              <w:spacing w:after="0"/>
            </w:pPr>
            <w:r>
              <w:rPr>
                <w:b w:val="0"/>
                <w:sz w:val="18"/>
              </w:rPr>
              <w:t>IAM</w:t>
            </w:r>
          </w:p>
        </w:tc>
        <w:tc>
          <w:tcPr>
            <w:tcW w:type="dxa" w:w="1474"/>
          </w:tcPr>
          <w:p>
            <w:pPr>
              <w:spacing w:after="0"/>
            </w:pPr>
            <w:r>
              <w:rPr>
                <w:b w:val="0"/>
                <w:sz w:val="18"/>
              </w:rPr>
              <w:t>FR-UM-091, FR-UM-092</w:t>
            </w:r>
          </w:p>
        </w:tc>
      </w:tr>
      <w:tr>
        <w:tc>
          <w:tcPr>
            <w:tcW w:type="dxa" w:w="737"/>
          </w:tcPr>
          <w:p>
            <w:pPr>
              <w:spacing w:after="0"/>
            </w:pPr>
            <w:r>
              <w:rPr>
                <w:b w:val="0"/>
                <w:sz w:val="18"/>
              </w:rPr>
              <w:t>A12.4</w:t>
            </w:r>
          </w:p>
        </w:tc>
        <w:tc>
          <w:tcPr>
            <w:tcW w:type="dxa" w:w="2154"/>
          </w:tcPr>
          <w:p>
            <w:pPr>
              <w:spacing w:after="0"/>
            </w:pPr>
            <w:r>
              <w:rPr>
                <w:b w:val="0"/>
                <w:sz w:val="18"/>
              </w:rPr>
              <w:t>Kaveri 2.0 username ↔ IAM user ID cross-reference</w:t>
            </w:r>
          </w:p>
        </w:tc>
        <w:tc>
          <w:tcPr>
            <w:tcW w:type="dxa" w:w="1304"/>
            <w:shd w:val="clear" w:color="auto" w:fill="E2EFDA"/>
          </w:tcPr>
          <w:p>
            <w:pPr>
              <w:spacing w:after="0"/>
            </w:pPr>
            <w:r>
              <w:rPr>
                <w:b/>
                <w:sz w:val="18"/>
              </w:rPr>
              <w:t>Kaveri application</w:t>
            </w:r>
          </w:p>
        </w:tc>
        <w:tc>
          <w:tcPr>
            <w:tcW w:type="dxa" w:w="3458"/>
          </w:tcPr>
          <w:p>
            <w:pPr>
              <w:spacing w:after="0"/>
            </w:pPr>
            <w:r>
              <w:rPr>
                <w:b w:val="0"/>
                <w:sz w:val="18"/>
              </w:rPr>
              <w:t>Store the read-only cross-reference and provide it to other module migrations.</w:t>
            </w:r>
          </w:p>
        </w:tc>
        <w:tc>
          <w:tcPr>
            <w:tcW w:type="dxa" w:w="3458"/>
          </w:tcPr>
          <w:p>
            <w:pPr>
              <w:spacing w:after="0"/>
            </w:pPr>
            <w:r>
              <w:rPr>
                <w:b w:val="0"/>
                <w:sz w:val="18"/>
              </w:rPr>
              <w:t>Return the IAM user ID on create.</w:t>
            </w:r>
          </w:p>
        </w:tc>
        <w:tc>
          <w:tcPr>
            <w:tcW w:type="dxa" w:w="1587"/>
          </w:tcPr>
          <w:p>
            <w:pPr>
              <w:spacing w:after="0"/>
            </w:pPr>
            <w:r>
              <w:rPr>
                <w:b w:val="0"/>
                <w:sz w:val="18"/>
              </w:rPr>
              <w:t>KAVERI</w:t>
            </w:r>
          </w:p>
        </w:tc>
        <w:tc>
          <w:tcPr>
            <w:tcW w:type="dxa" w:w="1474"/>
          </w:tcPr>
          <w:p>
            <w:pPr>
              <w:spacing w:after="0"/>
            </w:pPr>
            <w:r>
              <w:rPr>
                <w:b w:val="0"/>
                <w:sz w:val="18"/>
              </w:rPr>
              <w:t>FR-UM-094</w:t>
            </w:r>
          </w:p>
        </w:tc>
      </w:tr>
      <w:tr>
        <w:tc>
          <w:tcPr>
            <w:tcW w:type="dxa" w:w="1474"/>
            <w:gridSpan w:val="7"/>
            <w:shd w:val="clear" w:color="auto" w:fill="D9E2F3"/>
          </w:tcPr>
          <w:p>
            <w:pPr>
              <w:spacing w:after="0"/>
            </w:pPr>
            <w:r>
              <w:rPr>
                <w:b/>
                <w:color w:val="1F3A5F"/>
                <w:sz w:val="20"/>
              </w:rPr>
              <w:t>A13. Notifications</w:t>
            </w:r>
          </w:p>
        </w:tc>
      </w:tr>
      <w:tr>
        <w:tc>
          <w:tcPr>
            <w:tcW w:type="dxa" w:w="737"/>
          </w:tcPr>
          <w:p>
            <w:pPr>
              <w:spacing w:after="0"/>
            </w:pPr>
            <w:r>
              <w:rPr>
                <w:b w:val="0"/>
                <w:sz w:val="18"/>
              </w:rPr>
              <w:t>A13.1</w:t>
            </w:r>
          </w:p>
        </w:tc>
        <w:tc>
          <w:tcPr>
            <w:tcW w:type="dxa" w:w="2154"/>
          </w:tcPr>
          <w:p>
            <w:pPr>
              <w:spacing w:after="0"/>
            </w:pPr>
            <w:r>
              <w:rPr>
                <w:b w:val="0"/>
                <w:sz w:val="18"/>
              </w:rPr>
              <w:t>SMS and email delivery (OTP, PIN, account events, migration notices)</w:t>
            </w:r>
          </w:p>
        </w:tc>
        <w:tc>
          <w:tcPr>
            <w:tcW w:type="dxa" w:w="1304"/>
            <w:shd w:val="clear" w:color="auto" w:fill="FFF2CC"/>
          </w:tcPr>
          <w:p>
            <w:pPr>
              <w:spacing w:after="0"/>
            </w:pPr>
            <w:r>
              <w:rPr>
                <w:b/>
                <w:sz w:val="18"/>
              </w:rPr>
              <w:t>Shared</w:t>
            </w:r>
          </w:p>
        </w:tc>
        <w:tc>
          <w:tcPr>
            <w:tcW w:type="dxa" w:w="3458"/>
          </w:tcPr>
          <w:p>
            <w:pPr>
              <w:spacing w:after="0"/>
            </w:pPr>
            <w:r>
              <w:rPr>
                <w:b w:val="0"/>
                <w:sz w:val="18"/>
              </w:rPr>
              <w:t>Notification Service: SMS and email gateway integration, bilingual templates, throttling, delivery logs.</w:t>
            </w:r>
          </w:p>
        </w:tc>
        <w:tc>
          <w:tcPr>
            <w:tcW w:type="dxa" w:w="3458"/>
          </w:tcPr>
          <w:p>
            <w:pPr>
              <w:spacing w:after="0"/>
            </w:pPr>
            <w:r>
              <w:rPr>
                <w:b w:val="0"/>
                <w:sz w:val="18"/>
              </w:rPr>
              <w:t>Extensions call the Notification Service for OTP and PIN delivery; IAM's own SMTP is not used for citizen-facing messages.</w:t>
            </w:r>
          </w:p>
        </w:tc>
        <w:tc>
          <w:tcPr>
            <w:tcW w:type="dxa" w:w="1587"/>
          </w:tcPr>
          <w:p>
            <w:pPr>
              <w:spacing w:after="0"/>
            </w:pPr>
            <w:r>
              <w:rPr>
                <w:b w:val="0"/>
                <w:sz w:val="18"/>
              </w:rPr>
              <w:t>KAVERI</w:t>
            </w:r>
          </w:p>
        </w:tc>
        <w:tc>
          <w:tcPr>
            <w:tcW w:type="dxa" w:w="1474"/>
          </w:tcPr>
          <w:p>
            <w:pPr>
              <w:spacing w:after="0"/>
            </w:pPr>
            <w:r>
              <w:rPr>
                <w:b w:val="0"/>
                <w:sz w:val="18"/>
              </w:rPr>
              <w:t>FR-UM-010, FR-UM-023, FR-UM-096</w:t>
            </w:r>
          </w:p>
        </w:tc>
      </w:tr>
      <w:tr>
        <w:tc>
          <w:tcPr>
            <w:tcW w:type="dxa" w:w="1474"/>
            <w:gridSpan w:val="7"/>
            <w:shd w:val="clear" w:color="auto" w:fill="D9E2F3"/>
          </w:tcPr>
          <w:p>
            <w:pPr>
              <w:spacing w:after="0"/>
            </w:pPr>
            <w:r>
              <w:rPr>
                <w:b/>
                <w:color w:val="1F3A5F"/>
                <w:sz w:val="20"/>
              </w:rPr>
              <w:t>A14. Audit and reporting</w:t>
            </w:r>
          </w:p>
        </w:tc>
      </w:tr>
      <w:tr>
        <w:tc>
          <w:tcPr>
            <w:tcW w:type="dxa" w:w="737"/>
          </w:tcPr>
          <w:p>
            <w:pPr>
              <w:spacing w:after="0"/>
            </w:pPr>
            <w:r>
              <w:rPr>
                <w:b w:val="0"/>
                <w:sz w:val="18"/>
              </w:rPr>
              <w:t>A14.1</w:t>
            </w:r>
          </w:p>
        </w:tc>
        <w:tc>
          <w:tcPr>
            <w:tcW w:type="dxa" w:w="2154"/>
          </w:tcPr>
          <w:p>
            <w:pPr>
              <w:spacing w:after="0"/>
            </w:pPr>
            <w:r>
              <w:rPr>
                <w:b w:val="0"/>
                <w:sz w:val="18"/>
              </w:rPr>
              <w:t>Authentication events (login success / failure, OTP, lockout, session start / end, recovery)</w:t>
            </w:r>
          </w:p>
        </w:tc>
        <w:tc>
          <w:tcPr>
            <w:tcW w:type="dxa" w:w="1304"/>
            <w:shd w:val="clear" w:color="auto" w:fill="FFF2CC"/>
          </w:tcPr>
          <w:p>
            <w:pPr>
              <w:spacing w:after="0"/>
            </w:pPr>
            <w:r>
              <w:rPr>
                <w:b/>
                <w:sz w:val="18"/>
              </w:rPr>
              <w:t>Shared</w:t>
            </w:r>
          </w:p>
        </w:tc>
        <w:tc>
          <w:tcPr>
            <w:tcW w:type="dxa" w:w="3458"/>
          </w:tcPr>
          <w:p>
            <w:pPr>
              <w:spacing w:after="0"/>
            </w:pPr>
            <w:r>
              <w:rPr>
                <w:b w:val="0"/>
                <w:sz w:val="18"/>
              </w:rPr>
              <w:t>Receive and store events in the audit store with retention per Department policy.</w:t>
            </w:r>
          </w:p>
        </w:tc>
        <w:tc>
          <w:tcPr>
            <w:tcW w:type="dxa" w:w="3458"/>
          </w:tcPr>
          <w:p>
            <w:pPr>
              <w:spacing w:after="0"/>
            </w:pPr>
            <w:r>
              <w:rPr>
                <w:b w:val="0"/>
                <w:sz w:val="18"/>
              </w:rPr>
              <w:t>Event listener extension forwards login events to the KAVERI audit store.</w:t>
            </w:r>
          </w:p>
        </w:tc>
        <w:tc>
          <w:tcPr>
            <w:tcW w:type="dxa" w:w="1587"/>
          </w:tcPr>
          <w:p>
            <w:pPr>
              <w:spacing w:after="0"/>
            </w:pPr>
            <w:r>
              <w:rPr>
                <w:b w:val="0"/>
                <w:sz w:val="18"/>
              </w:rPr>
              <w:t>KAVERI audit store</w:t>
            </w:r>
          </w:p>
        </w:tc>
        <w:tc>
          <w:tcPr>
            <w:tcW w:type="dxa" w:w="1474"/>
          </w:tcPr>
          <w:p>
            <w:pPr>
              <w:spacing w:after="0"/>
            </w:pPr>
            <w:r>
              <w:rPr>
                <w:b w:val="0"/>
                <w:sz w:val="18"/>
              </w:rPr>
              <w:t>FR-UM-022, Section 5 (Auditability)</w:t>
            </w:r>
          </w:p>
        </w:tc>
      </w:tr>
      <w:tr>
        <w:tc>
          <w:tcPr>
            <w:tcW w:type="dxa" w:w="737"/>
          </w:tcPr>
          <w:p>
            <w:pPr>
              <w:spacing w:after="0"/>
            </w:pPr>
            <w:r>
              <w:rPr>
                <w:b w:val="0"/>
                <w:sz w:val="18"/>
              </w:rPr>
              <w:t>A14.2</w:t>
            </w:r>
          </w:p>
        </w:tc>
        <w:tc>
          <w:tcPr>
            <w:tcW w:type="dxa" w:w="2154"/>
          </w:tcPr>
          <w:p>
            <w:pPr>
              <w:spacing w:after="0"/>
            </w:pPr>
            <w:r>
              <w:rPr>
                <w:b w:val="0"/>
                <w:sz w:val="18"/>
              </w:rPr>
              <w:t>Admin events in IAM</w:t>
            </w:r>
          </w:p>
        </w:tc>
        <w:tc>
          <w:tcPr>
            <w:tcW w:type="dxa" w:w="1304"/>
            <w:shd w:val="clear" w:color="auto" w:fill="FFF2CC"/>
          </w:tcPr>
          <w:p>
            <w:pPr>
              <w:spacing w:after="0"/>
            </w:pPr>
            <w:r>
              <w:rPr>
                <w:b/>
                <w:sz w:val="18"/>
              </w:rPr>
              <w:t>Shared</w:t>
            </w:r>
          </w:p>
        </w:tc>
        <w:tc>
          <w:tcPr>
            <w:tcW w:type="dxa" w:w="3458"/>
          </w:tcPr>
          <w:p>
            <w:pPr>
              <w:spacing w:after="0"/>
            </w:pPr>
            <w:r>
              <w:rPr>
                <w:b w:val="0"/>
                <w:sz w:val="18"/>
              </w:rPr>
              <w:t>Store alongside business audit.</w:t>
            </w:r>
          </w:p>
        </w:tc>
        <w:tc>
          <w:tcPr>
            <w:tcW w:type="dxa" w:w="3458"/>
          </w:tcPr>
          <w:p>
            <w:pPr>
              <w:spacing w:after="0"/>
            </w:pPr>
            <w:r>
              <w:rPr>
                <w:b w:val="0"/>
                <w:sz w:val="18"/>
              </w:rPr>
              <w:t>Admin events enabled and forwarded by the event listener.</w:t>
            </w:r>
          </w:p>
        </w:tc>
        <w:tc>
          <w:tcPr>
            <w:tcW w:type="dxa" w:w="1587"/>
          </w:tcPr>
          <w:p>
            <w:pPr>
              <w:spacing w:after="0"/>
            </w:pPr>
            <w:r>
              <w:rPr>
                <w:b w:val="0"/>
                <w:sz w:val="18"/>
              </w:rPr>
              <w:t>KAVERI audit store</w:t>
            </w:r>
          </w:p>
        </w:tc>
        <w:tc>
          <w:tcPr>
            <w:tcW w:type="dxa" w:w="1474"/>
          </w:tcPr>
          <w:p>
            <w:pPr>
              <w:spacing w:after="0"/>
            </w:pPr>
            <w:r>
              <w:rPr>
                <w:b w:val="0"/>
                <w:sz w:val="18"/>
              </w:rPr>
              <w:t>FR-UM-022</w:t>
            </w:r>
          </w:p>
        </w:tc>
      </w:tr>
      <w:tr>
        <w:tc>
          <w:tcPr>
            <w:tcW w:type="dxa" w:w="737"/>
          </w:tcPr>
          <w:p>
            <w:pPr>
              <w:spacing w:after="0"/>
            </w:pPr>
            <w:r>
              <w:rPr>
                <w:b w:val="0"/>
                <w:sz w:val="18"/>
              </w:rPr>
              <w:t>A14.3</w:t>
            </w:r>
          </w:p>
        </w:tc>
        <w:tc>
          <w:tcPr>
            <w:tcW w:type="dxa" w:w="2154"/>
          </w:tcPr>
          <w:p>
            <w:pPr>
              <w:spacing w:after="0"/>
            </w:pPr>
            <w:r>
              <w:rPr>
                <w:b w:val="0"/>
                <w:sz w:val="18"/>
              </w:rPr>
              <w:t>Business audit (masters, assignments, transfers, absence, charges, migration)</w:t>
            </w:r>
          </w:p>
        </w:tc>
        <w:tc>
          <w:tcPr>
            <w:tcW w:type="dxa" w:w="1304"/>
            <w:shd w:val="clear" w:color="auto" w:fill="E2EFDA"/>
          </w:tcPr>
          <w:p>
            <w:pPr>
              <w:spacing w:after="0"/>
            </w:pPr>
            <w:r>
              <w:rPr>
                <w:b/>
                <w:sz w:val="18"/>
              </w:rPr>
              <w:t>Kaveri application</w:t>
            </w:r>
          </w:p>
        </w:tc>
        <w:tc>
          <w:tcPr>
            <w:tcW w:type="dxa" w:w="3458"/>
          </w:tcPr>
          <w:p>
            <w:pPr>
              <w:spacing w:after="0"/>
            </w:pPr>
            <w:r>
              <w:rPr>
                <w:b w:val="0"/>
                <w:sz w:val="18"/>
              </w:rPr>
              <w:t>Record with actor and timestamp.</w:t>
            </w:r>
          </w:p>
        </w:tc>
        <w:tc>
          <w:tcPr>
            <w:tcW w:type="dxa" w:w="3458"/>
          </w:tcPr>
          <w:p>
            <w:pPr>
              <w:spacing w:after="0"/>
            </w:pPr>
            <w:r>
              <w:rPr>
                <w:b w:val="0"/>
                <w:sz w:val="18"/>
              </w:rPr>
              <w:t>—</w:t>
            </w:r>
          </w:p>
        </w:tc>
        <w:tc>
          <w:tcPr>
            <w:tcW w:type="dxa" w:w="1587"/>
          </w:tcPr>
          <w:p>
            <w:pPr>
              <w:spacing w:after="0"/>
            </w:pPr>
            <w:r>
              <w:rPr>
                <w:b w:val="0"/>
                <w:sz w:val="18"/>
              </w:rPr>
              <w:t>KAVERI audit store</w:t>
            </w:r>
          </w:p>
        </w:tc>
        <w:tc>
          <w:tcPr>
            <w:tcW w:type="dxa" w:w="1474"/>
          </w:tcPr>
          <w:p>
            <w:pPr>
              <w:spacing w:after="0"/>
            </w:pPr>
            <w:r>
              <w:rPr>
                <w:b w:val="0"/>
                <w:sz w:val="18"/>
              </w:rPr>
              <w:t>FR-UM-022</w:t>
            </w:r>
          </w:p>
        </w:tc>
      </w:tr>
      <w:tr>
        <w:tc>
          <w:tcPr>
            <w:tcW w:type="dxa" w:w="737"/>
          </w:tcPr>
          <w:p>
            <w:pPr>
              <w:spacing w:after="0"/>
            </w:pPr>
            <w:r>
              <w:rPr>
                <w:b w:val="0"/>
                <w:sz w:val="18"/>
              </w:rPr>
              <w:t>A14.4</w:t>
            </w:r>
          </w:p>
        </w:tc>
        <w:tc>
          <w:tcPr>
            <w:tcW w:type="dxa" w:w="2154"/>
          </w:tcPr>
          <w:p>
            <w:pPr>
              <w:spacing w:after="0"/>
            </w:pPr>
            <w:r>
              <w:rPr>
                <w:b w:val="0"/>
                <w:sz w:val="18"/>
              </w:rPr>
              <w:t>All Section 6 reports</w:t>
            </w:r>
          </w:p>
        </w:tc>
        <w:tc>
          <w:tcPr>
            <w:tcW w:type="dxa" w:w="1304"/>
            <w:shd w:val="clear" w:color="auto" w:fill="E2EFDA"/>
          </w:tcPr>
          <w:p>
            <w:pPr>
              <w:spacing w:after="0"/>
            </w:pPr>
            <w:r>
              <w:rPr>
                <w:b/>
                <w:sz w:val="18"/>
              </w:rPr>
              <w:t>Kaveri application</w:t>
            </w:r>
          </w:p>
        </w:tc>
        <w:tc>
          <w:tcPr>
            <w:tcW w:type="dxa" w:w="3458"/>
          </w:tcPr>
          <w:p>
            <w:pPr>
              <w:spacing w:after="0"/>
            </w:pPr>
            <w:r>
              <w:rPr>
                <w:b w:val="0"/>
                <w:sz w:val="18"/>
              </w:rPr>
              <w:t>Produce from the KAVERI audit store and masters, including forwarded IAM events.</w:t>
            </w:r>
          </w:p>
        </w:tc>
        <w:tc>
          <w:tcPr>
            <w:tcW w:type="dxa" w:w="3458"/>
          </w:tcPr>
          <w:p>
            <w:pPr>
              <w:spacing w:after="0"/>
            </w:pPr>
            <w:r>
              <w:rPr>
                <w:b w:val="0"/>
                <w:sz w:val="18"/>
              </w:rPr>
              <w:t>—</w:t>
            </w:r>
          </w:p>
        </w:tc>
        <w:tc>
          <w:tcPr>
            <w:tcW w:type="dxa" w:w="1587"/>
          </w:tcPr>
          <w:p>
            <w:pPr>
              <w:spacing w:after="0"/>
            </w:pPr>
            <w:r>
              <w:rPr>
                <w:b w:val="0"/>
                <w:sz w:val="18"/>
              </w:rPr>
              <w:t>KAVERI</w:t>
            </w:r>
          </w:p>
        </w:tc>
        <w:tc>
          <w:tcPr>
            <w:tcW w:type="dxa" w:w="1474"/>
          </w:tcPr>
          <w:p>
            <w:pPr>
              <w:spacing w:after="0"/>
            </w:pPr>
            <w:r>
              <w:rPr>
                <w:b w:val="0"/>
                <w:sz w:val="18"/>
              </w:rPr>
              <w:t>Section 6</w:t>
            </w:r>
          </w:p>
        </w:tc>
      </w:tr>
      <w:tr>
        <w:tc>
          <w:tcPr>
            <w:tcW w:type="dxa" w:w="1474"/>
            <w:gridSpan w:val="7"/>
            <w:shd w:val="clear" w:color="auto" w:fill="D9E2F3"/>
          </w:tcPr>
          <w:p>
            <w:pPr>
              <w:spacing w:after="0"/>
            </w:pPr>
            <w:r>
              <w:rPr>
                <w:b/>
                <w:color w:val="1F3A5F"/>
                <w:sz w:val="20"/>
              </w:rPr>
              <w:t>A15. Non-functional and platform</w:t>
            </w:r>
          </w:p>
        </w:tc>
      </w:tr>
      <w:tr>
        <w:tc>
          <w:tcPr>
            <w:tcW w:type="dxa" w:w="737"/>
          </w:tcPr>
          <w:p>
            <w:pPr>
              <w:spacing w:after="0"/>
            </w:pPr>
            <w:r>
              <w:rPr>
                <w:b w:val="0"/>
                <w:sz w:val="18"/>
              </w:rPr>
              <w:t>A15.1</w:t>
            </w:r>
          </w:p>
        </w:tc>
        <w:tc>
          <w:tcPr>
            <w:tcW w:type="dxa" w:w="2154"/>
          </w:tcPr>
          <w:p>
            <w:pPr>
              <w:spacing w:after="0"/>
            </w:pPr>
            <w:r>
              <w:rPr>
                <w:b w:val="0"/>
                <w:sz w:val="18"/>
              </w:rPr>
              <w:t>IAM availability, scaling and performance</w:t>
            </w:r>
          </w:p>
        </w:tc>
        <w:tc>
          <w:tcPr>
            <w:tcW w:type="dxa" w:w="1304"/>
            <w:shd w:val="clear" w:color="auto" w:fill="FFF2CC"/>
          </w:tcPr>
          <w:p>
            <w:pPr>
              <w:spacing w:after="0"/>
            </w:pPr>
            <w:r>
              <w:rPr>
                <w:b/>
                <w:sz w:val="18"/>
              </w:rPr>
              <w:t>Shared</w:t>
            </w:r>
          </w:p>
        </w:tc>
        <w:tc>
          <w:tcPr>
            <w:tcW w:type="dxa" w:w="3458"/>
          </w:tcPr>
          <w:p>
            <w:pPr>
              <w:spacing w:after="0"/>
            </w:pPr>
            <w:r>
              <w:rPr>
                <w:b w:val="0"/>
                <w:sz w:val="18"/>
              </w:rPr>
              <w:t>Kaveri IT Cell operates the cluster (Section 8); load tests include IAM at 500+ concurrent sessions.</w:t>
            </w:r>
          </w:p>
        </w:tc>
        <w:tc>
          <w:tcPr>
            <w:tcW w:type="dxa" w:w="3458"/>
          </w:tcPr>
          <w:p>
            <w:pPr>
              <w:spacing w:after="0"/>
            </w:pPr>
            <w:r>
              <w:rPr>
                <w:b w:val="0"/>
                <w:sz w:val="18"/>
              </w:rPr>
              <w:t>Clustered deployment with shared cache and database.</w:t>
            </w:r>
          </w:p>
        </w:tc>
        <w:tc>
          <w:tcPr>
            <w:tcW w:type="dxa" w:w="1587"/>
          </w:tcPr>
          <w:p>
            <w:pPr>
              <w:spacing w:after="0"/>
            </w:pPr>
            <w:r>
              <w:rPr>
                <w:b w:val="0"/>
                <w:sz w:val="18"/>
              </w:rPr>
              <w:t>—</w:t>
            </w:r>
          </w:p>
        </w:tc>
        <w:tc>
          <w:tcPr>
            <w:tcW w:type="dxa" w:w="1474"/>
          </w:tcPr>
          <w:p>
            <w:pPr>
              <w:spacing w:after="0"/>
            </w:pPr>
            <w:r>
              <w:rPr>
                <w:b w:val="0"/>
                <w:sz w:val="18"/>
              </w:rPr>
              <w:t>Section 5 (Performance)</w:t>
            </w:r>
          </w:p>
        </w:tc>
      </w:tr>
      <w:tr>
        <w:tc>
          <w:tcPr>
            <w:tcW w:type="dxa" w:w="737"/>
          </w:tcPr>
          <w:p>
            <w:pPr>
              <w:spacing w:after="0"/>
            </w:pPr>
            <w:r>
              <w:rPr>
                <w:b w:val="0"/>
                <w:sz w:val="18"/>
              </w:rPr>
              <w:t>A15.2</w:t>
            </w:r>
          </w:p>
        </w:tc>
        <w:tc>
          <w:tcPr>
            <w:tcW w:type="dxa" w:w="2154"/>
          </w:tcPr>
          <w:p>
            <w:pPr>
              <w:spacing w:after="0"/>
            </w:pPr>
            <w:r>
              <w:rPr>
                <w:b w:val="0"/>
                <w:sz w:val="18"/>
              </w:rPr>
              <w:t>Data residency, encryption and compliance</w:t>
            </w:r>
          </w:p>
        </w:tc>
        <w:tc>
          <w:tcPr>
            <w:tcW w:type="dxa" w:w="1304"/>
            <w:shd w:val="clear" w:color="auto" w:fill="FFF2CC"/>
          </w:tcPr>
          <w:p>
            <w:pPr>
              <w:spacing w:after="0"/>
            </w:pPr>
            <w:r>
              <w:rPr>
                <w:b/>
                <w:sz w:val="18"/>
              </w:rPr>
              <w:t>Shared</w:t>
            </w:r>
          </w:p>
        </w:tc>
        <w:tc>
          <w:tcPr>
            <w:tcW w:type="dxa" w:w="3458"/>
          </w:tcPr>
          <w:p>
            <w:pPr>
              <w:spacing w:after="0"/>
            </w:pPr>
            <w:r>
              <w:rPr>
                <w:b w:val="0"/>
                <w:sz w:val="18"/>
              </w:rPr>
              <w:t>Host KAVERI services in India; DPDP Act 2023 and UIDAI compliance of KAVERI services.</w:t>
            </w:r>
          </w:p>
        </w:tc>
        <w:tc>
          <w:tcPr>
            <w:tcW w:type="dxa" w:w="3458"/>
          </w:tcPr>
          <w:p>
            <w:pPr>
              <w:spacing w:after="0"/>
            </w:pPr>
            <w:r>
              <w:rPr>
                <w:b w:val="0"/>
                <w:sz w:val="18"/>
              </w:rPr>
              <w:t>IAM and its database hosted in India on MeitY-empanelled infrastructure; TLS 1.2+; encrypted database.</w:t>
            </w:r>
          </w:p>
        </w:tc>
        <w:tc>
          <w:tcPr>
            <w:tcW w:type="dxa" w:w="1587"/>
          </w:tcPr>
          <w:p>
            <w:pPr>
              <w:spacing w:after="0"/>
            </w:pPr>
            <w:r>
              <w:rPr>
                <w:b w:val="0"/>
                <w:sz w:val="18"/>
              </w:rPr>
              <w:t>—</w:t>
            </w:r>
          </w:p>
        </w:tc>
        <w:tc>
          <w:tcPr>
            <w:tcW w:type="dxa" w:w="1474"/>
          </w:tcPr>
          <w:p>
            <w:pPr>
              <w:spacing w:after="0"/>
            </w:pPr>
            <w:r>
              <w:rPr>
                <w:b w:val="0"/>
                <w:sz w:val="18"/>
              </w:rPr>
              <w:t>Section 5 (Security, Compliance)</w:t>
            </w:r>
          </w:p>
        </w:tc>
      </w:tr>
      <w:tr>
        <w:tc>
          <w:tcPr>
            <w:tcW w:type="dxa" w:w="737"/>
          </w:tcPr>
          <w:p>
            <w:pPr>
              <w:spacing w:after="0"/>
            </w:pPr>
            <w:r>
              <w:rPr>
                <w:b w:val="0"/>
                <w:sz w:val="18"/>
              </w:rPr>
              <w:t>A15.3</w:t>
            </w:r>
          </w:p>
        </w:tc>
        <w:tc>
          <w:tcPr>
            <w:tcW w:type="dxa" w:w="2154"/>
          </w:tcPr>
          <w:p>
            <w:pPr>
              <w:spacing w:after="0"/>
            </w:pPr>
            <w:r>
              <w:rPr>
                <w:b w:val="0"/>
                <w:sz w:val="18"/>
              </w:rPr>
              <w:t>Token signing keys and key rotation</w:t>
            </w:r>
          </w:p>
        </w:tc>
        <w:tc>
          <w:tcPr>
            <w:tcW w:type="dxa" w:w="1304"/>
            <w:shd w:val="clear" w:color="auto" w:fill="DDEBF7"/>
          </w:tcPr>
          <w:p>
            <w:pPr>
              <w:spacing w:after="0"/>
            </w:pPr>
            <w:r>
              <w:rPr>
                <w:b/>
                <w:sz w:val="18"/>
              </w:rPr>
              <w:t>IAM (built-in)</w:t>
            </w:r>
          </w:p>
        </w:tc>
        <w:tc>
          <w:tcPr>
            <w:tcW w:type="dxa" w:w="3458"/>
          </w:tcPr>
          <w:p>
            <w:pPr>
              <w:spacing w:after="0"/>
            </w:pPr>
            <w:r>
              <w:rPr>
                <w:b w:val="0"/>
                <w:sz w:val="18"/>
              </w:rPr>
              <w:t>—</w:t>
            </w:r>
          </w:p>
        </w:tc>
        <w:tc>
          <w:tcPr>
            <w:tcW w:type="dxa" w:w="3458"/>
          </w:tcPr>
          <w:p>
            <w:pPr>
              <w:spacing w:after="0"/>
            </w:pPr>
            <w:r>
              <w:rPr>
                <w:b w:val="0"/>
                <w:sz w:val="18"/>
              </w:rPr>
              <w:t>Key generation and rotation; rotation schedule owned by Kaveri IT Cell.</w:t>
            </w:r>
          </w:p>
        </w:tc>
        <w:tc>
          <w:tcPr>
            <w:tcW w:type="dxa" w:w="1587"/>
          </w:tcPr>
          <w:p>
            <w:pPr>
              <w:spacing w:after="0"/>
            </w:pPr>
            <w:r>
              <w:rPr>
                <w:b w:val="0"/>
                <w:sz w:val="18"/>
              </w:rPr>
              <w:t>IAM</w:t>
            </w:r>
          </w:p>
        </w:tc>
        <w:tc>
          <w:tcPr>
            <w:tcW w:type="dxa" w:w="1474"/>
          </w:tcPr>
          <w:p>
            <w:pPr>
              <w:spacing w:after="0"/>
            </w:pPr>
            <w:r>
              <w:rPr>
                <w:b w:val="0"/>
                <w:sz w:val="18"/>
              </w:rPr>
              <w:t>Section 5 (Security)</w:t>
            </w:r>
          </w:p>
        </w:tc>
      </w:tr>
    </w:tbl>
    <w:p/>
    <w:p>
      <w:pPr>
        <w:pStyle w:val="Heading1"/>
      </w:pPr>
      <w:r>
        <w:rPr>
          <w:color w:val="1F3A5F"/>
        </w:rPr>
        <w:t>6. Data Ownership (Source of Truth)</w:t>
      </w:r>
    </w:p>
    <w:tbl>
      <w:tblPr>
        <w:tblStyle w:val="TableGrid"/>
        <w:tblW w:type="auto" w:w="0"/>
        <w:jc w:val="center"/>
        <w:tblLook w:firstColumn="1" w:firstRow="1" w:lastColumn="0" w:lastRow="0" w:noHBand="0" w:noVBand="1" w:val="04A0"/>
      </w:tblPr>
      <w:tblGrid>
        <w:gridCol w:w="4933"/>
        <w:gridCol w:w="4933"/>
        <w:gridCol w:w="4933"/>
      </w:tblGrid>
      <w:tr>
        <w:trPr>
          <w:tblHeader w:val="true"/>
        </w:trPr>
        <w:tc>
          <w:tcPr>
            <w:tcW w:type="dxa" w:w="4252"/>
            <w:shd w:val="clear" w:color="auto" w:fill="1F3A5F"/>
          </w:tcPr>
          <w:p>
            <w:pPr>
              <w:spacing w:after="0"/>
            </w:pPr>
            <w:r>
              <w:rPr>
                <w:b/>
                <w:color w:val="FFFFFF"/>
                <w:sz w:val="18"/>
              </w:rPr>
              <w:t>Data item</w:t>
            </w:r>
          </w:p>
        </w:tc>
        <w:tc>
          <w:tcPr>
            <w:tcW w:type="dxa" w:w="3402"/>
            <w:shd w:val="clear" w:color="auto" w:fill="1F3A5F"/>
          </w:tcPr>
          <w:p>
            <w:pPr>
              <w:spacing w:after="0"/>
            </w:pPr>
            <w:r>
              <w:rPr>
                <w:b/>
                <w:color w:val="FFFFFF"/>
                <w:sz w:val="18"/>
              </w:rPr>
              <w:t>Source of truth (owner)</w:t>
            </w:r>
          </w:p>
        </w:tc>
        <w:tc>
          <w:tcPr>
            <w:tcW w:type="dxa" w:w="6803"/>
            <w:shd w:val="clear" w:color="auto" w:fill="1F3A5F"/>
          </w:tcPr>
          <w:p>
            <w:pPr>
              <w:spacing w:after="0"/>
            </w:pPr>
            <w:r>
              <w:rPr>
                <w:b/>
                <w:color w:val="FFFFFF"/>
                <w:sz w:val="18"/>
              </w:rPr>
              <w:t>How the other side obtains it</w:t>
            </w:r>
          </w:p>
        </w:tc>
      </w:tr>
      <w:tr>
        <w:tc>
          <w:tcPr>
            <w:tcW w:type="dxa" w:w="4252"/>
          </w:tcPr>
          <w:p>
            <w:pPr>
              <w:spacing w:after="0"/>
            </w:pPr>
            <w:r>
              <w:rPr>
                <w:b w:val="0"/>
                <w:sz w:val="18"/>
              </w:rPr>
              <w:t>IAM user ID (sub)</w:t>
            </w:r>
          </w:p>
        </w:tc>
        <w:tc>
          <w:tcPr>
            <w:tcW w:type="dxa" w:w="3402"/>
          </w:tcPr>
          <w:p>
            <w:pPr>
              <w:spacing w:after="0"/>
            </w:pPr>
            <w:r>
              <w:rPr>
                <w:b w:val="0"/>
                <w:sz w:val="18"/>
              </w:rPr>
              <w:t>IAM</w:t>
            </w:r>
          </w:p>
        </w:tc>
        <w:tc>
          <w:tcPr>
            <w:tcW w:type="dxa" w:w="6803"/>
          </w:tcPr>
          <w:p>
            <w:pPr>
              <w:spacing w:after="0"/>
            </w:pPr>
            <w:r>
              <w:rPr>
                <w:b w:val="0"/>
                <w:sz w:val="18"/>
              </w:rPr>
              <w:t>Access token; stored by KAVERI as the link key on every KAVERI user record</w:t>
            </w:r>
          </w:p>
        </w:tc>
      </w:tr>
      <w:tr>
        <w:tc>
          <w:tcPr>
            <w:tcW w:type="dxa" w:w="4252"/>
          </w:tcPr>
          <w:p>
            <w:pPr>
              <w:spacing w:after="0"/>
            </w:pPr>
            <w:r>
              <w:rPr>
                <w:b w:val="0"/>
                <w:sz w:val="18"/>
              </w:rPr>
              <w:t>Username</w:t>
            </w:r>
          </w:p>
        </w:tc>
        <w:tc>
          <w:tcPr>
            <w:tcW w:type="dxa" w:w="3402"/>
          </w:tcPr>
          <w:p>
            <w:pPr>
              <w:spacing w:after="0"/>
            </w:pPr>
            <w:r>
              <w:rPr>
                <w:b w:val="0"/>
                <w:sz w:val="18"/>
              </w:rPr>
              <w:t>IAM</w:t>
            </w:r>
          </w:p>
        </w:tc>
        <w:tc>
          <w:tcPr>
            <w:tcW w:type="dxa" w:w="6803"/>
          </w:tcPr>
          <w:p>
            <w:pPr>
              <w:spacing w:after="0"/>
            </w:pPr>
            <w:r>
              <w:rPr>
                <w:b w:val="0"/>
                <w:sz w:val="18"/>
              </w:rPr>
              <w:t>Token claim (preferred_username); set on create by KAVERI admin screens or registration</w:t>
            </w:r>
          </w:p>
        </w:tc>
      </w:tr>
      <w:tr>
        <w:tc>
          <w:tcPr>
            <w:tcW w:type="dxa" w:w="4252"/>
          </w:tcPr>
          <w:p>
            <w:pPr>
              <w:spacing w:after="0"/>
            </w:pPr>
            <w:r>
              <w:rPr>
                <w:b w:val="0"/>
                <w:sz w:val="18"/>
              </w:rPr>
              <w:t>Mobile number, email</w:t>
            </w:r>
          </w:p>
        </w:tc>
        <w:tc>
          <w:tcPr>
            <w:tcW w:type="dxa" w:w="3402"/>
          </w:tcPr>
          <w:p>
            <w:pPr>
              <w:spacing w:after="0"/>
            </w:pPr>
            <w:r>
              <w:rPr>
                <w:b w:val="0"/>
                <w:sz w:val="18"/>
              </w:rPr>
              <w:t>IAM</w:t>
            </w:r>
          </w:p>
        </w:tc>
        <w:tc>
          <w:tcPr>
            <w:tcW w:type="dxa" w:w="6803"/>
          </w:tcPr>
          <w:p>
            <w:pPr>
              <w:spacing w:after="0"/>
            </w:pPr>
            <w:r>
              <w:rPr>
                <w:b w:val="0"/>
                <w:sz w:val="18"/>
              </w:rPr>
              <w:t>Token claims / Admin REST API; changed only through IAM flows or Admin REST API</w:t>
            </w:r>
          </w:p>
        </w:tc>
      </w:tr>
      <w:tr>
        <w:tc>
          <w:tcPr>
            <w:tcW w:type="dxa" w:w="4252"/>
          </w:tcPr>
          <w:p>
            <w:pPr>
              <w:spacing w:after="0"/>
            </w:pPr>
            <w:r>
              <w:rPr>
                <w:b w:val="0"/>
                <w:sz w:val="18"/>
              </w:rPr>
              <w:t>User Category, KGID, Department Code, Employee ID</w:t>
            </w:r>
          </w:p>
        </w:tc>
        <w:tc>
          <w:tcPr>
            <w:tcW w:type="dxa" w:w="3402"/>
          </w:tcPr>
          <w:p>
            <w:pPr>
              <w:spacing w:after="0"/>
            </w:pPr>
            <w:r>
              <w:rPr>
                <w:b w:val="0"/>
                <w:sz w:val="18"/>
              </w:rPr>
              <w:t>IAM (attributes)</w:t>
            </w:r>
          </w:p>
        </w:tc>
        <w:tc>
          <w:tcPr>
            <w:tcW w:type="dxa" w:w="6803"/>
          </w:tcPr>
          <w:p>
            <w:pPr>
              <w:spacing w:after="0"/>
            </w:pPr>
            <w:r>
              <w:rPr>
                <w:b w:val="0"/>
                <w:sz w:val="18"/>
              </w:rPr>
              <w:t>Token claims; values supplied by KAVERI admin screens</w:t>
            </w:r>
          </w:p>
        </w:tc>
      </w:tr>
      <w:tr>
        <w:tc>
          <w:tcPr>
            <w:tcW w:type="dxa" w:w="4252"/>
          </w:tcPr>
          <w:p>
            <w:pPr>
              <w:spacing w:after="0"/>
            </w:pPr>
            <w:r>
              <w:rPr>
                <w:b w:val="0"/>
                <w:sz w:val="18"/>
              </w:rPr>
              <w:t>e-KYC Status</w:t>
            </w:r>
          </w:p>
        </w:tc>
        <w:tc>
          <w:tcPr>
            <w:tcW w:type="dxa" w:w="3402"/>
          </w:tcPr>
          <w:p>
            <w:pPr>
              <w:spacing w:after="0"/>
            </w:pPr>
            <w:r>
              <w:rPr>
                <w:b w:val="0"/>
                <w:sz w:val="18"/>
              </w:rPr>
              <w:t>IAM (attribute)</w:t>
            </w:r>
          </w:p>
        </w:tc>
        <w:tc>
          <w:tcPr>
            <w:tcW w:type="dxa" w:w="6803"/>
          </w:tcPr>
          <w:p>
            <w:pPr>
              <w:spacing w:after="0"/>
            </w:pPr>
            <w:r>
              <w:rPr>
                <w:b w:val="0"/>
                <w:sz w:val="18"/>
              </w:rPr>
              <w:t>Token claim; set by registration flow, lost-mobile reset or migration</w:t>
            </w:r>
          </w:p>
        </w:tc>
      </w:tr>
      <w:tr>
        <w:tc>
          <w:tcPr>
            <w:tcW w:type="dxa" w:w="4252"/>
          </w:tcPr>
          <w:p>
            <w:pPr>
              <w:spacing w:after="0"/>
            </w:pPr>
            <w:r>
              <w:rPr>
                <w:b w:val="0"/>
                <w:sz w:val="18"/>
              </w:rPr>
              <w:t>e-KYC transaction record (UIDAI response reference, consent)</w:t>
            </w:r>
          </w:p>
        </w:tc>
        <w:tc>
          <w:tcPr>
            <w:tcW w:type="dxa" w:w="3402"/>
          </w:tcPr>
          <w:p>
            <w:pPr>
              <w:spacing w:after="0"/>
            </w:pPr>
            <w:r>
              <w:rPr>
                <w:b w:val="0"/>
                <w:sz w:val="18"/>
              </w:rPr>
              <w:t>KAVERI e-KYC Integration Service</w:t>
            </w:r>
          </w:p>
        </w:tc>
        <w:tc>
          <w:tcPr>
            <w:tcW w:type="dxa" w:w="6803"/>
          </w:tcPr>
          <w:p>
            <w:pPr>
              <w:spacing w:after="0"/>
            </w:pPr>
            <w:r>
              <w:rPr>
                <w:b w:val="0"/>
                <w:sz w:val="18"/>
              </w:rPr>
              <w:t>Not copied to IAM</w:t>
            </w:r>
          </w:p>
        </w:tc>
      </w:tr>
      <w:tr>
        <w:tc>
          <w:tcPr>
            <w:tcW w:type="dxa" w:w="4252"/>
          </w:tcPr>
          <w:p>
            <w:pPr>
              <w:spacing w:after="0"/>
            </w:pPr>
            <w:r>
              <w:rPr>
                <w:b w:val="0"/>
                <w:sz w:val="18"/>
              </w:rPr>
              <w:t>Account enabled / disabled, required actions, sessions</w:t>
            </w:r>
          </w:p>
        </w:tc>
        <w:tc>
          <w:tcPr>
            <w:tcW w:type="dxa" w:w="3402"/>
          </w:tcPr>
          <w:p>
            <w:pPr>
              <w:spacing w:after="0"/>
            </w:pPr>
            <w:r>
              <w:rPr>
                <w:b w:val="0"/>
                <w:sz w:val="18"/>
              </w:rPr>
              <w:t>IAM</w:t>
            </w:r>
          </w:p>
        </w:tc>
        <w:tc>
          <w:tcPr>
            <w:tcW w:type="dxa" w:w="6803"/>
          </w:tcPr>
          <w:p>
            <w:pPr>
              <w:spacing w:after="0"/>
            </w:pPr>
            <w:r>
              <w:rPr>
                <w:b w:val="0"/>
                <w:sz w:val="18"/>
              </w:rPr>
              <w:t>Admin REST API</w:t>
            </w:r>
          </w:p>
        </w:tc>
      </w:tr>
      <w:tr>
        <w:tc>
          <w:tcPr>
            <w:tcW w:type="dxa" w:w="4252"/>
          </w:tcPr>
          <w:p>
            <w:pPr>
              <w:spacing w:after="0"/>
            </w:pPr>
            <w:r>
              <w:rPr>
                <w:b w:val="0"/>
                <w:sz w:val="18"/>
              </w:rPr>
              <w:t>Suspension / deactivation reason and history</w:t>
            </w:r>
          </w:p>
        </w:tc>
        <w:tc>
          <w:tcPr>
            <w:tcW w:type="dxa" w:w="3402"/>
          </w:tcPr>
          <w:p>
            <w:pPr>
              <w:spacing w:after="0"/>
            </w:pPr>
            <w:r>
              <w:rPr>
                <w:b w:val="0"/>
                <w:sz w:val="18"/>
              </w:rPr>
              <w:t>KAVERI</w:t>
            </w:r>
          </w:p>
        </w:tc>
        <w:tc>
          <w:tcPr>
            <w:tcW w:type="dxa" w:w="6803"/>
          </w:tcPr>
          <w:p>
            <w:pPr>
              <w:spacing w:after="0"/>
            </w:pPr>
            <w:r>
              <w:rPr>
                <w:b w:val="0"/>
                <w:sz w:val="18"/>
              </w:rPr>
              <w:t>Not copied to IAM</w:t>
            </w:r>
          </w:p>
        </w:tc>
      </w:tr>
      <w:tr>
        <w:tc>
          <w:tcPr>
            <w:tcW w:type="dxa" w:w="4252"/>
          </w:tcPr>
          <w:p>
            <w:pPr>
              <w:spacing w:after="0"/>
            </w:pPr>
            <w:r>
              <w:rPr>
                <w:b w:val="0"/>
                <w:sz w:val="18"/>
              </w:rPr>
              <w:t>Department Code list</w:t>
            </w:r>
          </w:p>
        </w:tc>
        <w:tc>
          <w:tcPr>
            <w:tcW w:type="dxa" w:w="3402"/>
          </w:tcPr>
          <w:p>
            <w:pPr>
              <w:spacing w:after="0"/>
            </w:pPr>
            <w:r>
              <w:rPr>
                <w:b w:val="0"/>
                <w:sz w:val="18"/>
              </w:rPr>
              <w:t>KAVERI</w:t>
            </w:r>
          </w:p>
        </w:tc>
        <w:tc>
          <w:tcPr>
            <w:tcW w:type="dxa" w:w="6803"/>
          </w:tcPr>
          <w:p>
            <w:pPr>
              <w:spacing w:after="0"/>
            </w:pPr>
            <w:r>
              <w:rPr>
                <w:b w:val="0"/>
                <w:sz w:val="18"/>
              </w:rPr>
              <w:t>Used by KAVERI admin screens to validate before writing the attribute</w:t>
            </w:r>
          </w:p>
        </w:tc>
      </w:tr>
      <w:tr>
        <w:tc>
          <w:tcPr>
            <w:tcW w:type="dxa" w:w="4252"/>
          </w:tcPr>
          <w:p>
            <w:pPr>
              <w:spacing w:after="0"/>
            </w:pPr>
            <w:r>
              <w:rPr>
                <w:b w:val="0"/>
                <w:sz w:val="18"/>
              </w:rPr>
              <w:t>Role Master, Division Master, Role Category</w:t>
            </w:r>
          </w:p>
        </w:tc>
        <w:tc>
          <w:tcPr>
            <w:tcW w:type="dxa" w:w="3402"/>
          </w:tcPr>
          <w:p>
            <w:pPr>
              <w:spacing w:after="0"/>
            </w:pPr>
            <w:r>
              <w:rPr>
                <w:b w:val="0"/>
                <w:sz w:val="18"/>
              </w:rPr>
              <w:t>KAVERI</w:t>
            </w:r>
          </w:p>
        </w:tc>
        <w:tc>
          <w:tcPr>
            <w:tcW w:type="dxa" w:w="6803"/>
          </w:tcPr>
          <w:p>
            <w:pPr>
              <w:spacing w:after="0"/>
            </w:pPr>
            <w:r>
              <w:rPr>
                <w:b w:val="0"/>
                <w:sz w:val="18"/>
              </w:rPr>
              <w:t>Role names placed in the token by the protocol mapper</w:t>
            </w:r>
          </w:p>
        </w:tc>
      </w:tr>
      <w:tr>
        <w:tc>
          <w:tcPr>
            <w:tcW w:type="dxa" w:w="4252"/>
          </w:tcPr>
          <w:p>
            <w:pPr>
              <w:spacing w:after="0"/>
            </w:pPr>
            <w:r>
              <w:rPr>
                <w:b w:val="0"/>
                <w:sz w:val="18"/>
              </w:rPr>
              <w:t>Posts, Post–Role mapping, Sanctioned Posts, occupancies</w:t>
            </w:r>
          </w:p>
        </w:tc>
        <w:tc>
          <w:tcPr>
            <w:tcW w:type="dxa" w:w="3402"/>
          </w:tcPr>
          <w:p>
            <w:pPr>
              <w:spacing w:after="0"/>
            </w:pPr>
            <w:r>
              <w:rPr>
                <w:b w:val="0"/>
                <w:sz w:val="18"/>
              </w:rPr>
              <w:t>KAVERI</w:t>
            </w:r>
          </w:p>
        </w:tc>
        <w:tc>
          <w:tcPr>
            <w:tcW w:type="dxa" w:w="6803"/>
          </w:tcPr>
          <w:p>
            <w:pPr>
              <w:spacing w:after="0"/>
            </w:pPr>
            <w:r>
              <w:rPr>
                <w:b w:val="0"/>
                <w:sz w:val="18"/>
              </w:rPr>
              <w:t>Read by the post-selection authenticator at login</w:t>
            </w:r>
          </w:p>
        </w:tc>
      </w:tr>
      <w:tr>
        <w:tc>
          <w:tcPr>
            <w:tcW w:type="dxa" w:w="4252"/>
          </w:tcPr>
          <w:p>
            <w:pPr>
              <w:spacing w:after="0"/>
            </w:pPr>
            <w:r>
              <w:rPr>
                <w:b w:val="0"/>
                <w:sz w:val="18"/>
              </w:rPr>
              <w:t>Office and officer hierarchies</w:t>
            </w:r>
          </w:p>
        </w:tc>
        <w:tc>
          <w:tcPr>
            <w:tcW w:type="dxa" w:w="3402"/>
          </w:tcPr>
          <w:p>
            <w:pPr>
              <w:spacing w:after="0"/>
            </w:pPr>
            <w:r>
              <w:rPr>
                <w:b w:val="0"/>
                <w:sz w:val="18"/>
              </w:rPr>
              <w:t>KAVERI</w:t>
            </w:r>
          </w:p>
        </w:tc>
        <w:tc>
          <w:tcPr>
            <w:tcW w:type="dxa" w:w="6803"/>
          </w:tcPr>
          <w:p>
            <w:pPr>
              <w:spacing w:after="0"/>
            </w:pPr>
            <w:r>
              <w:rPr>
                <w:b w:val="0"/>
                <w:sz w:val="18"/>
              </w:rPr>
              <w:t>Not copied to IAM</w:t>
            </w:r>
          </w:p>
        </w:tc>
      </w:tr>
      <w:tr>
        <w:tc>
          <w:tcPr>
            <w:tcW w:type="dxa" w:w="4252"/>
          </w:tcPr>
          <w:p>
            <w:pPr>
              <w:spacing w:after="0"/>
            </w:pPr>
            <w:r>
              <w:rPr>
                <w:b w:val="0"/>
                <w:sz w:val="18"/>
              </w:rPr>
              <w:t>Temporary absence and temporary / additional charge</w:t>
            </w:r>
          </w:p>
        </w:tc>
        <w:tc>
          <w:tcPr>
            <w:tcW w:type="dxa" w:w="3402"/>
          </w:tcPr>
          <w:p>
            <w:pPr>
              <w:spacing w:after="0"/>
            </w:pPr>
            <w:r>
              <w:rPr>
                <w:b w:val="0"/>
                <w:sz w:val="18"/>
              </w:rPr>
              <w:t>KAVERI</w:t>
            </w:r>
          </w:p>
        </w:tc>
        <w:tc>
          <w:tcPr>
            <w:tcW w:type="dxa" w:w="6803"/>
          </w:tcPr>
          <w:p>
            <w:pPr>
              <w:spacing w:after="0"/>
            </w:pPr>
            <w:r>
              <w:rPr>
                <w:b w:val="0"/>
                <w:sz w:val="18"/>
              </w:rPr>
              <w:t>Read by the post-selection authenticator at login</w:t>
            </w:r>
          </w:p>
        </w:tc>
      </w:tr>
      <w:tr>
        <w:tc>
          <w:tcPr>
            <w:tcW w:type="dxa" w:w="4252"/>
          </w:tcPr>
          <w:p>
            <w:pPr>
              <w:spacing w:after="0"/>
            </w:pPr>
            <w:r>
              <w:rPr>
                <w:b w:val="0"/>
                <w:sz w:val="18"/>
              </w:rPr>
              <w:t>Selected post / charge for the session</w:t>
            </w:r>
          </w:p>
        </w:tc>
        <w:tc>
          <w:tcPr>
            <w:tcW w:type="dxa" w:w="3402"/>
          </w:tcPr>
          <w:p>
            <w:pPr>
              <w:spacing w:after="0"/>
            </w:pPr>
            <w:r>
              <w:rPr>
                <w:b w:val="0"/>
                <w:sz w:val="18"/>
              </w:rPr>
              <w:t>IAM (user session)</w:t>
            </w:r>
          </w:p>
        </w:tc>
        <w:tc>
          <w:tcPr>
            <w:tcW w:type="dxa" w:w="6803"/>
          </w:tcPr>
          <w:p>
            <w:pPr>
              <w:spacing w:after="0"/>
            </w:pPr>
            <w:r>
              <w:rPr>
                <w:b w:val="0"/>
                <w:sz w:val="18"/>
              </w:rPr>
              <w:t>Token claims</w:t>
            </w:r>
          </w:p>
        </w:tc>
      </w:tr>
      <w:tr>
        <w:tc>
          <w:tcPr>
            <w:tcW w:type="dxa" w:w="4252"/>
          </w:tcPr>
          <w:p>
            <w:pPr>
              <w:spacing w:after="0"/>
            </w:pPr>
            <w:r>
              <w:rPr>
                <w:b w:val="0"/>
                <w:sz w:val="18"/>
              </w:rPr>
              <w:t>Module, Function, Resource masters and Role–Module–Function mapping</w:t>
            </w:r>
          </w:p>
        </w:tc>
        <w:tc>
          <w:tcPr>
            <w:tcW w:type="dxa" w:w="3402"/>
          </w:tcPr>
          <w:p>
            <w:pPr>
              <w:spacing w:after="0"/>
            </w:pPr>
            <w:r>
              <w:rPr>
                <w:b w:val="0"/>
                <w:sz w:val="18"/>
              </w:rPr>
              <w:t>KAVERI</w:t>
            </w:r>
          </w:p>
        </w:tc>
        <w:tc>
          <w:tcPr>
            <w:tcW w:type="dxa" w:w="6803"/>
          </w:tcPr>
          <w:p>
            <w:pPr>
              <w:spacing w:after="0"/>
            </w:pPr>
            <w:r>
              <w:rPr>
                <w:b w:val="0"/>
                <w:sz w:val="18"/>
              </w:rPr>
              <w:t>Used by the KAVERI authorisation component</w:t>
            </w:r>
          </w:p>
        </w:tc>
      </w:tr>
      <w:tr>
        <w:tc>
          <w:tcPr>
            <w:tcW w:type="dxa" w:w="4252"/>
          </w:tcPr>
          <w:p>
            <w:pPr>
              <w:spacing w:after="0"/>
            </w:pPr>
            <w:r>
              <w:rPr>
                <w:b w:val="0"/>
                <w:sz w:val="18"/>
              </w:rPr>
              <w:t>Other Department End Date</w:t>
            </w:r>
          </w:p>
        </w:tc>
        <w:tc>
          <w:tcPr>
            <w:tcW w:type="dxa" w:w="3402"/>
          </w:tcPr>
          <w:p>
            <w:pPr>
              <w:spacing w:after="0"/>
            </w:pPr>
            <w:r>
              <w:rPr>
                <w:b w:val="0"/>
                <w:sz w:val="18"/>
              </w:rPr>
              <w:t>KAVERI</w:t>
            </w:r>
          </w:p>
        </w:tc>
        <w:tc>
          <w:tcPr>
            <w:tcW w:type="dxa" w:w="6803"/>
          </w:tcPr>
          <w:p>
            <w:pPr>
              <w:spacing w:after="0"/>
            </w:pPr>
            <w:r>
              <w:rPr>
                <w:b w:val="0"/>
                <w:sz w:val="18"/>
              </w:rPr>
              <w:t>Daily job disables the user in IAM</w:t>
            </w:r>
          </w:p>
        </w:tc>
      </w:tr>
      <w:tr>
        <w:tc>
          <w:tcPr>
            <w:tcW w:type="dxa" w:w="4252"/>
          </w:tcPr>
          <w:p>
            <w:pPr>
              <w:spacing w:after="0"/>
            </w:pPr>
            <w:r>
              <w:rPr>
                <w:b w:val="0"/>
                <w:sz w:val="18"/>
              </w:rPr>
              <w:t>Legacy Kaveri 2.0 username cross-reference</w:t>
            </w:r>
          </w:p>
        </w:tc>
        <w:tc>
          <w:tcPr>
            <w:tcW w:type="dxa" w:w="3402"/>
          </w:tcPr>
          <w:p>
            <w:pPr>
              <w:spacing w:after="0"/>
            </w:pPr>
            <w:r>
              <w:rPr>
                <w:b w:val="0"/>
                <w:sz w:val="18"/>
              </w:rPr>
              <w:t>KAVERI</w:t>
            </w:r>
          </w:p>
        </w:tc>
        <w:tc>
          <w:tcPr>
            <w:tcW w:type="dxa" w:w="6803"/>
          </w:tcPr>
          <w:p>
            <w:pPr>
              <w:spacing w:after="0"/>
            </w:pPr>
            <w:r>
              <w:rPr>
                <w:b w:val="0"/>
                <w:sz w:val="18"/>
              </w:rPr>
              <w:t>Not copied to IAM (Username already equals the Kaveri 2.0 email ID)</w:t>
            </w:r>
          </w:p>
        </w:tc>
      </w:tr>
      <w:tr>
        <w:tc>
          <w:tcPr>
            <w:tcW w:type="dxa" w:w="4252"/>
          </w:tcPr>
          <w:p>
            <w:pPr>
              <w:spacing w:after="0"/>
            </w:pPr>
            <w:r>
              <w:rPr>
                <w:b w:val="0"/>
                <w:sz w:val="18"/>
              </w:rPr>
              <w:t>Authentication and admin events</w:t>
            </w:r>
          </w:p>
        </w:tc>
        <w:tc>
          <w:tcPr>
            <w:tcW w:type="dxa" w:w="3402"/>
          </w:tcPr>
          <w:p>
            <w:pPr>
              <w:spacing w:after="0"/>
            </w:pPr>
            <w:r>
              <w:rPr>
                <w:b w:val="0"/>
                <w:sz w:val="18"/>
              </w:rPr>
              <w:t>IAM (origin) → KAVERI audit store (record)</w:t>
            </w:r>
          </w:p>
        </w:tc>
        <w:tc>
          <w:tcPr>
            <w:tcW w:type="dxa" w:w="6803"/>
          </w:tcPr>
          <w:p>
            <w:pPr>
              <w:spacing w:after="0"/>
            </w:pPr>
            <w:r>
              <w:rPr>
                <w:b w:val="0"/>
                <w:sz w:val="18"/>
              </w:rPr>
              <w:t>Event listener extension</w:t>
            </w:r>
          </w:p>
        </w:tc>
      </w:tr>
    </w:tbl>
    <w:p/>
    <w:p>
      <w:pPr>
        <w:pStyle w:val="Heading1"/>
      </w:pPr>
      <w:r>
        <w:rPr>
          <w:color w:val="1F3A5F"/>
        </w:rPr>
        <w:t>7. Integration Points</w:t>
      </w:r>
    </w:p>
    <w:tbl>
      <w:tblPr>
        <w:tblStyle w:val="TableGrid"/>
        <w:tblW w:type="auto" w:w="0"/>
        <w:jc w:val="center"/>
        <w:tblLook w:firstColumn="1" w:firstRow="1" w:lastColumn="0" w:lastRow="0" w:noHBand="0" w:noVBand="1" w:val="04A0"/>
      </w:tblPr>
      <w:tblGrid>
        <w:gridCol w:w="3699"/>
        <w:gridCol w:w="3699"/>
        <w:gridCol w:w="3699"/>
        <w:gridCol w:w="3699"/>
      </w:tblGrid>
      <w:tr>
        <w:trPr>
          <w:tblHeader w:val="true"/>
        </w:trPr>
        <w:tc>
          <w:tcPr>
            <w:tcW w:type="dxa" w:w="680"/>
            <w:shd w:val="clear" w:color="auto" w:fill="1F3A5F"/>
          </w:tcPr>
          <w:p>
            <w:pPr>
              <w:spacing w:after="0"/>
            </w:pPr>
            <w:r>
              <w:rPr>
                <w:b/>
                <w:color w:val="FFFFFF"/>
                <w:sz w:val="18"/>
              </w:rPr>
              <w:t>#</w:t>
            </w:r>
          </w:p>
        </w:tc>
        <w:tc>
          <w:tcPr>
            <w:tcW w:type="dxa" w:w="5102"/>
            <w:shd w:val="clear" w:color="auto" w:fill="1F3A5F"/>
          </w:tcPr>
          <w:p>
            <w:pPr>
              <w:spacing w:after="0"/>
            </w:pPr>
            <w:r>
              <w:rPr>
                <w:b/>
                <w:color w:val="FFFFFF"/>
                <w:sz w:val="18"/>
              </w:rPr>
              <w:t>Direction</w:t>
            </w:r>
          </w:p>
        </w:tc>
        <w:tc>
          <w:tcPr>
            <w:tcW w:type="dxa" w:w="4535"/>
            <w:shd w:val="clear" w:color="auto" w:fill="1F3A5F"/>
          </w:tcPr>
          <w:p>
            <w:pPr>
              <w:spacing w:after="0"/>
            </w:pPr>
            <w:r>
              <w:rPr>
                <w:b/>
                <w:color w:val="FFFFFF"/>
                <w:sz w:val="18"/>
              </w:rPr>
              <w:t>Purpose</w:t>
            </w:r>
          </w:p>
        </w:tc>
        <w:tc>
          <w:tcPr>
            <w:tcW w:type="dxa" w:w="4139"/>
            <w:shd w:val="clear" w:color="auto" w:fill="1F3A5F"/>
          </w:tcPr>
          <w:p>
            <w:pPr>
              <w:spacing w:after="0"/>
            </w:pPr>
            <w:r>
              <w:rPr>
                <w:b/>
                <w:color w:val="FFFFFF"/>
                <w:sz w:val="18"/>
              </w:rPr>
              <w:t>Security / notes</w:t>
            </w:r>
          </w:p>
        </w:tc>
      </w:tr>
      <w:tr>
        <w:tc>
          <w:tcPr>
            <w:tcW w:type="dxa" w:w="680"/>
          </w:tcPr>
          <w:p>
            <w:pPr>
              <w:spacing w:after="0"/>
            </w:pPr>
            <w:r>
              <w:rPr>
                <w:b w:val="0"/>
                <w:sz w:val="18"/>
              </w:rPr>
              <w:t>I1</w:t>
            </w:r>
          </w:p>
        </w:tc>
        <w:tc>
          <w:tcPr>
            <w:tcW w:type="dxa" w:w="5102"/>
          </w:tcPr>
          <w:p>
            <w:pPr>
              <w:spacing w:after="0"/>
            </w:pPr>
            <w:r>
              <w:rPr>
                <w:b w:val="0"/>
                <w:sz w:val="18"/>
              </w:rPr>
              <w:t>KAVERI admin screens → IAM Admin REST API</w:t>
            </w:r>
          </w:p>
        </w:tc>
        <w:tc>
          <w:tcPr>
            <w:tcW w:type="dxa" w:w="4535"/>
          </w:tcPr>
          <w:p>
            <w:pPr>
              <w:spacing w:after="0"/>
            </w:pPr>
            <w:r>
              <w:rPr>
                <w:b w:val="0"/>
                <w:sz w:val="18"/>
              </w:rPr>
              <w:t>Create, update, enable / disable users; set attributes</w:t>
            </w:r>
          </w:p>
        </w:tc>
        <w:tc>
          <w:tcPr>
            <w:tcW w:type="dxa" w:w="4139"/>
          </w:tcPr>
          <w:p>
            <w:pPr>
              <w:spacing w:after="0"/>
            </w:pPr>
            <w:r>
              <w:rPr>
                <w:b w:val="0"/>
                <w:sz w:val="18"/>
              </w:rPr>
              <w:t>Service account (client credentials) limited to user management in the KAVERI realm</w:t>
            </w:r>
          </w:p>
        </w:tc>
      </w:tr>
      <w:tr>
        <w:tc>
          <w:tcPr>
            <w:tcW w:type="dxa" w:w="680"/>
          </w:tcPr>
          <w:p>
            <w:pPr>
              <w:spacing w:after="0"/>
            </w:pPr>
            <w:r>
              <w:rPr>
                <w:b w:val="0"/>
                <w:sz w:val="18"/>
              </w:rPr>
              <w:t>I2</w:t>
            </w:r>
          </w:p>
        </w:tc>
        <w:tc>
          <w:tcPr>
            <w:tcW w:type="dxa" w:w="5102"/>
          </w:tcPr>
          <w:p>
            <w:pPr>
              <w:spacing w:after="0"/>
            </w:pPr>
            <w:r>
              <w:rPr>
                <w:b w:val="0"/>
                <w:sz w:val="18"/>
              </w:rPr>
              <w:t>IAM post-selection authenticator → KAVERI Post and Occupancy Service</w:t>
            </w:r>
          </w:p>
        </w:tc>
        <w:tc>
          <w:tcPr>
            <w:tcW w:type="dxa" w:w="4535"/>
          </w:tcPr>
          <w:p>
            <w:pPr>
              <w:spacing w:after="0"/>
            </w:pPr>
            <w:r>
              <w:rPr>
                <w:b w:val="0"/>
                <w:sz w:val="18"/>
              </w:rPr>
              <w:t>Fetch eligible post contexts and absence status at login</w:t>
            </w:r>
          </w:p>
        </w:tc>
        <w:tc>
          <w:tcPr>
            <w:tcW w:type="dxa" w:w="4139"/>
          </w:tcPr>
          <w:p>
            <w:pPr>
              <w:spacing w:after="0"/>
            </w:pPr>
            <w:r>
              <w:rPr>
                <w:b w:val="0"/>
                <w:sz w:val="18"/>
              </w:rPr>
              <w:t>Internal network only; mutual TLS or service token</w:t>
            </w:r>
          </w:p>
        </w:tc>
      </w:tr>
      <w:tr>
        <w:tc>
          <w:tcPr>
            <w:tcW w:type="dxa" w:w="680"/>
          </w:tcPr>
          <w:p>
            <w:pPr>
              <w:spacing w:after="0"/>
            </w:pPr>
            <w:r>
              <w:rPr>
                <w:b w:val="0"/>
                <w:sz w:val="18"/>
              </w:rPr>
              <w:t>I3</w:t>
            </w:r>
          </w:p>
        </w:tc>
        <w:tc>
          <w:tcPr>
            <w:tcW w:type="dxa" w:w="5102"/>
          </w:tcPr>
          <w:p>
            <w:pPr>
              <w:spacing w:after="0"/>
            </w:pPr>
            <w:r>
              <w:rPr>
                <w:b w:val="0"/>
                <w:sz w:val="18"/>
              </w:rPr>
              <w:t>IAM protocol mapper → KAVERI role resolution</w:t>
            </w:r>
          </w:p>
        </w:tc>
        <w:tc>
          <w:tcPr>
            <w:tcW w:type="dxa" w:w="4535"/>
          </w:tcPr>
          <w:p>
            <w:pPr>
              <w:spacing w:after="0"/>
            </w:pPr>
            <w:r>
              <w:rPr>
                <w:b w:val="0"/>
                <w:sz w:val="18"/>
              </w:rPr>
              <w:t>Derive roles for the selected post / charge into the access token</w:t>
            </w:r>
          </w:p>
        </w:tc>
        <w:tc>
          <w:tcPr>
            <w:tcW w:type="dxa" w:w="4139"/>
          </w:tcPr>
          <w:p>
            <w:pPr>
              <w:spacing w:after="0"/>
            </w:pPr>
            <w:r>
              <w:rPr>
                <w:b w:val="0"/>
                <w:sz w:val="18"/>
              </w:rPr>
              <w:t>Same as I2; result cached for the session</w:t>
            </w:r>
          </w:p>
        </w:tc>
      </w:tr>
      <w:tr>
        <w:tc>
          <w:tcPr>
            <w:tcW w:type="dxa" w:w="680"/>
          </w:tcPr>
          <w:p>
            <w:pPr>
              <w:spacing w:after="0"/>
            </w:pPr>
            <w:r>
              <w:rPr>
                <w:b w:val="0"/>
                <w:sz w:val="18"/>
              </w:rPr>
              <w:t>I4</w:t>
            </w:r>
          </w:p>
        </w:tc>
        <w:tc>
          <w:tcPr>
            <w:tcW w:type="dxa" w:w="5102"/>
          </w:tcPr>
          <w:p>
            <w:pPr>
              <w:spacing w:after="0"/>
            </w:pPr>
            <w:r>
              <w:rPr>
                <w:b w:val="0"/>
                <w:sz w:val="18"/>
              </w:rPr>
              <w:t>KAVERI frontends and APIs ↔ IAM (OpenID Connect)</w:t>
            </w:r>
          </w:p>
        </w:tc>
        <w:tc>
          <w:tcPr>
            <w:tcW w:type="dxa" w:w="4535"/>
          </w:tcPr>
          <w:p>
            <w:pPr>
              <w:spacing w:after="0"/>
            </w:pPr>
            <w:r>
              <w:rPr>
                <w:b w:val="0"/>
                <w:sz w:val="18"/>
              </w:rPr>
              <w:t>Login redirect, tokens, refresh, logout; token validation with signing keys</w:t>
            </w:r>
          </w:p>
        </w:tc>
        <w:tc>
          <w:tcPr>
            <w:tcW w:type="dxa" w:w="4139"/>
          </w:tcPr>
          <w:p>
            <w:pPr>
              <w:spacing w:after="0"/>
            </w:pPr>
            <w:r>
              <w:rPr>
                <w:b w:val="0"/>
                <w:sz w:val="18"/>
              </w:rPr>
              <w:t>Authorization Code flow with PKCE for frontends</w:t>
            </w:r>
          </w:p>
        </w:tc>
      </w:tr>
      <w:tr>
        <w:tc>
          <w:tcPr>
            <w:tcW w:type="dxa" w:w="680"/>
          </w:tcPr>
          <w:p>
            <w:pPr>
              <w:spacing w:after="0"/>
            </w:pPr>
            <w:r>
              <w:rPr>
                <w:b w:val="0"/>
                <w:sz w:val="18"/>
              </w:rPr>
              <w:t>I5</w:t>
            </w:r>
          </w:p>
        </w:tc>
        <w:tc>
          <w:tcPr>
            <w:tcW w:type="dxa" w:w="5102"/>
          </w:tcPr>
          <w:p>
            <w:pPr>
              <w:spacing w:after="0"/>
            </w:pPr>
            <w:r>
              <w:rPr>
                <w:b w:val="0"/>
                <w:sz w:val="18"/>
              </w:rPr>
              <w:t>KAVERI frontend → IAM (post switch)</w:t>
            </w:r>
          </w:p>
        </w:tc>
        <w:tc>
          <w:tcPr>
            <w:tcW w:type="dxa" w:w="4535"/>
          </w:tcPr>
          <w:p>
            <w:pPr>
              <w:spacing w:after="0"/>
            </w:pPr>
            <w:r>
              <w:rPr>
                <w:b w:val="0"/>
                <w:sz w:val="18"/>
              </w:rPr>
              <w:t>Re-issue tokens for additional charge and switch back</w:t>
            </w:r>
          </w:p>
        </w:tc>
        <w:tc>
          <w:tcPr>
            <w:tcW w:type="dxa" w:w="4139"/>
          </w:tcPr>
          <w:p>
            <w:pPr>
              <w:spacing w:after="0"/>
            </w:pPr>
            <w:r>
              <w:rPr>
                <w:b w:val="0"/>
                <w:sz w:val="18"/>
              </w:rPr>
              <w:t>Application-initiated action or token exchange (decision D3)</w:t>
            </w:r>
          </w:p>
        </w:tc>
      </w:tr>
      <w:tr>
        <w:tc>
          <w:tcPr>
            <w:tcW w:type="dxa" w:w="680"/>
          </w:tcPr>
          <w:p>
            <w:pPr>
              <w:spacing w:after="0"/>
            </w:pPr>
            <w:r>
              <w:rPr>
                <w:b w:val="0"/>
                <w:sz w:val="18"/>
              </w:rPr>
              <w:t>I6</w:t>
            </w:r>
          </w:p>
        </w:tc>
        <w:tc>
          <w:tcPr>
            <w:tcW w:type="dxa" w:w="5102"/>
          </w:tcPr>
          <w:p>
            <w:pPr>
              <w:spacing w:after="0"/>
            </w:pPr>
            <w:r>
              <w:rPr>
                <w:b w:val="0"/>
                <w:sz w:val="18"/>
              </w:rPr>
              <w:t>IAM extensions → KAVERI Notification Service, e-KYC Integration Service, face / biometric provider</w:t>
            </w:r>
          </w:p>
        </w:tc>
        <w:tc>
          <w:tcPr>
            <w:tcW w:type="dxa" w:w="4535"/>
          </w:tcPr>
          <w:p>
            <w:pPr>
              <w:spacing w:after="0"/>
            </w:pPr>
            <w:r>
              <w:rPr>
                <w:b w:val="0"/>
                <w:sz w:val="18"/>
              </w:rPr>
              <w:t>Send OTP / PIN; Aadhaar e-KYC; DSR face / biometric verification</w:t>
            </w:r>
          </w:p>
        </w:tc>
        <w:tc>
          <w:tcPr>
            <w:tcW w:type="dxa" w:w="4139"/>
          </w:tcPr>
          <w:p>
            <w:pPr>
              <w:spacing w:after="0"/>
            </w:pPr>
            <w:r>
              <w:rPr>
                <w:b w:val="0"/>
                <w:sz w:val="18"/>
              </w:rPr>
              <w:t>Internal APIs; provider over secure channel</w:t>
            </w:r>
          </w:p>
        </w:tc>
      </w:tr>
      <w:tr>
        <w:tc>
          <w:tcPr>
            <w:tcW w:type="dxa" w:w="680"/>
          </w:tcPr>
          <w:p>
            <w:pPr>
              <w:spacing w:after="0"/>
            </w:pPr>
            <w:r>
              <w:rPr>
                <w:b w:val="0"/>
                <w:sz w:val="18"/>
              </w:rPr>
              <w:t>I7</w:t>
            </w:r>
          </w:p>
        </w:tc>
        <w:tc>
          <w:tcPr>
            <w:tcW w:type="dxa" w:w="5102"/>
          </w:tcPr>
          <w:p>
            <w:pPr>
              <w:spacing w:after="0"/>
            </w:pPr>
            <w:r>
              <w:rPr>
                <w:b w:val="0"/>
                <w:sz w:val="18"/>
              </w:rPr>
              <w:t>IAM event listener → KAVERI audit store</w:t>
            </w:r>
          </w:p>
        </w:tc>
        <w:tc>
          <w:tcPr>
            <w:tcW w:type="dxa" w:w="4535"/>
          </w:tcPr>
          <w:p>
            <w:pPr>
              <w:spacing w:after="0"/>
            </w:pPr>
            <w:r>
              <w:rPr>
                <w:b w:val="0"/>
                <w:sz w:val="18"/>
              </w:rPr>
              <w:t>Forward authentication and admin events</w:t>
            </w:r>
          </w:p>
        </w:tc>
        <w:tc>
          <w:tcPr>
            <w:tcW w:type="dxa" w:w="4139"/>
          </w:tcPr>
          <w:p>
            <w:pPr>
              <w:spacing w:after="0"/>
            </w:pPr>
            <w:r>
              <w:rPr>
                <w:b w:val="0"/>
                <w:sz w:val="18"/>
              </w:rPr>
              <w:t>Asynchronous; no event loss on restart</w:t>
            </w:r>
          </w:p>
        </w:tc>
      </w:tr>
      <w:tr>
        <w:tc>
          <w:tcPr>
            <w:tcW w:type="dxa" w:w="680"/>
          </w:tcPr>
          <w:p>
            <w:pPr>
              <w:spacing w:after="0"/>
            </w:pPr>
            <w:r>
              <w:rPr>
                <w:b w:val="0"/>
                <w:sz w:val="18"/>
              </w:rPr>
              <w:t>I8</w:t>
            </w:r>
          </w:p>
        </w:tc>
        <w:tc>
          <w:tcPr>
            <w:tcW w:type="dxa" w:w="5102"/>
          </w:tcPr>
          <w:p>
            <w:pPr>
              <w:spacing w:after="0"/>
            </w:pPr>
            <w:r>
              <w:rPr>
                <w:b w:val="0"/>
                <w:sz w:val="18"/>
              </w:rPr>
              <w:t>KAVERI → IAM Admin REST API (session revocation)</w:t>
            </w:r>
          </w:p>
        </w:tc>
        <w:tc>
          <w:tcPr>
            <w:tcW w:type="dxa" w:w="4535"/>
          </w:tcPr>
          <w:p>
            <w:pPr>
              <w:spacing w:after="0"/>
            </w:pPr>
            <w:r>
              <w:rPr>
                <w:b w:val="0"/>
                <w:sz w:val="18"/>
              </w:rPr>
              <w:t>Revoke sessions on suspension, deactivation, relieving, absence, Username correction</w:t>
            </w:r>
          </w:p>
        </w:tc>
        <w:tc>
          <w:tcPr>
            <w:tcW w:type="dxa" w:w="4139"/>
          </w:tcPr>
          <w:p>
            <w:pPr>
              <w:spacing w:after="0"/>
            </w:pPr>
            <w:r>
              <w:rPr>
                <w:b w:val="0"/>
                <w:sz w:val="18"/>
              </w:rPr>
              <w:t>Same service account as I1</w:t>
            </w:r>
          </w:p>
        </w:tc>
      </w:tr>
      <w:tr>
        <w:tc>
          <w:tcPr>
            <w:tcW w:type="dxa" w:w="680"/>
          </w:tcPr>
          <w:p>
            <w:pPr>
              <w:spacing w:after="0"/>
            </w:pPr>
            <w:r>
              <w:rPr>
                <w:b w:val="0"/>
                <w:sz w:val="18"/>
              </w:rPr>
              <w:t>I9</w:t>
            </w:r>
          </w:p>
        </w:tc>
        <w:tc>
          <w:tcPr>
            <w:tcW w:type="dxa" w:w="5102"/>
          </w:tcPr>
          <w:p>
            <w:pPr>
              <w:spacing w:after="0"/>
            </w:pPr>
            <w:r>
              <w:rPr>
                <w:b w:val="0"/>
                <w:sz w:val="18"/>
              </w:rPr>
              <w:t>KAVERI migration tool → IAM Admin REST API</w:t>
            </w:r>
          </w:p>
        </w:tc>
        <w:tc>
          <w:tcPr>
            <w:tcW w:type="dxa" w:w="4535"/>
          </w:tcPr>
          <w:p>
            <w:pPr>
              <w:spacing w:after="0"/>
            </w:pPr>
            <w:r>
              <w:rPr>
                <w:b w:val="0"/>
                <w:sz w:val="18"/>
              </w:rPr>
              <w:t>Bulk load of Kaveri 2.0 citizens</w:t>
            </w:r>
          </w:p>
        </w:tc>
        <w:tc>
          <w:tcPr>
            <w:tcW w:type="dxa" w:w="4139"/>
          </w:tcPr>
          <w:p>
            <w:pPr>
              <w:spacing w:after="0"/>
            </w:pPr>
            <w:r>
              <w:rPr>
                <w:b w:val="0"/>
                <w:sz w:val="18"/>
              </w:rPr>
              <w:t>Run by Kaveri IT Cell; idempotent</w:t>
            </w:r>
          </w:p>
        </w:tc>
      </w:tr>
    </w:tbl>
    <w:p/>
    <w:p>
      <w:pPr>
        <w:sectPr>
          <w:pgSz w:w="16838" w:h="11906" w:orient="landscape"/>
          <w:pgMar w:top="1020" w:right="1020" w:bottom="1020" w:left="1020" w:header="720" w:footer="720" w:gutter="0"/>
          <w:cols w:space="720"/>
          <w:docGrid w:linePitch="360"/>
        </w:sectPr>
      </w:pPr>
    </w:p>
    <w:p>
      <w:pPr>
        <w:pStyle w:val="Heading1"/>
      </w:pPr>
      <w:r>
        <w:rPr>
          <w:color w:val="1F3A5F"/>
        </w:rPr>
        <w:t>8. Operational Ownership</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6520"/>
            <w:shd w:val="clear" w:color="auto" w:fill="1F3A5F"/>
          </w:tcPr>
          <w:p>
            <w:pPr>
              <w:spacing w:after="0"/>
            </w:pPr>
            <w:r>
              <w:rPr>
                <w:b/>
                <w:color w:val="FFFFFF"/>
                <w:sz w:val="18"/>
              </w:rPr>
              <w:t>Responsibility</w:t>
            </w:r>
          </w:p>
        </w:tc>
        <w:tc>
          <w:tcPr>
            <w:tcW w:type="dxa" w:w="3118"/>
            <w:shd w:val="clear" w:color="auto" w:fill="1F3A5F"/>
          </w:tcPr>
          <w:p>
            <w:pPr>
              <w:spacing w:after="0"/>
            </w:pPr>
            <w:r>
              <w:rPr>
                <w:b/>
                <w:color w:val="FFFFFF"/>
                <w:sz w:val="18"/>
              </w:rPr>
              <w:t>Owner</w:t>
            </w:r>
          </w:p>
        </w:tc>
      </w:tr>
      <w:tr>
        <w:tc>
          <w:tcPr>
            <w:tcW w:type="dxa" w:w="6520"/>
          </w:tcPr>
          <w:p>
            <w:pPr>
              <w:spacing w:after="0"/>
            </w:pPr>
            <w:r>
              <w:rPr>
                <w:b w:val="0"/>
                <w:sz w:val="18"/>
              </w:rPr>
              <w:t>IAM hosting, clustering, database, backups, disaster recovery</w:t>
            </w:r>
          </w:p>
        </w:tc>
        <w:tc>
          <w:tcPr>
            <w:tcW w:type="dxa" w:w="3118"/>
          </w:tcPr>
          <w:p>
            <w:pPr>
              <w:spacing w:after="0"/>
            </w:pPr>
            <w:r>
              <w:rPr>
                <w:b w:val="0"/>
                <w:sz w:val="18"/>
              </w:rPr>
              <w:t>Kaveri IT Cell</w:t>
            </w:r>
          </w:p>
        </w:tc>
      </w:tr>
      <w:tr>
        <w:tc>
          <w:tcPr>
            <w:tcW w:type="dxa" w:w="6520"/>
          </w:tcPr>
          <w:p>
            <w:pPr>
              <w:spacing w:after="0"/>
            </w:pPr>
            <w:r>
              <w:rPr>
                <w:b w:val="0"/>
                <w:sz w:val="18"/>
              </w:rPr>
              <w:t>IAM version upgrades and security patching</w:t>
            </w:r>
          </w:p>
        </w:tc>
        <w:tc>
          <w:tcPr>
            <w:tcW w:type="dxa" w:w="3118"/>
          </w:tcPr>
          <w:p>
            <w:pPr>
              <w:spacing w:after="0"/>
            </w:pPr>
            <w:r>
              <w:rPr>
                <w:b w:val="0"/>
                <w:sz w:val="18"/>
              </w:rPr>
              <w:t>Kaveri IT Cell (with regression test by KAVERI development team)</w:t>
            </w:r>
          </w:p>
        </w:tc>
      </w:tr>
      <w:tr>
        <w:tc>
          <w:tcPr>
            <w:tcW w:type="dxa" w:w="6520"/>
          </w:tcPr>
          <w:p>
            <w:pPr>
              <w:spacing w:after="0"/>
            </w:pPr>
            <w:r>
              <w:rPr>
                <w:b w:val="0"/>
                <w:sz w:val="18"/>
              </w:rPr>
              <w:t>Realm configuration managed as code and promoted through environments</w:t>
            </w:r>
          </w:p>
        </w:tc>
        <w:tc>
          <w:tcPr>
            <w:tcW w:type="dxa" w:w="3118"/>
          </w:tcPr>
          <w:p>
            <w:pPr>
              <w:spacing w:after="0"/>
            </w:pPr>
            <w:r>
              <w:rPr>
                <w:b w:val="0"/>
                <w:sz w:val="18"/>
              </w:rPr>
              <w:t>Kaveri IT Cell</w:t>
            </w:r>
          </w:p>
        </w:tc>
      </w:tr>
      <w:tr>
        <w:tc>
          <w:tcPr>
            <w:tcW w:type="dxa" w:w="6520"/>
          </w:tcPr>
          <w:p>
            <w:pPr>
              <w:spacing w:after="0"/>
            </w:pPr>
            <w:r>
              <w:rPr>
                <w:b w:val="0"/>
                <w:sz w:val="18"/>
              </w:rPr>
              <w:t>Development, testing and versioning of IAM extensions (authenticators, required actions, mappers, event listener, theme)</w:t>
            </w:r>
          </w:p>
        </w:tc>
        <w:tc>
          <w:tcPr>
            <w:tcW w:type="dxa" w:w="3118"/>
          </w:tcPr>
          <w:p>
            <w:pPr>
              <w:spacing w:after="0"/>
            </w:pPr>
            <w:r>
              <w:rPr>
                <w:b w:val="0"/>
                <w:sz w:val="18"/>
              </w:rPr>
              <w:t>KAVERI development team</w:t>
            </w:r>
          </w:p>
        </w:tc>
      </w:tr>
      <w:tr>
        <w:tc>
          <w:tcPr>
            <w:tcW w:type="dxa" w:w="6520"/>
          </w:tcPr>
          <w:p>
            <w:pPr>
              <w:spacing w:after="0"/>
            </w:pPr>
            <w:r>
              <w:rPr>
                <w:b w:val="0"/>
                <w:sz w:val="18"/>
              </w:rPr>
              <w:t>Signing key rotation and TLS certificates</w:t>
            </w:r>
          </w:p>
        </w:tc>
        <w:tc>
          <w:tcPr>
            <w:tcW w:type="dxa" w:w="3118"/>
          </w:tcPr>
          <w:p>
            <w:pPr>
              <w:spacing w:after="0"/>
            </w:pPr>
            <w:r>
              <w:rPr>
                <w:b w:val="0"/>
                <w:sz w:val="18"/>
              </w:rPr>
              <w:t>Kaveri IT Cell</w:t>
            </w:r>
          </w:p>
        </w:tc>
      </w:tr>
      <w:tr>
        <w:tc>
          <w:tcPr>
            <w:tcW w:type="dxa" w:w="6520"/>
          </w:tcPr>
          <w:p>
            <w:pPr>
              <w:spacing w:after="0"/>
            </w:pPr>
            <w:r>
              <w:rPr>
                <w:b w:val="0"/>
                <w:sz w:val="18"/>
              </w:rPr>
              <w:t>SMS and email gateway contracts and availability</w:t>
            </w:r>
          </w:p>
        </w:tc>
        <w:tc>
          <w:tcPr>
            <w:tcW w:type="dxa" w:w="3118"/>
          </w:tcPr>
          <w:p>
            <w:pPr>
              <w:spacing w:after="0"/>
            </w:pPr>
            <w:r>
              <w:rPr>
                <w:b w:val="0"/>
                <w:sz w:val="18"/>
              </w:rPr>
              <w:t>Department / Kaveri IT Cell</w:t>
            </w:r>
          </w:p>
        </w:tc>
      </w:tr>
      <w:tr>
        <w:tc>
          <w:tcPr>
            <w:tcW w:type="dxa" w:w="6520"/>
          </w:tcPr>
          <w:p>
            <w:pPr>
              <w:spacing w:after="0"/>
            </w:pPr>
            <w:r>
              <w:rPr>
                <w:b w:val="0"/>
                <w:sz w:val="18"/>
              </w:rPr>
              <w:t>UIDAI AUA/KUA licence, Aadhaar Data Vault and e-KYC connectivity</w:t>
            </w:r>
          </w:p>
        </w:tc>
        <w:tc>
          <w:tcPr>
            <w:tcW w:type="dxa" w:w="3118"/>
          </w:tcPr>
          <w:p>
            <w:pPr>
              <w:spacing w:after="0"/>
            </w:pPr>
            <w:r>
              <w:rPr>
                <w:b w:val="0"/>
                <w:sz w:val="18"/>
              </w:rPr>
              <w:t>Department / Kaveri IT Cell</w:t>
            </w:r>
          </w:p>
        </w:tc>
      </w:tr>
      <w:tr>
        <w:tc>
          <w:tcPr>
            <w:tcW w:type="dxa" w:w="6520"/>
          </w:tcPr>
          <w:p>
            <w:pPr>
              <w:spacing w:after="0"/>
            </w:pPr>
            <w:r>
              <w:rPr>
                <w:b w:val="0"/>
                <w:sz w:val="18"/>
              </w:rPr>
              <w:t>Face / biometric authentication provider contract and availability</w:t>
            </w:r>
          </w:p>
        </w:tc>
        <w:tc>
          <w:tcPr>
            <w:tcW w:type="dxa" w:w="3118"/>
          </w:tcPr>
          <w:p>
            <w:pPr>
              <w:spacing w:after="0"/>
            </w:pPr>
            <w:r>
              <w:rPr>
                <w:b w:val="0"/>
                <w:sz w:val="18"/>
              </w:rPr>
              <w:t>Department / Kaveri IT Cell</w:t>
            </w:r>
          </w:p>
        </w:tc>
      </w:tr>
      <w:tr>
        <w:tc>
          <w:tcPr>
            <w:tcW w:type="dxa" w:w="6520"/>
          </w:tcPr>
          <w:p>
            <w:pPr>
              <w:spacing w:after="0"/>
            </w:pPr>
            <w:r>
              <w:rPr>
                <w:b w:val="0"/>
                <w:sz w:val="18"/>
              </w:rPr>
              <w:t>Monitoring and alerting for IAM, extensions and integrations I1–I9</w:t>
            </w:r>
          </w:p>
        </w:tc>
        <w:tc>
          <w:tcPr>
            <w:tcW w:type="dxa" w:w="3118"/>
          </w:tcPr>
          <w:p>
            <w:pPr>
              <w:spacing w:after="0"/>
            </w:pPr>
            <w:r>
              <w:rPr>
                <w:b w:val="0"/>
                <w:sz w:val="18"/>
              </w:rPr>
              <w:t>Kaveri IT Cell</w:t>
            </w:r>
          </w:p>
        </w:tc>
      </w:tr>
      <w:tr>
        <w:tc>
          <w:tcPr>
            <w:tcW w:type="dxa" w:w="6520"/>
          </w:tcPr>
          <w:p>
            <w:pPr>
              <w:spacing w:after="0"/>
            </w:pPr>
            <w:r>
              <w:rPr>
                <w:b w:val="0"/>
                <w:sz w:val="18"/>
              </w:rPr>
              <w:t>IAM admin console access control and periodic access review</w:t>
            </w:r>
          </w:p>
        </w:tc>
        <w:tc>
          <w:tcPr>
            <w:tcW w:type="dxa" w:w="3118"/>
          </w:tcPr>
          <w:p>
            <w:pPr>
              <w:spacing w:after="0"/>
            </w:pPr>
            <w:r>
              <w:rPr>
                <w:b w:val="0"/>
                <w:sz w:val="18"/>
              </w:rPr>
              <w:t>Kaveri IT Cell</w:t>
            </w:r>
          </w:p>
        </w:tc>
      </w:tr>
    </w:tbl>
    <w:p/>
    <w:p>
      <w:pPr>
        <w:pStyle w:val="Heading1"/>
      </w:pPr>
      <w:r>
        <w:rPr>
          <w:color w:val="1F3A5F"/>
        </w:rPr>
        <w:t>9. Open Decisions</w:t>
      </w:r>
    </w:p>
    <w:p>
      <w:pPr>
        <w:spacing w:after="120"/>
      </w:pPr>
      <w:r>
        <w:t>Recommended options are marked; each decision shall be closed by the Product Owner and Kaveri IT Cell before IAM solution design is baselined.</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680"/>
            <w:shd w:val="clear" w:color="auto" w:fill="1F3A5F"/>
          </w:tcPr>
          <w:p>
            <w:pPr>
              <w:spacing w:after="0"/>
            </w:pPr>
            <w:r>
              <w:rPr>
                <w:b/>
                <w:color w:val="FFFFFF"/>
                <w:sz w:val="18"/>
              </w:rPr>
              <w:t>#</w:t>
            </w:r>
          </w:p>
        </w:tc>
        <w:tc>
          <w:tcPr>
            <w:tcW w:type="dxa" w:w="2438"/>
            <w:shd w:val="clear" w:color="auto" w:fill="1F3A5F"/>
          </w:tcPr>
          <w:p>
            <w:pPr>
              <w:spacing w:after="0"/>
            </w:pPr>
            <w:r>
              <w:rPr>
                <w:b/>
                <w:color w:val="FFFFFF"/>
                <w:sz w:val="18"/>
              </w:rPr>
              <w:t>Decision</w:t>
            </w:r>
          </w:p>
        </w:tc>
        <w:tc>
          <w:tcPr>
            <w:tcW w:type="dxa" w:w="6520"/>
            <w:shd w:val="clear" w:color="auto" w:fill="1F3A5F"/>
          </w:tcPr>
          <w:p>
            <w:pPr>
              <w:spacing w:after="0"/>
            </w:pPr>
            <w:r>
              <w:rPr>
                <w:b/>
                <w:color w:val="FFFFFF"/>
                <w:sz w:val="18"/>
              </w:rPr>
              <w:t>Options</w:t>
            </w:r>
          </w:p>
        </w:tc>
      </w:tr>
      <w:tr>
        <w:tc>
          <w:tcPr>
            <w:tcW w:type="dxa" w:w="680"/>
          </w:tcPr>
          <w:p>
            <w:pPr>
              <w:spacing w:after="0"/>
            </w:pPr>
            <w:r>
              <w:rPr>
                <w:b w:val="0"/>
                <w:sz w:val="18"/>
              </w:rPr>
              <w:t>D1</w:t>
            </w:r>
          </w:p>
        </w:tc>
        <w:tc>
          <w:tcPr>
            <w:tcW w:type="dxa" w:w="2438"/>
          </w:tcPr>
          <w:p>
            <w:pPr>
              <w:spacing w:after="0"/>
            </w:pPr>
            <w:r>
              <w:rPr>
                <w:b w:val="0"/>
                <w:sz w:val="18"/>
              </w:rPr>
              <w:t>Realm design</w:t>
            </w:r>
          </w:p>
        </w:tc>
        <w:tc>
          <w:tcPr>
            <w:tcW w:type="dxa" w:w="6520"/>
          </w:tcPr>
          <w:p>
            <w:pPr>
              <w:spacing w:after="0"/>
            </w:pPr>
            <w:r>
              <w:rPr>
                <w:b w:val="0"/>
                <w:sz w:val="18"/>
              </w:rPr>
              <w:t>Single realm for all user categories (recommended — required for the single Username namespace of FR-UM-004 / FR-UM-028) vs separate realms per category.</w:t>
            </w:r>
          </w:p>
        </w:tc>
      </w:tr>
      <w:tr>
        <w:tc>
          <w:tcPr>
            <w:tcW w:type="dxa" w:w="680"/>
          </w:tcPr>
          <w:p>
            <w:pPr>
              <w:spacing w:after="0"/>
            </w:pPr>
            <w:r>
              <w:rPr>
                <w:b w:val="0"/>
                <w:sz w:val="18"/>
              </w:rPr>
              <w:t>D2</w:t>
            </w:r>
          </w:p>
        </w:tc>
        <w:tc>
          <w:tcPr>
            <w:tcW w:type="dxa" w:w="2438"/>
          </w:tcPr>
          <w:p>
            <w:pPr>
              <w:spacing w:after="0"/>
            </w:pPr>
            <w:r>
              <w:rPr>
                <w:b w:val="0"/>
                <w:sz w:val="18"/>
              </w:rPr>
              <w:t>Runtime authorisation engine</w:t>
            </w:r>
          </w:p>
        </w:tc>
        <w:tc>
          <w:tcPr>
            <w:tcW w:type="dxa" w:w="6520"/>
          </w:tcPr>
          <w:p>
            <w:pPr>
              <w:spacing w:after="0"/>
            </w:pPr>
            <w:r>
              <w:rPr>
                <w:b w:val="0"/>
                <w:sz w:val="18"/>
              </w:rPr>
              <w:t>KAVERI authorisation component at the API gateway using the KAVERI Role–Module–Function mapping (recommended) vs the IAM platform's built-in authorisation services with resources and policies synchronised from KAVERI.</w:t>
            </w:r>
          </w:p>
        </w:tc>
      </w:tr>
      <w:tr>
        <w:tc>
          <w:tcPr>
            <w:tcW w:type="dxa" w:w="680"/>
          </w:tcPr>
          <w:p>
            <w:pPr>
              <w:spacing w:after="0"/>
            </w:pPr>
            <w:r>
              <w:rPr>
                <w:b w:val="0"/>
                <w:sz w:val="18"/>
              </w:rPr>
              <w:t>D3</w:t>
            </w:r>
          </w:p>
        </w:tc>
        <w:tc>
          <w:tcPr>
            <w:tcW w:type="dxa" w:w="2438"/>
          </w:tcPr>
          <w:p>
            <w:pPr>
              <w:spacing w:after="0"/>
            </w:pPr>
            <w:r>
              <w:rPr>
                <w:b w:val="0"/>
                <w:sz w:val="18"/>
              </w:rPr>
              <w:t>Post-switch mechanism</w:t>
            </w:r>
          </w:p>
        </w:tc>
        <w:tc>
          <w:tcPr>
            <w:tcW w:type="dxa" w:w="6520"/>
          </w:tcPr>
          <w:p>
            <w:pPr>
              <w:spacing w:after="0"/>
            </w:pPr>
            <w:r>
              <w:rPr>
                <w:b w:val="0"/>
                <w:sz w:val="18"/>
              </w:rPr>
              <w:t>Re-authentication through an application-initiated action that re-runs post selection (recommended) vs OAuth token exchange.</w:t>
            </w:r>
          </w:p>
        </w:tc>
      </w:tr>
      <w:tr>
        <w:tc>
          <w:tcPr>
            <w:tcW w:type="dxa" w:w="680"/>
          </w:tcPr>
          <w:p>
            <w:pPr>
              <w:spacing w:after="0"/>
            </w:pPr>
            <w:r>
              <w:rPr>
                <w:b w:val="0"/>
                <w:sz w:val="18"/>
              </w:rPr>
              <w:t>D4</w:t>
            </w:r>
          </w:p>
        </w:tc>
        <w:tc>
          <w:tcPr>
            <w:tcW w:type="dxa" w:w="2438"/>
          </w:tcPr>
          <w:p>
            <w:pPr>
              <w:spacing w:after="0"/>
            </w:pPr>
            <w:r>
              <w:rPr>
                <w:b w:val="0"/>
                <w:sz w:val="18"/>
              </w:rPr>
              <w:t>Role representation in IAM</w:t>
            </w:r>
          </w:p>
        </w:tc>
        <w:tc>
          <w:tcPr>
            <w:tcW w:type="dxa" w:w="6520"/>
          </w:tcPr>
          <w:p>
            <w:pPr>
              <w:spacing w:after="0"/>
            </w:pPr>
            <w:r>
              <w:rPr>
                <w:b w:val="0"/>
                <w:sz w:val="18"/>
              </w:rPr>
              <w:t>Roles placed in tokens by the protocol mapper only (recommended) vs also mirroring Role Master entries as IAM client roles.</w:t>
            </w:r>
          </w:p>
        </w:tc>
      </w:tr>
      <w:tr>
        <w:tc>
          <w:tcPr>
            <w:tcW w:type="dxa" w:w="680"/>
          </w:tcPr>
          <w:p>
            <w:pPr>
              <w:spacing w:after="0"/>
            </w:pPr>
            <w:r>
              <w:rPr>
                <w:b w:val="0"/>
                <w:sz w:val="18"/>
              </w:rPr>
              <w:t>D5</w:t>
            </w:r>
          </w:p>
        </w:tc>
        <w:tc>
          <w:tcPr>
            <w:tcW w:type="dxa" w:w="2438"/>
          </w:tcPr>
          <w:p>
            <w:pPr>
              <w:spacing w:after="0"/>
            </w:pPr>
            <w:r>
              <w:rPr>
                <w:b w:val="0"/>
                <w:sz w:val="18"/>
              </w:rPr>
              <w:t>Registration user interface</w:t>
            </w:r>
          </w:p>
        </w:tc>
        <w:tc>
          <w:tcPr>
            <w:tcW w:type="dxa" w:w="6520"/>
          </w:tcPr>
          <w:p>
            <w:pPr>
              <w:spacing w:after="0"/>
            </w:pPr>
            <w:r>
              <w:rPr>
                <w:b w:val="0"/>
                <w:sz w:val="18"/>
              </w:rPr>
              <w:t>IAM-hosted pages in the KAVERI theme (recommended) vs KAVERI-built pages calling IAM APIs.</w:t>
            </w:r>
          </w:p>
        </w:tc>
      </w:tr>
      <w:tr>
        <w:tc>
          <w:tcPr>
            <w:tcW w:type="dxa" w:w="680"/>
          </w:tcPr>
          <w:p>
            <w:pPr>
              <w:spacing w:after="0"/>
            </w:pPr>
            <w:r>
              <w:rPr>
                <w:b w:val="0"/>
                <w:sz w:val="18"/>
              </w:rPr>
              <w:t>D6</w:t>
            </w:r>
          </w:p>
        </w:tc>
        <w:tc>
          <w:tcPr>
            <w:tcW w:type="dxa" w:w="2438"/>
          </w:tcPr>
          <w:p>
            <w:pPr>
              <w:spacing w:after="0"/>
            </w:pPr>
            <w:r>
              <w:rPr>
                <w:b w:val="0"/>
                <w:sz w:val="18"/>
              </w:rPr>
              <w:t>Face / biometric provider</w:t>
            </w:r>
          </w:p>
        </w:tc>
        <w:tc>
          <w:tcPr>
            <w:tcW w:type="dxa" w:w="6520"/>
          </w:tcPr>
          <w:p>
            <w:pPr>
              <w:spacing w:after="0"/>
            </w:pPr>
            <w:r>
              <w:rPr>
                <w:b w:val="0"/>
                <w:sz w:val="18"/>
              </w:rPr>
              <w:t>Selection of provider and whether UIDAI face authentication is used for DSR Officers.</w:t>
            </w:r>
          </w:p>
        </w:tc>
      </w:tr>
      <w:tr>
        <w:tc>
          <w:tcPr>
            <w:tcW w:type="dxa" w:w="680"/>
          </w:tcPr>
          <w:p>
            <w:pPr>
              <w:spacing w:after="0"/>
            </w:pPr>
            <w:r>
              <w:rPr>
                <w:b w:val="0"/>
                <w:sz w:val="18"/>
              </w:rPr>
              <w:t>D7</w:t>
            </w:r>
          </w:p>
        </w:tc>
        <w:tc>
          <w:tcPr>
            <w:tcW w:type="dxa" w:w="2438"/>
          </w:tcPr>
          <w:p>
            <w:pPr>
              <w:spacing w:after="0"/>
            </w:pPr>
            <w:r>
              <w:rPr>
                <w:b w:val="0"/>
                <w:sz w:val="18"/>
              </w:rPr>
              <w:t>IAM product and support</w:t>
            </w:r>
          </w:p>
        </w:tc>
        <w:tc>
          <w:tcPr>
            <w:tcW w:type="dxa" w:w="6520"/>
          </w:tcPr>
          <w:p>
            <w:pPr>
              <w:spacing w:after="0"/>
            </w:pPr>
            <w:r>
              <w:rPr>
                <w:b w:val="0"/>
                <w:sz w:val="18"/>
              </w:rPr>
              <w:t>Selection of the IAM product, open-source vs commercially supported distribution, and supported version line.</w:t>
            </w:r>
          </w:p>
        </w:tc>
      </w:tr>
    </w:tbl>
    <w:p/>
    <w:p>
      <w:pPr>
        <w:pStyle w:val="Heading1"/>
      </w:pPr>
      <w:r>
        <w:rPr>
          <w:color w:val="1F3A5F"/>
        </w:rPr>
        <w:t>10. Glossary</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551"/>
            <w:shd w:val="clear" w:color="auto" w:fill="1F3A5F"/>
          </w:tcPr>
          <w:p>
            <w:pPr>
              <w:spacing w:after="0"/>
            </w:pPr>
            <w:r>
              <w:rPr>
                <w:b/>
                <w:color w:val="FFFFFF"/>
                <w:sz w:val="18"/>
              </w:rPr>
              <w:t>Term</w:t>
            </w:r>
          </w:p>
        </w:tc>
        <w:tc>
          <w:tcPr>
            <w:tcW w:type="dxa" w:w="7087"/>
            <w:shd w:val="clear" w:color="auto" w:fill="1F3A5F"/>
          </w:tcPr>
          <w:p>
            <w:pPr>
              <w:spacing w:after="0"/>
            </w:pPr>
            <w:r>
              <w:rPr>
                <w:b/>
                <w:color w:val="FFFFFF"/>
                <w:sz w:val="18"/>
              </w:rPr>
              <w:t>Definition</w:t>
            </w:r>
          </w:p>
        </w:tc>
      </w:tr>
      <w:tr>
        <w:tc>
          <w:tcPr>
            <w:tcW w:type="dxa" w:w="2551"/>
          </w:tcPr>
          <w:p>
            <w:pPr>
              <w:spacing w:after="0"/>
            </w:pPr>
            <w:r>
              <w:rPr>
                <w:b w:val="0"/>
                <w:sz w:val="18"/>
              </w:rPr>
              <w:t>IAM</w:t>
            </w:r>
          </w:p>
        </w:tc>
        <w:tc>
          <w:tcPr>
            <w:tcW w:type="dxa" w:w="7087"/>
          </w:tcPr>
          <w:p>
            <w:pPr>
              <w:spacing w:after="0"/>
            </w:pPr>
            <w:r>
              <w:rPr>
                <w:b w:val="0"/>
                <w:sz w:val="18"/>
              </w:rPr>
              <w:t>Identity and Access Management platform used by KAVERI 3.0 for identity, login, sessions and tokens.</w:t>
            </w:r>
          </w:p>
        </w:tc>
      </w:tr>
      <w:tr>
        <w:tc>
          <w:tcPr>
            <w:tcW w:type="dxa" w:w="2551"/>
          </w:tcPr>
          <w:p>
            <w:pPr>
              <w:spacing w:after="0"/>
            </w:pPr>
            <w:r>
              <w:rPr>
                <w:b w:val="0"/>
                <w:sz w:val="18"/>
              </w:rPr>
              <w:t>Realm</w:t>
            </w:r>
          </w:p>
        </w:tc>
        <w:tc>
          <w:tcPr>
            <w:tcW w:type="dxa" w:w="7087"/>
          </w:tcPr>
          <w:p>
            <w:pPr>
              <w:spacing w:after="0"/>
            </w:pPr>
            <w:r>
              <w:rPr>
                <w:b w:val="0"/>
                <w:sz w:val="18"/>
              </w:rPr>
              <w:t>An isolated IAM space holding a set of users, login flows, clients and settings.</w:t>
            </w:r>
          </w:p>
        </w:tc>
      </w:tr>
      <w:tr>
        <w:tc>
          <w:tcPr>
            <w:tcW w:type="dxa" w:w="2551"/>
          </w:tcPr>
          <w:p>
            <w:pPr>
              <w:spacing w:after="0"/>
            </w:pPr>
            <w:r>
              <w:rPr>
                <w:b w:val="0"/>
                <w:sz w:val="18"/>
              </w:rPr>
              <w:t>Client</w:t>
            </w:r>
          </w:p>
        </w:tc>
        <w:tc>
          <w:tcPr>
            <w:tcW w:type="dxa" w:w="7087"/>
          </w:tcPr>
          <w:p>
            <w:pPr>
              <w:spacing w:after="0"/>
            </w:pPr>
            <w:r>
              <w:rPr>
                <w:b w:val="0"/>
                <w:sz w:val="18"/>
              </w:rPr>
              <w:t>An application registered in IAM that uses it for login (e.g. KAVERI citizen portal, KAVERI departmental application, API gateway).</w:t>
            </w:r>
          </w:p>
        </w:tc>
      </w:tr>
      <w:tr>
        <w:tc>
          <w:tcPr>
            <w:tcW w:type="dxa" w:w="2551"/>
          </w:tcPr>
          <w:p>
            <w:pPr>
              <w:spacing w:after="0"/>
            </w:pPr>
            <w:r>
              <w:rPr>
                <w:b w:val="0"/>
                <w:sz w:val="18"/>
              </w:rPr>
              <w:t>Access token</w:t>
            </w:r>
          </w:p>
        </w:tc>
        <w:tc>
          <w:tcPr>
            <w:tcW w:type="dxa" w:w="7087"/>
          </w:tcPr>
          <w:p>
            <w:pPr>
              <w:spacing w:after="0"/>
            </w:pPr>
            <w:r>
              <w:rPr>
                <w:b w:val="0"/>
                <w:sz w:val="18"/>
              </w:rPr>
              <w:t>Signed token (JWT) issued by IAM after login and presented by frontends with every API request.</w:t>
            </w:r>
          </w:p>
        </w:tc>
      </w:tr>
      <w:tr>
        <w:tc>
          <w:tcPr>
            <w:tcW w:type="dxa" w:w="2551"/>
          </w:tcPr>
          <w:p>
            <w:pPr>
              <w:spacing w:after="0"/>
            </w:pPr>
            <w:r>
              <w:rPr>
                <w:b w:val="0"/>
                <w:sz w:val="18"/>
              </w:rPr>
              <w:t>Claim</w:t>
            </w:r>
          </w:p>
        </w:tc>
        <w:tc>
          <w:tcPr>
            <w:tcW w:type="dxa" w:w="7087"/>
          </w:tcPr>
          <w:p>
            <w:pPr>
              <w:spacing w:after="0"/>
            </w:pPr>
            <w:r>
              <w:rPr>
                <w:b w:val="0"/>
                <w:sz w:val="18"/>
              </w:rPr>
              <w:t>A named value inside a token (e.g. Username, User Category, selected post, roles).</w:t>
            </w:r>
          </w:p>
        </w:tc>
      </w:tr>
      <w:tr>
        <w:tc>
          <w:tcPr>
            <w:tcW w:type="dxa" w:w="2551"/>
          </w:tcPr>
          <w:p>
            <w:pPr>
              <w:spacing w:after="0"/>
            </w:pPr>
            <w:r>
              <w:rPr>
                <w:b w:val="0"/>
                <w:sz w:val="18"/>
              </w:rPr>
              <w:t>Authenticator / login flow</w:t>
            </w:r>
          </w:p>
        </w:tc>
        <w:tc>
          <w:tcPr>
            <w:tcW w:type="dxa" w:w="7087"/>
          </w:tcPr>
          <w:p>
            <w:pPr>
              <w:spacing w:after="0"/>
            </w:pPr>
            <w:r>
              <w:rPr>
                <w:b w:val="0"/>
                <w:sz w:val="18"/>
              </w:rPr>
              <w:t>A step in a IAM login sequence (e.g. Captcha, OTP, face / biometric, post selection).</w:t>
            </w:r>
          </w:p>
        </w:tc>
      </w:tr>
      <w:tr>
        <w:tc>
          <w:tcPr>
            <w:tcW w:type="dxa" w:w="2551"/>
          </w:tcPr>
          <w:p>
            <w:pPr>
              <w:spacing w:after="0"/>
            </w:pPr>
            <w:r>
              <w:rPr>
                <w:b w:val="0"/>
                <w:sz w:val="18"/>
              </w:rPr>
              <w:t>Required action</w:t>
            </w:r>
          </w:p>
        </w:tc>
        <w:tc>
          <w:tcPr>
            <w:tcW w:type="dxa" w:w="7087"/>
          </w:tcPr>
          <w:p>
            <w:pPr>
              <w:spacing w:after="0"/>
            </w:pPr>
            <w:r>
              <w:rPr>
                <w:b w:val="0"/>
                <w:sz w:val="18"/>
              </w:rPr>
              <w:t>A task a user must complete at the next login before reaching the application (e.g. verify email, accept terms).</w:t>
            </w:r>
          </w:p>
        </w:tc>
      </w:tr>
      <w:tr>
        <w:tc>
          <w:tcPr>
            <w:tcW w:type="dxa" w:w="2551"/>
          </w:tcPr>
          <w:p>
            <w:pPr>
              <w:spacing w:after="0"/>
            </w:pPr>
            <w:r>
              <w:rPr>
                <w:b w:val="0"/>
                <w:sz w:val="18"/>
              </w:rPr>
              <w:t>Application-initiated action</w:t>
            </w:r>
          </w:p>
        </w:tc>
        <w:tc>
          <w:tcPr>
            <w:tcW w:type="dxa" w:w="7087"/>
          </w:tcPr>
          <w:p>
            <w:pPr>
              <w:spacing w:after="0"/>
            </w:pPr>
            <w:r>
              <w:rPr>
                <w:b w:val="0"/>
                <w:sz w:val="18"/>
              </w:rPr>
              <w:t>A required action started deliberately by the application (e.g. change mobile, switch post).</w:t>
            </w:r>
          </w:p>
        </w:tc>
      </w:tr>
      <w:tr>
        <w:tc>
          <w:tcPr>
            <w:tcW w:type="dxa" w:w="2551"/>
          </w:tcPr>
          <w:p>
            <w:pPr>
              <w:spacing w:after="0"/>
            </w:pPr>
            <w:r>
              <w:rPr>
                <w:b w:val="0"/>
                <w:sz w:val="18"/>
              </w:rPr>
              <w:t>Protocol mapper</w:t>
            </w:r>
          </w:p>
        </w:tc>
        <w:tc>
          <w:tcPr>
            <w:tcW w:type="dxa" w:w="7087"/>
          </w:tcPr>
          <w:p>
            <w:pPr>
              <w:spacing w:after="0"/>
            </w:pPr>
            <w:r>
              <w:rPr>
                <w:b w:val="0"/>
                <w:sz w:val="18"/>
              </w:rPr>
              <w:t>IAM component that adds claims to tokens.</w:t>
            </w:r>
          </w:p>
        </w:tc>
      </w:tr>
      <w:tr>
        <w:tc>
          <w:tcPr>
            <w:tcW w:type="dxa" w:w="2551"/>
          </w:tcPr>
          <w:p>
            <w:pPr>
              <w:spacing w:after="0"/>
            </w:pPr>
            <w:r>
              <w:rPr>
                <w:b w:val="0"/>
                <w:sz w:val="18"/>
              </w:rPr>
              <w:t>Extension</w:t>
            </w:r>
          </w:p>
        </w:tc>
        <w:tc>
          <w:tcPr>
            <w:tcW w:type="dxa" w:w="7087"/>
          </w:tcPr>
          <w:p>
            <w:pPr>
              <w:spacing w:after="0"/>
            </w:pPr>
            <w:r>
              <w:rPr>
                <w:b w:val="0"/>
                <w:sz w:val="18"/>
              </w:rPr>
              <w:t>Custom code deployed into the IAM platform through its extension interfaces.</w:t>
            </w:r>
          </w:p>
        </w:tc>
      </w:tr>
      <w:tr>
        <w:tc>
          <w:tcPr>
            <w:tcW w:type="dxa" w:w="2551"/>
          </w:tcPr>
          <w:p>
            <w:pPr>
              <w:spacing w:after="0"/>
            </w:pPr>
            <w:r>
              <w:rPr>
                <w:b w:val="0"/>
                <w:sz w:val="18"/>
              </w:rPr>
              <w:t>Admin REST API</w:t>
            </w:r>
          </w:p>
        </w:tc>
        <w:tc>
          <w:tcPr>
            <w:tcW w:type="dxa" w:w="7087"/>
          </w:tcPr>
          <w:p>
            <w:pPr>
              <w:spacing w:after="0"/>
            </w:pPr>
            <w:r>
              <w:rPr>
                <w:b w:val="0"/>
                <w:sz w:val="18"/>
              </w:rPr>
              <w:t>IAM's management API used by KAVERI to create and maintain users.</w:t>
            </w:r>
          </w:p>
        </w:tc>
      </w:tr>
      <w:tr>
        <w:tc>
          <w:tcPr>
            <w:tcW w:type="dxa" w:w="2551"/>
          </w:tcPr>
          <w:p>
            <w:pPr>
              <w:spacing w:after="0"/>
            </w:pPr>
            <w:r>
              <w:rPr>
                <w:b w:val="0"/>
                <w:sz w:val="18"/>
              </w:rPr>
              <w:t>JWKS</w:t>
            </w:r>
          </w:p>
        </w:tc>
        <w:tc>
          <w:tcPr>
            <w:tcW w:type="dxa" w:w="7087"/>
          </w:tcPr>
          <w:p>
            <w:pPr>
              <w:spacing w:after="0"/>
            </w:pPr>
            <w:r>
              <w:rPr>
                <w:b w:val="0"/>
                <w:sz w:val="18"/>
              </w:rPr>
              <w:t>The published set of IAM public signing keys used to validate tokens.</w:t>
            </w:r>
          </w:p>
        </w:tc>
      </w:tr>
    </w:tbl>
    <w:p/>
    <w:p>
      <w:pPr>
        <w:pStyle w:val="Heading1"/>
      </w:pPr>
      <w:r>
        <w:rPr>
          <w:color w:val="1F3A5F"/>
        </w:rPr>
        <w:t>Appendix A. BRD Traceability</w:t>
      </w:r>
    </w:p>
    <w:p>
      <w:pPr>
        <w:spacing w:after="120"/>
      </w:pPr>
      <w:r>
        <w:t>Every functional requirement of BRD_User_Management_v4.25 (BRD-K3-UM-001, version 1.2) with its responsibility area and owner. Retired requirements are listed for completeness.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474"/>
            <w:shd w:val="clear" w:color="auto" w:fill="1F3A5F"/>
          </w:tcPr>
          <w:p>
            <w:pPr>
              <w:spacing w:after="0"/>
            </w:pPr>
            <w:r>
              <w:rPr>
                <w:b/>
                <w:color w:val="FFFFFF"/>
                <w:sz w:val="18"/>
              </w:rPr>
              <w:t>Req ID</w:t>
            </w:r>
          </w:p>
        </w:tc>
        <w:tc>
          <w:tcPr>
            <w:tcW w:type="dxa" w:w="4762"/>
            <w:shd w:val="clear" w:color="auto" w:fill="1F3A5F"/>
          </w:tcPr>
          <w:p>
            <w:pPr>
              <w:spacing w:after="0"/>
            </w:pPr>
            <w:r>
              <w:rPr>
                <w:b/>
                <w:color w:val="FFFFFF"/>
                <w:sz w:val="18"/>
              </w:rPr>
              <w:t>Requirement (short title)</w:t>
            </w:r>
          </w:p>
        </w:tc>
        <w:tc>
          <w:tcPr>
            <w:tcW w:type="dxa" w:w="1020"/>
            <w:shd w:val="clear" w:color="auto" w:fill="1F3A5F"/>
          </w:tcPr>
          <w:p>
            <w:pPr>
              <w:spacing w:after="0"/>
            </w:pPr>
            <w:r>
              <w:rPr>
                <w:b/>
                <w:color w:val="FFFFFF"/>
                <w:sz w:val="18"/>
              </w:rPr>
              <w:t>Area</w:t>
            </w:r>
          </w:p>
        </w:tc>
        <w:tc>
          <w:tcPr>
            <w:tcW w:type="dxa" w:w="2381"/>
            <w:shd w:val="clear" w:color="auto" w:fill="1F3A5F"/>
          </w:tcPr>
          <w:p>
            <w:pPr>
              <w:spacing w:after="0"/>
            </w:pPr>
            <w:r>
              <w:rPr>
                <w:b/>
                <w:color w:val="FFFFFF"/>
                <w:sz w:val="18"/>
              </w:rPr>
              <w:t>Owner</w:t>
            </w:r>
          </w:p>
        </w:tc>
      </w:tr>
      <w:tr>
        <w:tc>
          <w:tcPr>
            <w:tcW w:type="dxa" w:w="1474"/>
          </w:tcPr>
          <w:p>
            <w:pPr>
              <w:spacing w:after="0"/>
            </w:pPr>
            <w:r>
              <w:rPr>
                <w:b w:val="0"/>
                <w:sz w:val="18"/>
              </w:rPr>
              <w:t>FR-UM-001</w:t>
            </w:r>
          </w:p>
        </w:tc>
        <w:tc>
          <w:tcPr>
            <w:tcW w:type="dxa" w:w="4762"/>
          </w:tcPr>
          <w:p>
            <w:pPr>
              <w:spacing w:after="0"/>
            </w:pPr>
            <w:r>
              <w:rPr>
                <w:b w:val="0"/>
                <w:sz w:val="18"/>
              </w:rPr>
              <w:t>Citizen self-registration</w:t>
            </w:r>
          </w:p>
        </w:tc>
        <w:tc>
          <w:tcPr>
            <w:tcW w:type="dxa" w:w="1020"/>
          </w:tcPr>
          <w:p>
            <w:pPr>
              <w:spacing w:after="0"/>
            </w:pPr>
            <w:r>
              <w:rPr>
                <w:b w:val="0"/>
                <w:sz w:val="18"/>
              </w:rPr>
              <w:t>A1</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FR-UM-002</w:t>
            </w:r>
          </w:p>
        </w:tc>
        <w:tc>
          <w:tcPr>
            <w:tcW w:type="dxa" w:w="4762"/>
          </w:tcPr>
          <w:p>
            <w:pPr>
              <w:spacing w:after="0"/>
            </w:pPr>
            <w:r>
              <w:rPr>
                <w:b w:val="0"/>
                <w:sz w:val="18"/>
              </w:rPr>
              <w:t>DSR Officer creation</w:t>
            </w:r>
          </w:p>
        </w:tc>
        <w:tc>
          <w:tcPr>
            <w:tcW w:type="dxa" w:w="1020"/>
          </w:tcPr>
          <w:p>
            <w:pPr>
              <w:spacing w:after="0"/>
            </w:pPr>
            <w:r>
              <w:rPr>
                <w:b w:val="0"/>
                <w:sz w:val="18"/>
              </w:rPr>
              <w:t>A10</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FR-UM-003</w:t>
            </w:r>
          </w:p>
        </w:tc>
        <w:tc>
          <w:tcPr>
            <w:tcW w:type="dxa" w:w="4762"/>
          </w:tcPr>
          <w:p>
            <w:pPr>
              <w:spacing w:after="0"/>
            </w:pPr>
            <w:r>
              <w:rPr>
                <w:b w:val="0"/>
                <w:sz w:val="18"/>
              </w:rPr>
              <w:t>Other Department user creation</w:t>
            </w:r>
          </w:p>
        </w:tc>
        <w:tc>
          <w:tcPr>
            <w:tcW w:type="dxa" w:w="1020"/>
          </w:tcPr>
          <w:p>
            <w:pPr>
              <w:spacing w:after="0"/>
            </w:pPr>
            <w:r>
              <w:rPr>
                <w:b w:val="0"/>
                <w:sz w:val="18"/>
              </w:rPr>
              <w:t>A10</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FR-UM-004</w:t>
            </w:r>
          </w:p>
        </w:tc>
        <w:tc>
          <w:tcPr>
            <w:tcW w:type="dxa" w:w="4762"/>
          </w:tcPr>
          <w:p>
            <w:pPr>
              <w:spacing w:after="0"/>
            </w:pPr>
            <w:r>
              <w:rPr>
                <w:b w:val="0"/>
                <w:sz w:val="18"/>
              </w:rPr>
              <w:t>Unique Username, single namespace</w:t>
            </w:r>
          </w:p>
        </w:tc>
        <w:tc>
          <w:tcPr>
            <w:tcW w:type="dxa" w:w="1020"/>
          </w:tcPr>
          <w:p>
            <w:pPr>
              <w:spacing w:after="0"/>
            </w:pPr>
            <w:r>
              <w:rPr>
                <w:b w:val="0"/>
                <w:sz w:val="18"/>
              </w:rPr>
              <w:t>A2</w:t>
            </w:r>
          </w:p>
        </w:tc>
        <w:tc>
          <w:tcPr>
            <w:tcW w:type="dxa" w:w="2381"/>
            <w:shd w:val="clear" w:color="auto" w:fill="DDEBF7"/>
          </w:tcPr>
          <w:p>
            <w:pPr>
              <w:spacing w:after="0"/>
            </w:pPr>
            <w:r>
              <w:rPr>
                <w:b/>
                <w:sz w:val="18"/>
              </w:rPr>
              <w:t>IAM (built-in)</w:t>
            </w:r>
          </w:p>
        </w:tc>
      </w:tr>
      <w:tr>
        <w:tc>
          <w:tcPr>
            <w:tcW w:type="dxa" w:w="1474"/>
          </w:tcPr>
          <w:p>
            <w:pPr>
              <w:spacing w:after="0"/>
            </w:pPr>
            <w:r>
              <w:rPr>
                <w:b w:val="0"/>
                <w:sz w:val="18"/>
              </w:rPr>
              <w:t>FR-UM-005</w:t>
            </w:r>
          </w:p>
        </w:tc>
        <w:tc>
          <w:tcPr>
            <w:tcW w:type="dxa" w:w="4762"/>
          </w:tcPr>
          <w:p>
            <w:pPr>
              <w:spacing w:after="0"/>
            </w:pPr>
            <w:r>
              <w:rPr>
                <w:b w:val="0"/>
                <w:sz w:val="18"/>
              </w:rPr>
              <w:t>Citizen login (OTP)</w:t>
            </w:r>
          </w:p>
        </w:tc>
        <w:tc>
          <w:tcPr>
            <w:tcW w:type="dxa" w:w="1020"/>
          </w:tcPr>
          <w:p>
            <w:pPr>
              <w:spacing w:after="0"/>
            </w:pPr>
            <w:r>
              <w:rPr>
                <w:b w:val="0"/>
                <w:sz w:val="18"/>
              </w:rPr>
              <w:t>A3</w:t>
            </w:r>
          </w:p>
        </w:tc>
        <w:tc>
          <w:tcPr>
            <w:tcW w:type="dxa" w:w="2381"/>
            <w:shd w:val="clear" w:color="auto" w:fill="E4DFEC"/>
          </w:tcPr>
          <w:p>
            <w:pPr>
              <w:spacing w:after="0"/>
            </w:pPr>
            <w:r>
              <w:rPr>
                <w:b/>
                <w:sz w:val="18"/>
              </w:rPr>
              <w:t>IAM (extension)</w:t>
            </w:r>
          </w:p>
        </w:tc>
      </w:tr>
      <w:tr>
        <w:tc>
          <w:tcPr>
            <w:tcW w:type="dxa" w:w="1474"/>
          </w:tcPr>
          <w:p>
            <w:pPr>
              <w:spacing w:after="0"/>
            </w:pPr>
            <w:r>
              <w:rPr>
                <w:b w:val="0"/>
                <w:sz w:val="18"/>
              </w:rPr>
              <w:t>FR-UM-006</w:t>
            </w:r>
          </w:p>
        </w:tc>
        <w:tc>
          <w:tcPr>
            <w:tcW w:type="dxa" w:w="4762"/>
          </w:tcPr>
          <w:p>
            <w:pPr>
              <w:spacing w:after="0"/>
            </w:pPr>
            <w:r>
              <w:rPr>
                <w:b w:val="0"/>
                <w:sz w:val="18"/>
              </w:rPr>
              <w:t>DSR login (face / biometric)</w:t>
            </w:r>
          </w:p>
        </w:tc>
        <w:tc>
          <w:tcPr>
            <w:tcW w:type="dxa" w:w="1020"/>
          </w:tcPr>
          <w:p>
            <w:pPr>
              <w:spacing w:after="0"/>
            </w:pPr>
            <w:r>
              <w:rPr>
                <w:b w:val="0"/>
                <w:sz w:val="18"/>
              </w:rPr>
              <w:t>A3</w:t>
            </w:r>
          </w:p>
        </w:tc>
        <w:tc>
          <w:tcPr>
            <w:tcW w:type="dxa" w:w="2381"/>
            <w:shd w:val="clear" w:color="auto" w:fill="E4DFEC"/>
          </w:tcPr>
          <w:p>
            <w:pPr>
              <w:spacing w:after="0"/>
            </w:pPr>
            <w:r>
              <w:rPr>
                <w:b/>
                <w:sz w:val="18"/>
              </w:rPr>
              <w:t>IAM (extension)</w:t>
            </w:r>
          </w:p>
        </w:tc>
      </w:tr>
      <w:tr>
        <w:tc>
          <w:tcPr>
            <w:tcW w:type="dxa" w:w="1474"/>
          </w:tcPr>
          <w:p>
            <w:pPr>
              <w:spacing w:after="0"/>
            </w:pPr>
            <w:r>
              <w:rPr>
                <w:b w:val="0"/>
                <w:sz w:val="18"/>
              </w:rPr>
              <w:t>FR-UM-007</w:t>
            </w:r>
          </w:p>
        </w:tc>
        <w:tc>
          <w:tcPr>
            <w:tcW w:type="dxa" w:w="4762"/>
          </w:tcPr>
          <w:p>
            <w:pPr>
              <w:spacing w:after="0"/>
            </w:pPr>
            <w:r>
              <w:rPr>
                <w:b w:val="0"/>
                <w:sz w:val="18"/>
              </w:rPr>
              <w:t>Other Department login (OTP)</w:t>
            </w:r>
          </w:p>
        </w:tc>
        <w:tc>
          <w:tcPr>
            <w:tcW w:type="dxa" w:w="1020"/>
          </w:tcPr>
          <w:p>
            <w:pPr>
              <w:spacing w:after="0"/>
            </w:pPr>
            <w:r>
              <w:rPr>
                <w:b w:val="0"/>
                <w:sz w:val="18"/>
              </w:rPr>
              <w:t>A3</w:t>
            </w:r>
          </w:p>
        </w:tc>
        <w:tc>
          <w:tcPr>
            <w:tcW w:type="dxa" w:w="2381"/>
            <w:shd w:val="clear" w:color="auto" w:fill="E4DFEC"/>
          </w:tcPr>
          <w:p>
            <w:pPr>
              <w:spacing w:after="0"/>
            </w:pPr>
            <w:r>
              <w:rPr>
                <w:b/>
                <w:sz w:val="18"/>
              </w:rPr>
              <w:t>IAM (extension)</w:t>
            </w:r>
          </w:p>
        </w:tc>
      </w:tr>
      <w:tr>
        <w:tc>
          <w:tcPr>
            <w:tcW w:type="dxa" w:w="1474"/>
          </w:tcPr>
          <w:p>
            <w:pPr>
              <w:spacing w:after="0"/>
            </w:pPr>
            <w:r>
              <w:rPr>
                <w:b w:val="0"/>
                <w:sz w:val="18"/>
              </w:rPr>
              <w:t>FR-UM-008</w:t>
            </w:r>
          </w:p>
        </w:tc>
        <w:tc>
          <w:tcPr>
            <w:tcW w:type="dxa" w:w="4762"/>
          </w:tcPr>
          <w:p>
            <w:pPr>
              <w:spacing w:after="0"/>
            </w:pPr>
            <w:r>
              <w:rPr>
                <w:b w:val="0"/>
                <w:sz w:val="18"/>
              </w:rPr>
              <w:t>Logout</w:t>
            </w:r>
          </w:p>
        </w:tc>
        <w:tc>
          <w:tcPr>
            <w:tcW w:type="dxa" w:w="1020"/>
          </w:tcPr>
          <w:p>
            <w:pPr>
              <w:spacing w:after="0"/>
            </w:pPr>
            <w:r>
              <w:rPr>
                <w:b w:val="0"/>
                <w:sz w:val="18"/>
              </w:rPr>
              <w:t>A4</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FR-UM-009</w:t>
            </w:r>
          </w:p>
        </w:tc>
        <w:tc>
          <w:tcPr>
            <w:tcW w:type="dxa" w:w="4762"/>
          </w:tcPr>
          <w:p>
            <w:pPr>
              <w:spacing w:after="0"/>
            </w:pPr>
            <w:r>
              <w:rPr>
                <w:b w:val="0"/>
                <w:sz w:val="18"/>
              </w:rPr>
              <w:t>No passwords</w:t>
            </w:r>
          </w:p>
        </w:tc>
        <w:tc>
          <w:tcPr>
            <w:tcW w:type="dxa" w:w="1020"/>
          </w:tcPr>
          <w:p>
            <w:pPr>
              <w:spacing w:after="0"/>
            </w:pPr>
            <w:r>
              <w:rPr>
                <w:b w:val="0"/>
                <w:sz w:val="18"/>
              </w:rPr>
              <w:t>A3</w:t>
            </w:r>
          </w:p>
        </w:tc>
        <w:tc>
          <w:tcPr>
            <w:tcW w:type="dxa" w:w="2381"/>
            <w:shd w:val="clear" w:color="auto" w:fill="DDEBF7"/>
          </w:tcPr>
          <w:p>
            <w:pPr>
              <w:spacing w:after="0"/>
            </w:pPr>
            <w:r>
              <w:rPr>
                <w:b/>
                <w:sz w:val="18"/>
              </w:rPr>
              <w:t>IAM (built-in)</w:t>
            </w:r>
          </w:p>
        </w:tc>
      </w:tr>
      <w:tr>
        <w:tc>
          <w:tcPr>
            <w:tcW w:type="dxa" w:w="1474"/>
          </w:tcPr>
          <w:p>
            <w:pPr>
              <w:spacing w:after="0"/>
            </w:pPr>
            <w:r>
              <w:rPr>
                <w:b w:val="0"/>
                <w:sz w:val="18"/>
              </w:rPr>
              <w:t>FR-UM-010</w:t>
            </w:r>
          </w:p>
        </w:tc>
        <w:tc>
          <w:tcPr>
            <w:tcW w:type="dxa" w:w="4762"/>
          </w:tcPr>
          <w:p>
            <w:pPr>
              <w:spacing w:after="0"/>
            </w:pPr>
            <w:r>
              <w:rPr>
                <w:b w:val="0"/>
                <w:sz w:val="18"/>
              </w:rPr>
              <w:t>Login OTP to mobile only</w:t>
            </w:r>
          </w:p>
        </w:tc>
        <w:tc>
          <w:tcPr>
            <w:tcW w:type="dxa" w:w="1020"/>
          </w:tcPr>
          <w:p>
            <w:pPr>
              <w:spacing w:after="0"/>
            </w:pPr>
            <w:r>
              <w:rPr>
                <w:b w:val="0"/>
                <w:sz w:val="18"/>
              </w:rPr>
              <w:t>A3</w:t>
            </w:r>
          </w:p>
        </w:tc>
        <w:tc>
          <w:tcPr>
            <w:tcW w:type="dxa" w:w="2381"/>
            <w:shd w:val="clear" w:color="auto" w:fill="E4DFEC"/>
          </w:tcPr>
          <w:p>
            <w:pPr>
              <w:spacing w:after="0"/>
            </w:pPr>
            <w:r>
              <w:rPr>
                <w:b/>
                <w:sz w:val="18"/>
              </w:rPr>
              <w:t>IAM (extension)</w:t>
            </w:r>
          </w:p>
        </w:tc>
      </w:tr>
      <w:tr>
        <w:tc>
          <w:tcPr>
            <w:tcW w:type="dxa" w:w="1474"/>
          </w:tcPr>
          <w:p>
            <w:pPr>
              <w:spacing w:after="0"/>
            </w:pPr>
            <w:r>
              <w:rPr>
                <w:b w:val="0"/>
                <w:sz w:val="18"/>
              </w:rPr>
              <w:t>FR-UM-011</w:t>
            </w:r>
          </w:p>
        </w:tc>
        <w:tc>
          <w:tcPr>
            <w:tcW w:type="dxa" w:w="4762"/>
          </w:tcPr>
          <w:p>
            <w:pPr>
              <w:spacing w:after="0"/>
            </w:pPr>
            <w:r>
              <w:rPr>
                <w:b w:val="0"/>
                <w:sz w:val="18"/>
              </w:rPr>
              <w:t>Captcha before OTP</w:t>
            </w:r>
          </w:p>
        </w:tc>
        <w:tc>
          <w:tcPr>
            <w:tcW w:type="dxa" w:w="1020"/>
          </w:tcPr>
          <w:p>
            <w:pPr>
              <w:spacing w:after="0"/>
            </w:pPr>
            <w:r>
              <w:rPr>
                <w:b w:val="0"/>
                <w:sz w:val="18"/>
              </w:rPr>
              <w:t>A3</w:t>
            </w:r>
          </w:p>
        </w:tc>
        <w:tc>
          <w:tcPr>
            <w:tcW w:type="dxa" w:w="2381"/>
            <w:shd w:val="clear" w:color="auto" w:fill="E4DFEC"/>
          </w:tcPr>
          <w:p>
            <w:pPr>
              <w:spacing w:after="0"/>
            </w:pPr>
            <w:r>
              <w:rPr>
                <w:b/>
                <w:sz w:val="18"/>
              </w:rPr>
              <w:t>IAM (extension)</w:t>
            </w:r>
          </w:p>
        </w:tc>
      </w:tr>
      <w:tr>
        <w:tc>
          <w:tcPr>
            <w:tcW w:type="dxa" w:w="1474"/>
          </w:tcPr>
          <w:p>
            <w:pPr>
              <w:spacing w:after="0"/>
            </w:pPr>
            <w:r>
              <w:rPr>
                <w:b w:val="0"/>
                <w:sz w:val="18"/>
              </w:rPr>
              <w:t>FR-UM-012</w:t>
            </w:r>
          </w:p>
        </w:tc>
        <w:tc>
          <w:tcPr>
            <w:tcW w:type="dxa" w:w="4762"/>
          </w:tcPr>
          <w:p>
            <w:pPr>
              <w:spacing w:after="0"/>
            </w:pPr>
            <w:r>
              <w:rPr>
                <w:b w:val="0"/>
                <w:sz w:val="18"/>
              </w:rPr>
              <w:t>Citizen-only recovery</w:t>
            </w:r>
          </w:p>
        </w:tc>
        <w:tc>
          <w:tcPr>
            <w:tcW w:type="dxa" w:w="1020"/>
          </w:tcPr>
          <w:p>
            <w:pPr>
              <w:spacing w:after="0"/>
            </w:pPr>
            <w:r>
              <w:rPr>
                <w:b w:val="0"/>
                <w:sz w:val="18"/>
              </w:rPr>
              <w:t>A5</w:t>
            </w:r>
          </w:p>
        </w:tc>
        <w:tc>
          <w:tcPr>
            <w:tcW w:type="dxa" w:w="2381"/>
            <w:shd w:val="clear" w:color="auto" w:fill="E4DFEC"/>
          </w:tcPr>
          <w:p>
            <w:pPr>
              <w:spacing w:after="0"/>
            </w:pPr>
            <w:r>
              <w:rPr>
                <w:b/>
                <w:sz w:val="18"/>
              </w:rPr>
              <w:t>IAM (extension)</w:t>
            </w:r>
          </w:p>
        </w:tc>
      </w:tr>
      <w:tr>
        <w:tc>
          <w:tcPr>
            <w:tcW w:type="dxa" w:w="1474"/>
          </w:tcPr>
          <w:p>
            <w:pPr>
              <w:spacing w:after="0"/>
            </w:pPr>
            <w:r>
              <w:rPr>
                <w:b w:val="0"/>
                <w:sz w:val="18"/>
              </w:rPr>
              <w:t>FR-UM-013</w:t>
            </w:r>
          </w:p>
        </w:tc>
        <w:tc>
          <w:tcPr>
            <w:tcW w:type="dxa" w:w="4762"/>
          </w:tcPr>
          <w:p>
            <w:pPr>
              <w:spacing w:after="0"/>
            </w:pPr>
            <w:r>
              <w:rPr>
                <w:b w:val="0"/>
                <w:sz w:val="18"/>
              </w:rPr>
              <w:t>Profile view / update</w:t>
            </w:r>
          </w:p>
        </w:tc>
        <w:tc>
          <w:tcPr>
            <w:tcW w:type="dxa" w:w="1020"/>
          </w:tcPr>
          <w:p>
            <w:pPr>
              <w:spacing w:after="0"/>
            </w:pPr>
            <w:r>
              <w:rPr>
                <w:b w:val="0"/>
                <w:sz w:val="18"/>
              </w:rPr>
              <w:t>A5</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FR-UM-014</w:t>
            </w:r>
          </w:p>
        </w:tc>
        <w:tc>
          <w:tcPr>
            <w:tcW w:type="dxa" w:w="4762"/>
          </w:tcPr>
          <w:p>
            <w:pPr>
              <w:spacing w:after="0"/>
            </w:pPr>
            <w:r>
              <w:rPr>
                <w:b w:val="0"/>
                <w:sz w:val="18"/>
              </w:rPr>
              <w:t>Profile photo</w:t>
            </w:r>
          </w:p>
        </w:tc>
        <w:tc>
          <w:tcPr>
            <w:tcW w:type="dxa" w:w="1020"/>
          </w:tcPr>
          <w:p>
            <w:pPr>
              <w:spacing w:after="0"/>
            </w:pPr>
            <w:r>
              <w:rPr>
                <w:b w:val="0"/>
                <w:sz w:val="18"/>
              </w:rPr>
              <w:t>A5</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FR-UM-015</w:t>
            </w:r>
          </w:p>
        </w:tc>
        <w:tc>
          <w:tcPr>
            <w:tcW w:type="dxa" w:w="4762"/>
          </w:tcPr>
          <w:p>
            <w:pPr>
              <w:spacing w:after="0"/>
            </w:pPr>
            <w:r>
              <w:rPr>
                <w:b w:val="0"/>
                <w:sz w:val="18"/>
              </w:rPr>
              <w:t>Retired</w:t>
            </w:r>
          </w:p>
        </w:tc>
        <w:tc>
          <w:tcPr>
            <w:tcW w:type="dxa" w:w="1020"/>
          </w:tcPr>
          <w:p>
            <w:pPr>
              <w:spacing w:after="0"/>
            </w:pPr>
            <w:r>
              <w:rPr>
                <w:b w:val="0"/>
                <w:sz w:val="18"/>
              </w:rPr>
              <w:t>—</w:t>
            </w:r>
          </w:p>
        </w:tc>
        <w:tc>
          <w:tcPr>
            <w:tcW w:type="dxa" w:w="2381"/>
            <w:shd w:val="clear" w:color="auto" w:fill="EDEDED"/>
          </w:tcPr>
          <w:p>
            <w:pPr>
              <w:spacing w:after="0"/>
            </w:pPr>
            <w:r>
              <w:rPr>
                <w:b/>
                <w:sz w:val="18"/>
              </w:rPr>
              <w:t>Retired</w:t>
            </w:r>
          </w:p>
        </w:tc>
      </w:tr>
      <w:tr>
        <w:tc>
          <w:tcPr>
            <w:tcW w:type="dxa" w:w="1474"/>
          </w:tcPr>
          <w:p>
            <w:pPr>
              <w:spacing w:after="0"/>
            </w:pPr>
            <w:r>
              <w:rPr>
                <w:b w:val="0"/>
                <w:sz w:val="18"/>
              </w:rPr>
              <w:t>FR-UM-016</w:t>
            </w:r>
          </w:p>
        </w:tc>
        <w:tc>
          <w:tcPr>
            <w:tcW w:type="dxa" w:w="4762"/>
          </w:tcPr>
          <w:p>
            <w:pPr>
              <w:spacing w:after="0"/>
            </w:pPr>
            <w:r>
              <w:rPr>
                <w:b w:val="0"/>
                <w:sz w:val="18"/>
              </w:rPr>
              <w:t>Unified Role Master</w:t>
            </w:r>
          </w:p>
        </w:tc>
        <w:tc>
          <w:tcPr>
            <w:tcW w:type="dxa" w:w="1020"/>
          </w:tcPr>
          <w:p>
            <w:pPr>
              <w:spacing w:after="0"/>
            </w:pPr>
            <w:r>
              <w:rPr>
                <w:b w:val="0"/>
                <w:sz w:val="18"/>
              </w:rPr>
              <w:t>A7</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FR-UM-017</w:t>
            </w:r>
          </w:p>
        </w:tc>
        <w:tc>
          <w:tcPr>
            <w:tcW w:type="dxa" w:w="4762"/>
          </w:tcPr>
          <w:p>
            <w:pPr>
              <w:spacing w:after="0"/>
            </w:pPr>
            <w:r>
              <w:rPr>
                <w:b w:val="0"/>
                <w:sz w:val="18"/>
              </w:rPr>
              <w:t>DSR post assignment</w:t>
            </w:r>
          </w:p>
        </w:tc>
        <w:tc>
          <w:tcPr>
            <w:tcW w:type="dxa" w:w="1020"/>
          </w:tcPr>
          <w:p>
            <w:pPr>
              <w:spacing w:after="0"/>
            </w:pPr>
            <w:r>
              <w:rPr>
                <w:b w:val="0"/>
                <w:sz w:val="18"/>
              </w:rPr>
              <w:t>A10</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FR-UM-018</w:t>
            </w:r>
          </w:p>
        </w:tc>
        <w:tc>
          <w:tcPr>
            <w:tcW w:type="dxa" w:w="4762"/>
          </w:tcPr>
          <w:p>
            <w:pPr>
              <w:spacing w:after="0"/>
            </w:pPr>
            <w:r>
              <w:rPr>
                <w:b w:val="0"/>
                <w:sz w:val="18"/>
              </w:rPr>
              <w:t>Access restricted by role</w:t>
            </w:r>
          </w:p>
        </w:tc>
        <w:tc>
          <w:tcPr>
            <w:tcW w:type="dxa" w:w="1020"/>
          </w:tcPr>
          <w:p>
            <w:pPr>
              <w:spacing w:after="0"/>
            </w:pPr>
            <w:r>
              <w:rPr>
                <w:b w:val="0"/>
                <w:sz w:val="18"/>
              </w:rPr>
              <w:t>A8</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FR-UM-019</w:t>
            </w:r>
          </w:p>
        </w:tc>
        <w:tc>
          <w:tcPr>
            <w:tcW w:type="dxa" w:w="4762"/>
          </w:tcPr>
          <w:p>
            <w:pPr>
              <w:spacing w:after="0"/>
            </w:pPr>
            <w:r>
              <w:rPr>
                <w:b w:val="0"/>
                <w:sz w:val="18"/>
              </w:rPr>
              <w:t>Divisions and DSR roles</w:t>
            </w:r>
          </w:p>
        </w:tc>
        <w:tc>
          <w:tcPr>
            <w:tcW w:type="dxa" w:w="1020"/>
          </w:tcPr>
          <w:p>
            <w:pPr>
              <w:spacing w:after="0"/>
            </w:pPr>
            <w:r>
              <w:rPr>
                <w:b w:val="0"/>
                <w:sz w:val="18"/>
              </w:rPr>
              <w:t>A7</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FR-UM-020</w:t>
            </w:r>
          </w:p>
        </w:tc>
        <w:tc>
          <w:tcPr>
            <w:tcW w:type="dxa" w:w="4762"/>
          </w:tcPr>
          <w:p>
            <w:pPr>
              <w:spacing w:after="0"/>
            </w:pPr>
            <w:r>
              <w:rPr>
                <w:b w:val="0"/>
                <w:sz w:val="18"/>
              </w:rPr>
              <w:t>Create / suspend / deactivate users</w:t>
            </w:r>
          </w:p>
        </w:tc>
        <w:tc>
          <w:tcPr>
            <w:tcW w:type="dxa" w:w="1020"/>
          </w:tcPr>
          <w:p>
            <w:pPr>
              <w:spacing w:after="0"/>
            </w:pPr>
            <w:r>
              <w:rPr>
                <w:b w:val="0"/>
                <w:sz w:val="18"/>
              </w:rPr>
              <w:t>A10</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FR-UM-021</w:t>
            </w:r>
          </w:p>
        </w:tc>
        <w:tc>
          <w:tcPr>
            <w:tcW w:type="dxa" w:w="4762"/>
          </w:tcPr>
          <w:p>
            <w:pPr>
              <w:spacing w:after="0"/>
            </w:pPr>
            <w:r>
              <w:rPr>
                <w:b w:val="0"/>
                <w:sz w:val="18"/>
              </w:rPr>
              <w:t>Search users</w:t>
            </w:r>
          </w:p>
        </w:tc>
        <w:tc>
          <w:tcPr>
            <w:tcW w:type="dxa" w:w="1020"/>
          </w:tcPr>
          <w:p>
            <w:pPr>
              <w:spacing w:after="0"/>
            </w:pPr>
            <w:r>
              <w:rPr>
                <w:b w:val="0"/>
                <w:sz w:val="18"/>
              </w:rPr>
              <w:t>A10</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FR-UM-022</w:t>
            </w:r>
          </w:p>
        </w:tc>
        <w:tc>
          <w:tcPr>
            <w:tcW w:type="dxa" w:w="4762"/>
          </w:tcPr>
          <w:p>
            <w:pPr>
              <w:spacing w:after="0"/>
            </w:pPr>
            <w:r>
              <w:rPr>
                <w:b w:val="0"/>
                <w:sz w:val="18"/>
              </w:rPr>
              <w:t>Log admin actions</w:t>
            </w:r>
          </w:p>
        </w:tc>
        <w:tc>
          <w:tcPr>
            <w:tcW w:type="dxa" w:w="1020"/>
          </w:tcPr>
          <w:p>
            <w:pPr>
              <w:spacing w:after="0"/>
            </w:pPr>
            <w:r>
              <w:rPr>
                <w:b w:val="0"/>
                <w:sz w:val="18"/>
              </w:rPr>
              <w:t>A14</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FR-UM-023</w:t>
            </w:r>
          </w:p>
        </w:tc>
        <w:tc>
          <w:tcPr>
            <w:tcW w:type="dxa" w:w="4762"/>
          </w:tcPr>
          <w:p>
            <w:pPr>
              <w:spacing w:after="0"/>
            </w:pPr>
            <w:r>
              <w:rPr>
                <w:b w:val="0"/>
                <w:sz w:val="18"/>
              </w:rPr>
              <w:t>Account notifications</w:t>
            </w:r>
          </w:p>
        </w:tc>
        <w:tc>
          <w:tcPr>
            <w:tcW w:type="dxa" w:w="1020"/>
          </w:tcPr>
          <w:p>
            <w:pPr>
              <w:spacing w:after="0"/>
            </w:pPr>
            <w:r>
              <w:rPr>
                <w:b w:val="0"/>
                <w:sz w:val="18"/>
              </w:rPr>
              <w:t>A13</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FR-UM-024</w:t>
            </w:r>
          </w:p>
        </w:tc>
        <w:tc>
          <w:tcPr>
            <w:tcW w:type="dxa" w:w="4762"/>
          </w:tcPr>
          <w:p>
            <w:pPr>
              <w:spacing w:after="0"/>
            </w:pPr>
            <w:r>
              <w:rPr>
                <w:b w:val="0"/>
                <w:sz w:val="18"/>
              </w:rPr>
              <w:t>Sanctioned Posts Master</w:t>
            </w:r>
          </w:p>
        </w:tc>
        <w:tc>
          <w:tcPr>
            <w:tcW w:type="dxa" w:w="1020"/>
          </w:tcPr>
          <w:p>
            <w:pPr>
              <w:spacing w:after="0"/>
            </w:pPr>
            <w:r>
              <w:rPr>
                <w:b w:val="0"/>
                <w:sz w:val="18"/>
              </w:rPr>
              <w:t>A7</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FR-UM-025</w:t>
            </w:r>
          </w:p>
        </w:tc>
        <w:tc>
          <w:tcPr>
            <w:tcW w:type="dxa" w:w="4762"/>
          </w:tcPr>
          <w:p>
            <w:pPr>
              <w:spacing w:after="0"/>
            </w:pPr>
            <w:r>
              <w:rPr>
                <w:b w:val="0"/>
                <w:sz w:val="18"/>
              </w:rPr>
              <w:t>Configure sanctioned strength</w:t>
            </w:r>
          </w:p>
        </w:tc>
        <w:tc>
          <w:tcPr>
            <w:tcW w:type="dxa" w:w="1020"/>
          </w:tcPr>
          <w:p>
            <w:pPr>
              <w:spacing w:after="0"/>
            </w:pPr>
            <w:r>
              <w:rPr>
                <w:b w:val="0"/>
                <w:sz w:val="18"/>
              </w:rPr>
              <w:t>A7</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FR-UM-026</w:t>
            </w:r>
          </w:p>
        </w:tc>
        <w:tc>
          <w:tcPr>
            <w:tcW w:type="dxa" w:w="4762"/>
          </w:tcPr>
          <w:p>
            <w:pPr>
              <w:spacing w:after="0"/>
            </w:pPr>
            <w:r>
              <w:rPr>
                <w:b w:val="0"/>
                <w:sz w:val="18"/>
              </w:rPr>
              <w:t>Assign only sanctioned posts</w:t>
            </w:r>
          </w:p>
        </w:tc>
        <w:tc>
          <w:tcPr>
            <w:tcW w:type="dxa" w:w="1020"/>
          </w:tcPr>
          <w:p>
            <w:pPr>
              <w:spacing w:after="0"/>
            </w:pPr>
            <w:r>
              <w:rPr>
                <w:b w:val="0"/>
                <w:sz w:val="18"/>
              </w:rPr>
              <w:t>A7</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FR-UM-027</w:t>
            </w:r>
          </w:p>
        </w:tc>
        <w:tc>
          <w:tcPr>
            <w:tcW w:type="dxa" w:w="4762"/>
          </w:tcPr>
          <w:p>
            <w:pPr>
              <w:spacing w:after="0"/>
            </w:pPr>
            <w:r>
              <w:rPr>
                <w:b w:val="0"/>
                <w:sz w:val="18"/>
              </w:rPr>
              <w:t>Occupancy display</w:t>
            </w:r>
          </w:p>
        </w:tc>
        <w:tc>
          <w:tcPr>
            <w:tcW w:type="dxa" w:w="1020"/>
          </w:tcPr>
          <w:p>
            <w:pPr>
              <w:spacing w:after="0"/>
            </w:pPr>
            <w:r>
              <w:rPr>
                <w:b w:val="0"/>
                <w:sz w:val="18"/>
              </w:rPr>
              <w:t>A7</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FR-UM-028</w:t>
            </w:r>
          </w:p>
        </w:tc>
        <w:tc>
          <w:tcPr>
            <w:tcW w:type="dxa" w:w="4762"/>
          </w:tcPr>
          <w:p>
            <w:pPr>
              <w:spacing w:after="0"/>
            </w:pPr>
            <w:r>
              <w:rPr>
                <w:b w:val="0"/>
                <w:sz w:val="18"/>
              </w:rPr>
              <w:t>Single Role and User Master</w:t>
            </w:r>
          </w:p>
        </w:tc>
        <w:tc>
          <w:tcPr>
            <w:tcW w:type="dxa" w:w="1020"/>
          </w:tcPr>
          <w:p>
            <w:pPr>
              <w:spacing w:after="0"/>
            </w:pPr>
            <w:r>
              <w:rPr>
                <w:b w:val="0"/>
                <w:sz w:val="18"/>
              </w:rPr>
              <w:t>A2</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FR-UM-029</w:t>
            </w:r>
          </w:p>
        </w:tc>
        <w:tc>
          <w:tcPr>
            <w:tcW w:type="dxa" w:w="4762"/>
          </w:tcPr>
          <w:p>
            <w:pPr>
              <w:spacing w:after="0"/>
            </w:pPr>
            <w:r>
              <w:rPr>
                <w:b w:val="0"/>
                <w:sz w:val="18"/>
              </w:rPr>
              <w:t>Other Department single role</w:t>
            </w:r>
          </w:p>
        </w:tc>
        <w:tc>
          <w:tcPr>
            <w:tcW w:type="dxa" w:w="1020"/>
          </w:tcPr>
          <w:p>
            <w:pPr>
              <w:spacing w:after="0"/>
            </w:pPr>
            <w:r>
              <w:rPr>
                <w:b w:val="0"/>
                <w:sz w:val="18"/>
              </w:rPr>
              <w:t>A10</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FR-UM-030</w:t>
            </w:r>
          </w:p>
        </w:tc>
        <w:tc>
          <w:tcPr>
            <w:tcW w:type="dxa" w:w="4762"/>
          </w:tcPr>
          <w:p>
            <w:pPr>
              <w:spacing w:after="0"/>
            </w:pPr>
            <w:r>
              <w:rPr>
                <w:b w:val="0"/>
                <w:sz w:val="18"/>
              </w:rPr>
              <w:t>At least one post at creation</w:t>
            </w:r>
          </w:p>
        </w:tc>
        <w:tc>
          <w:tcPr>
            <w:tcW w:type="dxa" w:w="1020"/>
          </w:tcPr>
          <w:p>
            <w:pPr>
              <w:spacing w:after="0"/>
            </w:pPr>
            <w:r>
              <w:rPr>
                <w:b w:val="0"/>
                <w:sz w:val="18"/>
              </w:rPr>
              <w:t>A10</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FR-UM-031</w:t>
            </w:r>
          </w:p>
        </w:tc>
        <w:tc>
          <w:tcPr>
            <w:tcW w:type="dxa" w:w="4762"/>
          </w:tcPr>
          <w:p>
            <w:pPr>
              <w:spacing w:after="0"/>
            </w:pPr>
            <w:r>
              <w:rPr>
                <w:b w:val="0"/>
                <w:sz w:val="18"/>
              </w:rPr>
              <w:t>Retired</w:t>
            </w:r>
          </w:p>
        </w:tc>
        <w:tc>
          <w:tcPr>
            <w:tcW w:type="dxa" w:w="1020"/>
          </w:tcPr>
          <w:p>
            <w:pPr>
              <w:spacing w:after="0"/>
            </w:pPr>
            <w:r>
              <w:rPr>
                <w:b w:val="0"/>
                <w:sz w:val="18"/>
              </w:rPr>
              <w:t>—</w:t>
            </w:r>
          </w:p>
        </w:tc>
        <w:tc>
          <w:tcPr>
            <w:tcW w:type="dxa" w:w="2381"/>
            <w:shd w:val="clear" w:color="auto" w:fill="EDEDED"/>
          </w:tcPr>
          <w:p>
            <w:pPr>
              <w:spacing w:after="0"/>
            </w:pPr>
            <w:r>
              <w:rPr>
                <w:b/>
                <w:sz w:val="18"/>
              </w:rPr>
              <w:t>Retired</w:t>
            </w:r>
          </w:p>
        </w:tc>
      </w:tr>
      <w:tr>
        <w:tc>
          <w:tcPr>
            <w:tcW w:type="dxa" w:w="1474"/>
          </w:tcPr>
          <w:p>
            <w:pPr>
              <w:spacing w:after="0"/>
            </w:pPr>
            <w:r>
              <w:rPr>
                <w:b w:val="0"/>
                <w:sz w:val="18"/>
              </w:rPr>
              <w:t>FR-UM-032</w:t>
            </w:r>
          </w:p>
        </w:tc>
        <w:tc>
          <w:tcPr>
            <w:tcW w:type="dxa" w:w="4762"/>
          </w:tcPr>
          <w:p>
            <w:pPr>
              <w:spacing w:after="0"/>
            </w:pPr>
            <w:r>
              <w:rPr>
                <w:b w:val="0"/>
                <w:sz w:val="18"/>
              </w:rPr>
              <w:t>Role assignment workflows</w:t>
            </w:r>
          </w:p>
        </w:tc>
        <w:tc>
          <w:tcPr>
            <w:tcW w:type="dxa" w:w="1020"/>
          </w:tcPr>
          <w:p>
            <w:pPr>
              <w:spacing w:after="0"/>
            </w:pPr>
            <w:r>
              <w:rPr>
                <w:b w:val="0"/>
                <w:sz w:val="18"/>
              </w:rPr>
              <w:t>A10</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FR-UM-033</w:t>
            </w:r>
          </w:p>
        </w:tc>
        <w:tc>
          <w:tcPr>
            <w:tcW w:type="dxa" w:w="4762"/>
          </w:tcPr>
          <w:p>
            <w:pPr>
              <w:spacing w:after="0"/>
            </w:pPr>
            <w:r>
              <w:rPr>
                <w:b w:val="0"/>
                <w:sz w:val="18"/>
              </w:rPr>
              <w:t>Other Department End Date</w:t>
            </w:r>
          </w:p>
        </w:tc>
        <w:tc>
          <w:tcPr>
            <w:tcW w:type="dxa" w:w="1020"/>
          </w:tcPr>
          <w:p>
            <w:pPr>
              <w:spacing w:after="0"/>
            </w:pPr>
            <w:r>
              <w:rPr>
                <w:b w:val="0"/>
                <w:sz w:val="18"/>
              </w:rPr>
              <w:t>A10</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FR-UM-034</w:t>
            </w:r>
          </w:p>
        </w:tc>
        <w:tc>
          <w:tcPr>
            <w:tcW w:type="dxa" w:w="4762"/>
          </w:tcPr>
          <w:p>
            <w:pPr>
              <w:spacing w:after="0"/>
            </w:pPr>
            <w:r>
              <w:rPr>
                <w:b w:val="0"/>
                <w:sz w:val="18"/>
              </w:rPr>
              <w:t>Roles filtered by category</w:t>
            </w:r>
          </w:p>
        </w:tc>
        <w:tc>
          <w:tcPr>
            <w:tcW w:type="dxa" w:w="1020"/>
          </w:tcPr>
          <w:p>
            <w:pPr>
              <w:spacing w:after="0"/>
            </w:pPr>
            <w:r>
              <w:rPr>
                <w:b w:val="0"/>
                <w:sz w:val="18"/>
              </w:rPr>
              <w:t>A7</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FR-UM-035</w:t>
            </w:r>
          </w:p>
        </w:tc>
        <w:tc>
          <w:tcPr>
            <w:tcW w:type="dxa" w:w="4762"/>
          </w:tcPr>
          <w:p>
            <w:pPr>
              <w:spacing w:after="0"/>
            </w:pPr>
            <w:r>
              <w:rPr>
                <w:b w:val="0"/>
                <w:sz w:val="18"/>
              </w:rPr>
              <w:t>Seed roles</w:t>
            </w:r>
          </w:p>
        </w:tc>
        <w:tc>
          <w:tcPr>
            <w:tcW w:type="dxa" w:w="1020"/>
          </w:tcPr>
          <w:p>
            <w:pPr>
              <w:spacing w:after="0"/>
            </w:pPr>
            <w:r>
              <w:rPr>
                <w:b w:val="0"/>
                <w:sz w:val="18"/>
              </w:rPr>
              <w:t>A7</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FR-UM-036</w:t>
            </w:r>
          </w:p>
        </w:tc>
        <w:tc>
          <w:tcPr>
            <w:tcW w:type="dxa" w:w="4762"/>
          </w:tcPr>
          <w:p>
            <w:pPr>
              <w:spacing w:after="0"/>
            </w:pPr>
            <w:r>
              <w:rPr>
                <w:b w:val="0"/>
                <w:sz w:val="18"/>
              </w:rPr>
              <w:t>Module Master</w:t>
            </w:r>
          </w:p>
        </w:tc>
        <w:tc>
          <w:tcPr>
            <w:tcW w:type="dxa" w:w="1020"/>
          </w:tcPr>
          <w:p>
            <w:pPr>
              <w:spacing w:after="0"/>
            </w:pPr>
            <w:r>
              <w:rPr>
                <w:b w:val="0"/>
                <w:sz w:val="18"/>
              </w:rPr>
              <w:t>A8</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FR-UM-037</w:t>
            </w:r>
          </w:p>
        </w:tc>
        <w:tc>
          <w:tcPr>
            <w:tcW w:type="dxa" w:w="4762"/>
          </w:tcPr>
          <w:p>
            <w:pPr>
              <w:spacing w:after="0"/>
            </w:pPr>
            <w:r>
              <w:rPr>
                <w:b w:val="0"/>
                <w:sz w:val="18"/>
              </w:rPr>
              <w:t>Role–Module–Function mapping</w:t>
            </w:r>
          </w:p>
        </w:tc>
        <w:tc>
          <w:tcPr>
            <w:tcW w:type="dxa" w:w="1020"/>
          </w:tcPr>
          <w:p>
            <w:pPr>
              <w:spacing w:after="0"/>
            </w:pPr>
            <w:r>
              <w:rPr>
                <w:b w:val="0"/>
                <w:sz w:val="18"/>
              </w:rPr>
              <w:t>A8</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FR-UM-038</w:t>
            </w:r>
          </w:p>
        </w:tc>
        <w:tc>
          <w:tcPr>
            <w:tcW w:type="dxa" w:w="4762"/>
          </w:tcPr>
          <w:p>
            <w:pPr>
              <w:spacing w:after="0"/>
            </w:pPr>
            <w:r>
              <w:rPr>
                <w:b w:val="0"/>
                <w:sz w:val="18"/>
              </w:rPr>
              <w:t>Effective session access</w:t>
            </w:r>
          </w:p>
        </w:tc>
        <w:tc>
          <w:tcPr>
            <w:tcW w:type="dxa" w:w="1020"/>
          </w:tcPr>
          <w:p>
            <w:pPr>
              <w:spacing w:after="0"/>
            </w:pPr>
            <w:r>
              <w:rPr>
                <w:b w:val="0"/>
                <w:sz w:val="18"/>
              </w:rPr>
              <w:t>A6</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FR-UM-039</w:t>
            </w:r>
          </w:p>
        </w:tc>
        <w:tc>
          <w:tcPr>
            <w:tcW w:type="dxa" w:w="4762"/>
          </w:tcPr>
          <w:p>
            <w:pPr>
              <w:spacing w:after="0"/>
            </w:pPr>
            <w:r>
              <w:rPr>
                <w:b w:val="0"/>
                <w:sz w:val="18"/>
              </w:rPr>
              <w:t>Module Function Master</w:t>
            </w:r>
          </w:p>
        </w:tc>
        <w:tc>
          <w:tcPr>
            <w:tcW w:type="dxa" w:w="1020"/>
          </w:tcPr>
          <w:p>
            <w:pPr>
              <w:spacing w:after="0"/>
            </w:pPr>
            <w:r>
              <w:rPr>
                <w:b w:val="0"/>
                <w:sz w:val="18"/>
              </w:rPr>
              <w:t>A8</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FR-UM-040</w:t>
            </w:r>
          </w:p>
        </w:tc>
        <w:tc>
          <w:tcPr>
            <w:tcW w:type="dxa" w:w="4762"/>
          </w:tcPr>
          <w:p>
            <w:pPr>
              <w:spacing w:after="0"/>
            </w:pPr>
            <w:r>
              <w:rPr>
                <w:b w:val="0"/>
                <w:sz w:val="18"/>
              </w:rPr>
              <w:t>Resource Master</w:t>
            </w:r>
          </w:p>
        </w:tc>
        <w:tc>
          <w:tcPr>
            <w:tcW w:type="dxa" w:w="1020"/>
          </w:tcPr>
          <w:p>
            <w:pPr>
              <w:spacing w:after="0"/>
            </w:pPr>
            <w:r>
              <w:rPr>
                <w:b w:val="0"/>
                <w:sz w:val="18"/>
              </w:rPr>
              <w:t>A8</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FR-UM-041</w:t>
            </w:r>
          </w:p>
        </w:tc>
        <w:tc>
          <w:tcPr>
            <w:tcW w:type="dxa" w:w="4762"/>
          </w:tcPr>
          <w:p>
            <w:pPr>
              <w:spacing w:after="0"/>
            </w:pPr>
            <w:r>
              <w:rPr>
                <w:b w:val="0"/>
                <w:sz w:val="18"/>
              </w:rPr>
              <w:t>Runtime access enforcement</w:t>
            </w:r>
          </w:p>
        </w:tc>
        <w:tc>
          <w:tcPr>
            <w:tcW w:type="dxa" w:w="1020"/>
          </w:tcPr>
          <w:p>
            <w:pPr>
              <w:spacing w:after="0"/>
            </w:pPr>
            <w:r>
              <w:rPr>
                <w:b w:val="0"/>
                <w:sz w:val="18"/>
              </w:rPr>
              <w:t>A8</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FR-UM-042</w:t>
            </w:r>
          </w:p>
        </w:tc>
        <w:tc>
          <w:tcPr>
            <w:tcW w:type="dxa" w:w="4762"/>
          </w:tcPr>
          <w:p>
            <w:pPr>
              <w:spacing w:after="0"/>
            </w:pPr>
            <w:r>
              <w:rPr>
                <w:b w:val="0"/>
                <w:sz w:val="18"/>
              </w:rPr>
              <w:t>Application Admin maintains masters</w:t>
            </w:r>
          </w:p>
        </w:tc>
        <w:tc>
          <w:tcPr>
            <w:tcW w:type="dxa" w:w="1020"/>
          </w:tcPr>
          <w:p>
            <w:pPr>
              <w:spacing w:after="0"/>
            </w:pPr>
            <w:r>
              <w:rPr>
                <w:b w:val="0"/>
                <w:sz w:val="18"/>
              </w:rPr>
              <w:t>A8</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FR-UM-043</w:t>
            </w:r>
          </w:p>
        </w:tc>
        <w:tc>
          <w:tcPr>
            <w:tcW w:type="dxa" w:w="4762"/>
          </w:tcPr>
          <w:p>
            <w:pPr>
              <w:spacing w:after="0"/>
            </w:pPr>
            <w:r>
              <w:rPr>
                <w:b w:val="0"/>
                <w:sz w:val="18"/>
              </w:rPr>
              <w:t>DSR Officer Hierarchy Master</w:t>
            </w:r>
          </w:p>
        </w:tc>
        <w:tc>
          <w:tcPr>
            <w:tcW w:type="dxa" w:w="1020"/>
          </w:tcPr>
          <w:p>
            <w:pPr>
              <w:spacing w:after="0"/>
            </w:pPr>
            <w:r>
              <w:rPr>
                <w:b w:val="0"/>
                <w:sz w:val="18"/>
              </w:rPr>
              <w:t>A9</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FR-UM-044</w:t>
            </w:r>
          </w:p>
        </w:tc>
        <w:tc>
          <w:tcPr>
            <w:tcW w:type="dxa" w:w="4762"/>
          </w:tcPr>
          <w:p>
            <w:pPr>
              <w:spacing w:after="0"/>
            </w:pPr>
            <w:r>
              <w:rPr>
                <w:b w:val="0"/>
                <w:sz w:val="18"/>
              </w:rPr>
              <w:t>Hierarchy seed structure</w:t>
            </w:r>
          </w:p>
        </w:tc>
        <w:tc>
          <w:tcPr>
            <w:tcW w:type="dxa" w:w="1020"/>
          </w:tcPr>
          <w:p>
            <w:pPr>
              <w:spacing w:after="0"/>
            </w:pPr>
            <w:r>
              <w:rPr>
                <w:b w:val="0"/>
                <w:sz w:val="18"/>
              </w:rPr>
              <w:t>A9</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FR-UM-045</w:t>
            </w:r>
          </w:p>
        </w:tc>
        <w:tc>
          <w:tcPr>
            <w:tcW w:type="dxa" w:w="4762"/>
          </w:tcPr>
          <w:p>
            <w:pPr>
              <w:spacing w:after="0"/>
            </w:pPr>
            <w:r>
              <w:rPr>
                <w:b w:val="0"/>
                <w:sz w:val="18"/>
              </w:rPr>
              <w:t>Multiple concurrent posts</w:t>
            </w:r>
          </w:p>
        </w:tc>
        <w:tc>
          <w:tcPr>
            <w:tcW w:type="dxa" w:w="1020"/>
          </w:tcPr>
          <w:p>
            <w:pPr>
              <w:spacing w:after="0"/>
            </w:pPr>
            <w:r>
              <w:rPr>
                <w:b w:val="0"/>
                <w:sz w:val="18"/>
              </w:rPr>
              <w:t>A10</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FR-UM-046</w:t>
            </w:r>
          </w:p>
        </w:tc>
        <w:tc>
          <w:tcPr>
            <w:tcW w:type="dxa" w:w="4762"/>
          </w:tcPr>
          <w:p>
            <w:pPr>
              <w:spacing w:after="0"/>
            </w:pPr>
            <w:r>
              <w:rPr>
                <w:b w:val="0"/>
                <w:sz w:val="18"/>
              </w:rPr>
              <w:t>Posts Master</w:t>
            </w:r>
          </w:p>
        </w:tc>
        <w:tc>
          <w:tcPr>
            <w:tcW w:type="dxa" w:w="1020"/>
          </w:tcPr>
          <w:p>
            <w:pPr>
              <w:spacing w:after="0"/>
            </w:pPr>
            <w:r>
              <w:rPr>
                <w:b w:val="0"/>
                <w:sz w:val="18"/>
              </w:rPr>
              <w:t>A7</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FR-UM-047</w:t>
            </w:r>
          </w:p>
        </w:tc>
        <w:tc>
          <w:tcPr>
            <w:tcW w:type="dxa" w:w="4762"/>
          </w:tcPr>
          <w:p>
            <w:pPr>
              <w:spacing w:after="0"/>
            </w:pPr>
            <w:r>
              <w:rPr>
                <w:b w:val="0"/>
                <w:sz w:val="18"/>
              </w:rPr>
              <w:t>Post–Role mapping</w:t>
            </w:r>
          </w:p>
        </w:tc>
        <w:tc>
          <w:tcPr>
            <w:tcW w:type="dxa" w:w="1020"/>
          </w:tcPr>
          <w:p>
            <w:pPr>
              <w:spacing w:after="0"/>
            </w:pPr>
            <w:r>
              <w:rPr>
                <w:b w:val="0"/>
                <w:sz w:val="18"/>
              </w:rPr>
              <w:t>A7</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FR-UM-048</w:t>
            </w:r>
          </w:p>
        </w:tc>
        <w:tc>
          <w:tcPr>
            <w:tcW w:type="dxa" w:w="4762"/>
          </w:tcPr>
          <w:p>
            <w:pPr>
              <w:spacing w:after="0"/>
            </w:pPr>
            <w:r>
              <w:rPr>
                <w:b w:val="0"/>
                <w:sz w:val="18"/>
              </w:rPr>
              <w:t>Sanctioned Posts references</w:t>
            </w:r>
          </w:p>
        </w:tc>
        <w:tc>
          <w:tcPr>
            <w:tcW w:type="dxa" w:w="1020"/>
          </w:tcPr>
          <w:p>
            <w:pPr>
              <w:spacing w:after="0"/>
            </w:pPr>
            <w:r>
              <w:rPr>
                <w:b w:val="0"/>
                <w:sz w:val="18"/>
              </w:rPr>
              <w:t>A7</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FR-UM-049</w:t>
            </w:r>
          </w:p>
        </w:tc>
        <w:tc>
          <w:tcPr>
            <w:tcW w:type="dxa" w:w="4762"/>
          </w:tcPr>
          <w:p>
            <w:pPr>
              <w:spacing w:after="0"/>
            </w:pPr>
            <w:r>
              <w:rPr>
                <w:b w:val="0"/>
                <w:sz w:val="18"/>
              </w:rPr>
              <w:t>Division-specific posts</w:t>
            </w:r>
          </w:p>
        </w:tc>
        <w:tc>
          <w:tcPr>
            <w:tcW w:type="dxa" w:w="1020"/>
          </w:tcPr>
          <w:p>
            <w:pPr>
              <w:spacing w:after="0"/>
            </w:pPr>
            <w:r>
              <w:rPr>
                <w:b w:val="0"/>
                <w:sz w:val="18"/>
              </w:rPr>
              <w:t>A7</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FR-UM-050</w:t>
            </w:r>
          </w:p>
        </w:tc>
        <w:tc>
          <w:tcPr>
            <w:tcW w:type="dxa" w:w="4762"/>
          </w:tcPr>
          <w:p>
            <w:pPr>
              <w:spacing w:after="0"/>
            </w:pPr>
            <w:r>
              <w:rPr>
                <w:b w:val="0"/>
                <w:sz w:val="18"/>
              </w:rPr>
              <w:t>Mapping referential integrity</w:t>
            </w:r>
          </w:p>
        </w:tc>
        <w:tc>
          <w:tcPr>
            <w:tcW w:type="dxa" w:w="1020"/>
          </w:tcPr>
          <w:p>
            <w:pPr>
              <w:spacing w:after="0"/>
            </w:pPr>
            <w:r>
              <w:rPr>
                <w:b w:val="0"/>
                <w:sz w:val="18"/>
              </w:rPr>
              <w:t>A8</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FR-UM-051</w:t>
            </w:r>
          </w:p>
        </w:tc>
        <w:tc>
          <w:tcPr>
            <w:tcW w:type="dxa" w:w="4762"/>
          </w:tcPr>
          <w:p>
            <w:pPr>
              <w:spacing w:after="0"/>
            </w:pPr>
            <w:r>
              <w:rPr>
                <w:b w:val="0"/>
                <w:sz w:val="18"/>
              </w:rPr>
              <w:t>Application Admin actor</w:t>
            </w:r>
          </w:p>
        </w:tc>
        <w:tc>
          <w:tcPr>
            <w:tcW w:type="dxa" w:w="1020"/>
          </w:tcPr>
          <w:p>
            <w:pPr>
              <w:spacing w:after="0"/>
            </w:pPr>
            <w:r>
              <w:rPr>
                <w:b w:val="0"/>
                <w:sz w:val="18"/>
              </w:rPr>
              <w:t>A10</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FR-UM-052</w:t>
            </w:r>
          </w:p>
        </w:tc>
        <w:tc>
          <w:tcPr>
            <w:tcW w:type="dxa" w:w="4762"/>
          </w:tcPr>
          <w:p>
            <w:pPr>
              <w:spacing w:after="0"/>
            </w:pPr>
            <w:r>
              <w:rPr>
                <w:b w:val="0"/>
                <w:sz w:val="18"/>
              </w:rPr>
              <w:t>Login post selection</w:t>
            </w:r>
          </w:p>
        </w:tc>
        <w:tc>
          <w:tcPr>
            <w:tcW w:type="dxa" w:w="1020"/>
          </w:tcPr>
          <w:p>
            <w:pPr>
              <w:spacing w:after="0"/>
            </w:pPr>
            <w:r>
              <w:rPr>
                <w:b w:val="0"/>
                <w:sz w:val="18"/>
              </w:rPr>
              <w:t>A6</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FR-UM-053</w:t>
            </w:r>
          </w:p>
        </w:tc>
        <w:tc>
          <w:tcPr>
            <w:tcW w:type="dxa" w:w="4762"/>
          </w:tcPr>
          <w:p>
            <w:pPr>
              <w:spacing w:after="0"/>
            </w:pPr>
            <w:r>
              <w:rPr>
                <w:b w:val="0"/>
                <w:sz w:val="18"/>
              </w:rPr>
              <w:t>Additional charge after login</w:t>
            </w:r>
          </w:p>
        </w:tc>
        <w:tc>
          <w:tcPr>
            <w:tcW w:type="dxa" w:w="1020"/>
          </w:tcPr>
          <w:p>
            <w:pPr>
              <w:spacing w:after="0"/>
            </w:pPr>
            <w:r>
              <w:rPr>
                <w:b w:val="0"/>
                <w:sz w:val="18"/>
              </w:rPr>
              <w:t>A6</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FR-UM-054</w:t>
            </w:r>
          </w:p>
        </w:tc>
        <w:tc>
          <w:tcPr>
            <w:tcW w:type="dxa" w:w="4762"/>
          </w:tcPr>
          <w:p>
            <w:pPr>
              <w:spacing w:after="0"/>
            </w:pPr>
            <w:r>
              <w:rPr>
                <w:b w:val="0"/>
                <w:sz w:val="18"/>
              </w:rPr>
              <w:t>Post / charge display</w:t>
            </w:r>
          </w:p>
        </w:tc>
        <w:tc>
          <w:tcPr>
            <w:tcW w:type="dxa" w:w="1020"/>
          </w:tcPr>
          <w:p>
            <w:pPr>
              <w:spacing w:after="0"/>
            </w:pPr>
            <w:r>
              <w:rPr>
                <w:b w:val="0"/>
                <w:sz w:val="18"/>
              </w:rPr>
              <w:t>A6</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FR-UM-055</w:t>
            </w:r>
          </w:p>
        </w:tc>
        <w:tc>
          <w:tcPr>
            <w:tcW w:type="dxa" w:w="4762"/>
          </w:tcPr>
          <w:p>
            <w:pPr>
              <w:spacing w:after="0"/>
            </w:pPr>
            <w:r>
              <w:rPr>
                <w:b w:val="0"/>
                <w:sz w:val="18"/>
              </w:rPr>
              <w:t>Retired</w:t>
            </w:r>
          </w:p>
        </w:tc>
        <w:tc>
          <w:tcPr>
            <w:tcW w:type="dxa" w:w="1020"/>
          </w:tcPr>
          <w:p>
            <w:pPr>
              <w:spacing w:after="0"/>
            </w:pPr>
            <w:r>
              <w:rPr>
                <w:b w:val="0"/>
                <w:sz w:val="18"/>
              </w:rPr>
              <w:t>—</w:t>
            </w:r>
          </w:p>
        </w:tc>
        <w:tc>
          <w:tcPr>
            <w:tcW w:type="dxa" w:w="2381"/>
            <w:shd w:val="clear" w:color="auto" w:fill="EDEDED"/>
          </w:tcPr>
          <w:p>
            <w:pPr>
              <w:spacing w:after="0"/>
            </w:pPr>
            <w:r>
              <w:rPr>
                <w:b/>
                <w:sz w:val="18"/>
              </w:rPr>
              <w:t>Retired</w:t>
            </w:r>
          </w:p>
        </w:tc>
      </w:tr>
      <w:tr>
        <w:tc>
          <w:tcPr>
            <w:tcW w:type="dxa" w:w="1474"/>
          </w:tcPr>
          <w:p>
            <w:pPr>
              <w:spacing w:after="0"/>
            </w:pPr>
            <w:r>
              <w:rPr>
                <w:b w:val="0"/>
                <w:sz w:val="18"/>
              </w:rPr>
              <w:t>FR-UM-056</w:t>
            </w:r>
          </w:p>
        </w:tc>
        <w:tc>
          <w:tcPr>
            <w:tcW w:type="dxa" w:w="4762"/>
          </w:tcPr>
          <w:p>
            <w:pPr>
              <w:spacing w:after="0"/>
            </w:pPr>
            <w:r>
              <w:rPr>
                <w:b w:val="0"/>
                <w:sz w:val="18"/>
              </w:rPr>
              <w:t>Citizen lost-mobile reset</w:t>
            </w:r>
          </w:p>
        </w:tc>
        <w:tc>
          <w:tcPr>
            <w:tcW w:type="dxa" w:w="1020"/>
          </w:tcPr>
          <w:p>
            <w:pPr>
              <w:spacing w:after="0"/>
            </w:pPr>
            <w:r>
              <w:rPr>
                <w:b w:val="0"/>
                <w:sz w:val="18"/>
              </w:rPr>
              <w:t>A5</w:t>
            </w:r>
          </w:p>
        </w:tc>
        <w:tc>
          <w:tcPr>
            <w:tcW w:type="dxa" w:w="2381"/>
            <w:shd w:val="clear" w:color="auto" w:fill="E4DFEC"/>
          </w:tcPr>
          <w:p>
            <w:pPr>
              <w:spacing w:after="0"/>
            </w:pPr>
            <w:r>
              <w:rPr>
                <w:b/>
                <w:sz w:val="18"/>
              </w:rPr>
              <w:t>IAM (extension)</w:t>
            </w:r>
          </w:p>
        </w:tc>
      </w:tr>
      <w:tr>
        <w:tc>
          <w:tcPr>
            <w:tcW w:type="dxa" w:w="1474"/>
          </w:tcPr>
          <w:p>
            <w:pPr>
              <w:spacing w:after="0"/>
            </w:pPr>
            <w:r>
              <w:rPr>
                <w:b w:val="0"/>
                <w:sz w:val="18"/>
              </w:rPr>
              <w:t>FR-UM-057</w:t>
            </w:r>
          </w:p>
        </w:tc>
        <w:tc>
          <w:tcPr>
            <w:tcW w:type="dxa" w:w="4762"/>
          </w:tcPr>
          <w:p>
            <w:pPr>
              <w:spacing w:after="0"/>
            </w:pPr>
            <w:r>
              <w:rPr>
                <w:b w:val="0"/>
                <w:sz w:val="18"/>
              </w:rPr>
              <w:t>Transfer Out / relieving</w:t>
            </w:r>
          </w:p>
        </w:tc>
        <w:tc>
          <w:tcPr>
            <w:tcW w:type="dxa" w:w="1020"/>
          </w:tcPr>
          <w:p>
            <w:pPr>
              <w:spacing w:after="0"/>
            </w:pPr>
            <w:r>
              <w:rPr>
                <w:b w:val="0"/>
                <w:sz w:val="18"/>
              </w:rPr>
              <w:t>A11</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FR-UM-058</w:t>
            </w:r>
          </w:p>
        </w:tc>
        <w:tc>
          <w:tcPr>
            <w:tcW w:type="dxa" w:w="4762"/>
          </w:tcPr>
          <w:p>
            <w:pPr>
              <w:spacing w:after="0"/>
            </w:pPr>
            <w:r>
              <w:rPr>
                <w:b w:val="0"/>
                <w:sz w:val="18"/>
              </w:rPr>
              <w:t>Occupancy retained to Relieving Date</w:t>
            </w:r>
          </w:p>
        </w:tc>
        <w:tc>
          <w:tcPr>
            <w:tcW w:type="dxa" w:w="1020"/>
          </w:tcPr>
          <w:p>
            <w:pPr>
              <w:spacing w:after="0"/>
            </w:pPr>
            <w:r>
              <w:rPr>
                <w:b w:val="0"/>
                <w:sz w:val="18"/>
              </w:rPr>
              <w:t>A11</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FR-UM-059</w:t>
            </w:r>
          </w:p>
        </w:tc>
        <w:tc>
          <w:tcPr>
            <w:tcW w:type="dxa" w:w="4762"/>
          </w:tcPr>
          <w:p>
            <w:pPr>
              <w:spacing w:after="0"/>
            </w:pPr>
            <w:r>
              <w:rPr>
                <w:b w:val="0"/>
                <w:sz w:val="18"/>
              </w:rPr>
              <w:t>Office Hierarchy Master</w:t>
            </w:r>
          </w:p>
        </w:tc>
        <w:tc>
          <w:tcPr>
            <w:tcW w:type="dxa" w:w="1020"/>
          </w:tcPr>
          <w:p>
            <w:pPr>
              <w:spacing w:after="0"/>
            </w:pPr>
            <w:r>
              <w:rPr>
                <w:b w:val="0"/>
                <w:sz w:val="18"/>
              </w:rPr>
              <w:t>A9</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FR-UM-060</w:t>
            </w:r>
          </w:p>
        </w:tc>
        <w:tc>
          <w:tcPr>
            <w:tcW w:type="dxa" w:w="4762"/>
          </w:tcPr>
          <w:p>
            <w:pPr>
              <w:spacing w:after="0"/>
            </w:pPr>
            <w:r>
              <w:rPr>
                <w:b w:val="0"/>
                <w:sz w:val="18"/>
              </w:rPr>
              <w:t>Transfer In</w:t>
            </w:r>
          </w:p>
        </w:tc>
        <w:tc>
          <w:tcPr>
            <w:tcW w:type="dxa" w:w="1020"/>
          </w:tcPr>
          <w:p>
            <w:pPr>
              <w:spacing w:after="0"/>
            </w:pPr>
            <w:r>
              <w:rPr>
                <w:b w:val="0"/>
                <w:sz w:val="18"/>
              </w:rPr>
              <w:t>A11</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FR-UM-061</w:t>
            </w:r>
          </w:p>
        </w:tc>
        <w:tc>
          <w:tcPr>
            <w:tcW w:type="dxa" w:w="4762"/>
          </w:tcPr>
          <w:p>
            <w:pPr>
              <w:spacing w:after="0"/>
            </w:pPr>
            <w:r>
              <w:rPr>
                <w:b w:val="0"/>
                <w:sz w:val="18"/>
              </w:rPr>
              <w:t>Retired</w:t>
            </w:r>
          </w:p>
        </w:tc>
        <w:tc>
          <w:tcPr>
            <w:tcW w:type="dxa" w:w="1020"/>
          </w:tcPr>
          <w:p>
            <w:pPr>
              <w:spacing w:after="0"/>
            </w:pPr>
            <w:r>
              <w:rPr>
                <w:b w:val="0"/>
                <w:sz w:val="18"/>
              </w:rPr>
              <w:t>—</w:t>
            </w:r>
          </w:p>
        </w:tc>
        <w:tc>
          <w:tcPr>
            <w:tcW w:type="dxa" w:w="2381"/>
            <w:shd w:val="clear" w:color="auto" w:fill="EDEDED"/>
          </w:tcPr>
          <w:p>
            <w:pPr>
              <w:spacing w:after="0"/>
            </w:pPr>
            <w:r>
              <w:rPr>
                <w:b/>
                <w:sz w:val="18"/>
              </w:rPr>
              <w:t>Retired</w:t>
            </w:r>
          </w:p>
        </w:tc>
      </w:tr>
      <w:tr>
        <w:tc>
          <w:tcPr>
            <w:tcW w:type="dxa" w:w="1474"/>
          </w:tcPr>
          <w:p>
            <w:pPr>
              <w:spacing w:after="0"/>
            </w:pPr>
            <w:r>
              <w:rPr>
                <w:b w:val="0"/>
                <w:sz w:val="18"/>
              </w:rPr>
              <w:t>FR-UM-062</w:t>
            </w:r>
          </w:p>
        </w:tc>
        <w:tc>
          <w:tcPr>
            <w:tcW w:type="dxa" w:w="4762"/>
          </w:tcPr>
          <w:p>
            <w:pPr>
              <w:spacing w:after="0"/>
            </w:pPr>
            <w:r>
              <w:rPr>
                <w:b w:val="0"/>
                <w:sz w:val="18"/>
              </w:rPr>
              <w:t>Username derivation</w:t>
            </w:r>
          </w:p>
        </w:tc>
        <w:tc>
          <w:tcPr>
            <w:tcW w:type="dxa" w:w="1020"/>
          </w:tcPr>
          <w:p>
            <w:pPr>
              <w:spacing w:after="0"/>
            </w:pPr>
            <w:r>
              <w:rPr>
                <w:b w:val="0"/>
                <w:sz w:val="18"/>
              </w:rPr>
              <w:t>A2</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FR-UM-063</w:t>
            </w:r>
          </w:p>
        </w:tc>
        <w:tc>
          <w:tcPr>
            <w:tcW w:type="dxa" w:w="4762"/>
          </w:tcPr>
          <w:p>
            <w:pPr>
              <w:spacing w:after="0"/>
            </w:pPr>
            <w:r>
              <w:rPr>
                <w:b w:val="0"/>
                <w:sz w:val="18"/>
              </w:rPr>
              <w:t>Registration email + mobile OTP</w:t>
            </w:r>
          </w:p>
        </w:tc>
        <w:tc>
          <w:tcPr>
            <w:tcW w:type="dxa" w:w="1020"/>
          </w:tcPr>
          <w:p>
            <w:pPr>
              <w:spacing w:after="0"/>
            </w:pPr>
            <w:r>
              <w:rPr>
                <w:b w:val="0"/>
                <w:sz w:val="18"/>
              </w:rPr>
              <w:t>A1</w:t>
            </w:r>
          </w:p>
        </w:tc>
        <w:tc>
          <w:tcPr>
            <w:tcW w:type="dxa" w:w="2381"/>
            <w:shd w:val="clear" w:color="auto" w:fill="E4DFEC"/>
          </w:tcPr>
          <w:p>
            <w:pPr>
              <w:spacing w:after="0"/>
            </w:pPr>
            <w:r>
              <w:rPr>
                <w:b/>
                <w:sz w:val="18"/>
              </w:rPr>
              <w:t>IAM (extension)</w:t>
            </w:r>
          </w:p>
        </w:tc>
      </w:tr>
      <w:tr>
        <w:tc>
          <w:tcPr>
            <w:tcW w:type="dxa" w:w="1474"/>
          </w:tcPr>
          <w:p>
            <w:pPr>
              <w:spacing w:after="0"/>
            </w:pPr>
            <w:r>
              <w:rPr>
                <w:b w:val="0"/>
                <w:sz w:val="18"/>
              </w:rPr>
              <w:t>FR-UM-064</w:t>
            </w:r>
          </w:p>
        </w:tc>
        <w:tc>
          <w:tcPr>
            <w:tcW w:type="dxa" w:w="4762"/>
          </w:tcPr>
          <w:p>
            <w:pPr>
              <w:spacing w:after="0"/>
            </w:pPr>
            <w:r>
              <w:rPr>
                <w:b w:val="0"/>
                <w:sz w:val="18"/>
              </w:rPr>
              <w:t>KGID / Department Code validation</w:t>
            </w:r>
          </w:p>
        </w:tc>
        <w:tc>
          <w:tcPr>
            <w:tcW w:type="dxa" w:w="1020"/>
          </w:tcPr>
          <w:p>
            <w:pPr>
              <w:spacing w:after="0"/>
            </w:pPr>
            <w:r>
              <w:rPr>
                <w:b w:val="0"/>
                <w:sz w:val="18"/>
              </w:rPr>
              <w:t>A10</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FR-UM-065</w:t>
            </w:r>
          </w:p>
        </w:tc>
        <w:tc>
          <w:tcPr>
            <w:tcW w:type="dxa" w:w="4762"/>
          </w:tcPr>
          <w:p>
            <w:pPr>
              <w:spacing w:after="0"/>
            </w:pPr>
            <w:r>
              <w:rPr>
                <w:b w:val="0"/>
                <w:sz w:val="18"/>
              </w:rPr>
              <w:t>Admin-only mobile change (Other Dept)</w:t>
            </w:r>
          </w:p>
        </w:tc>
        <w:tc>
          <w:tcPr>
            <w:tcW w:type="dxa" w:w="1020"/>
          </w:tcPr>
          <w:p>
            <w:pPr>
              <w:spacing w:after="0"/>
            </w:pPr>
            <w:r>
              <w:rPr>
                <w:b w:val="0"/>
                <w:sz w:val="18"/>
              </w:rPr>
              <w:t>A5</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FR-UM-066</w:t>
            </w:r>
          </w:p>
        </w:tc>
        <w:tc>
          <w:tcPr>
            <w:tcW w:type="dxa" w:w="4762"/>
          </w:tcPr>
          <w:p>
            <w:pPr>
              <w:spacing w:after="0"/>
            </w:pPr>
            <w:r>
              <w:rPr>
                <w:b w:val="0"/>
                <w:sz w:val="18"/>
              </w:rPr>
              <w:t>Vacancy tests</w:t>
            </w:r>
          </w:p>
        </w:tc>
        <w:tc>
          <w:tcPr>
            <w:tcW w:type="dxa" w:w="1020"/>
          </w:tcPr>
          <w:p>
            <w:pPr>
              <w:spacing w:after="0"/>
            </w:pPr>
            <w:r>
              <w:rPr>
                <w:b w:val="0"/>
                <w:sz w:val="18"/>
              </w:rPr>
              <w:t>A11</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FR-UM-067</w:t>
            </w:r>
          </w:p>
        </w:tc>
        <w:tc>
          <w:tcPr>
            <w:tcW w:type="dxa" w:w="4762"/>
          </w:tcPr>
          <w:p>
            <w:pPr>
              <w:spacing w:after="0"/>
            </w:pPr>
            <w:r>
              <w:rPr>
                <w:b w:val="0"/>
                <w:sz w:val="18"/>
              </w:rPr>
              <w:t>Retired</w:t>
            </w:r>
          </w:p>
        </w:tc>
        <w:tc>
          <w:tcPr>
            <w:tcW w:type="dxa" w:w="1020"/>
          </w:tcPr>
          <w:p>
            <w:pPr>
              <w:spacing w:after="0"/>
            </w:pPr>
            <w:r>
              <w:rPr>
                <w:b w:val="0"/>
                <w:sz w:val="18"/>
              </w:rPr>
              <w:t>—</w:t>
            </w:r>
          </w:p>
        </w:tc>
        <w:tc>
          <w:tcPr>
            <w:tcW w:type="dxa" w:w="2381"/>
            <w:shd w:val="clear" w:color="auto" w:fill="EDEDED"/>
          </w:tcPr>
          <w:p>
            <w:pPr>
              <w:spacing w:after="0"/>
            </w:pPr>
            <w:r>
              <w:rPr>
                <w:b/>
                <w:sz w:val="18"/>
              </w:rPr>
              <w:t>Retired</w:t>
            </w:r>
          </w:p>
        </w:tc>
      </w:tr>
      <w:tr>
        <w:tc>
          <w:tcPr>
            <w:tcW w:type="dxa" w:w="1474"/>
          </w:tcPr>
          <w:p>
            <w:pPr>
              <w:spacing w:after="0"/>
            </w:pPr>
            <w:r>
              <w:rPr>
                <w:b w:val="0"/>
                <w:sz w:val="18"/>
              </w:rPr>
              <w:t>FR-UM-068</w:t>
            </w:r>
          </w:p>
        </w:tc>
        <w:tc>
          <w:tcPr>
            <w:tcW w:type="dxa" w:w="4762"/>
          </w:tcPr>
          <w:p>
            <w:pPr>
              <w:spacing w:after="0"/>
            </w:pPr>
            <w:r>
              <w:rPr>
                <w:b w:val="0"/>
                <w:sz w:val="18"/>
              </w:rPr>
              <w:t>Occupancy refresh job</w:t>
            </w:r>
          </w:p>
        </w:tc>
        <w:tc>
          <w:tcPr>
            <w:tcW w:type="dxa" w:w="1020"/>
          </w:tcPr>
          <w:p>
            <w:pPr>
              <w:spacing w:after="0"/>
            </w:pPr>
            <w:r>
              <w:rPr>
                <w:b w:val="0"/>
                <w:sz w:val="18"/>
              </w:rPr>
              <w:t>A11</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FR-UM-069</w:t>
            </w:r>
          </w:p>
        </w:tc>
        <w:tc>
          <w:tcPr>
            <w:tcW w:type="dxa" w:w="4762"/>
          </w:tcPr>
          <w:p>
            <w:pPr>
              <w:spacing w:after="0"/>
            </w:pPr>
            <w:r>
              <w:rPr>
                <w:b w:val="0"/>
                <w:sz w:val="18"/>
              </w:rPr>
              <w:t>OTP / PIN validity</w:t>
            </w:r>
          </w:p>
        </w:tc>
        <w:tc>
          <w:tcPr>
            <w:tcW w:type="dxa" w:w="1020"/>
          </w:tcPr>
          <w:p>
            <w:pPr>
              <w:spacing w:after="0"/>
            </w:pPr>
            <w:r>
              <w:rPr>
                <w:b w:val="0"/>
                <w:sz w:val="18"/>
              </w:rPr>
              <w:t>A4</w:t>
            </w:r>
          </w:p>
        </w:tc>
        <w:tc>
          <w:tcPr>
            <w:tcW w:type="dxa" w:w="2381"/>
            <w:shd w:val="clear" w:color="auto" w:fill="E4DFEC"/>
          </w:tcPr>
          <w:p>
            <w:pPr>
              <w:spacing w:after="0"/>
            </w:pPr>
            <w:r>
              <w:rPr>
                <w:b/>
                <w:sz w:val="18"/>
              </w:rPr>
              <w:t>IAM (extension)</w:t>
            </w:r>
          </w:p>
        </w:tc>
      </w:tr>
      <w:tr>
        <w:tc>
          <w:tcPr>
            <w:tcW w:type="dxa" w:w="1474"/>
          </w:tcPr>
          <w:p>
            <w:pPr>
              <w:spacing w:after="0"/>
            </w:pPr>
            <w:r>
              <w:rPr>
                <w:b w:val="0"/>
                <w:sz w:val="18"/>
              </w:rPr>
              <w:t>FR-UM-070</w:t>
            </w:r>
          </w:p>
        </w:tc>
        <w:tc>
          <w:tcPr>
            <w:tcW w:type="dxa" w:w="4762"/>
          </w:tcPr>
          <w:p>
            <w:pPr>
              <w:spacing w:after="0"/>
            </w:pPr>
            <w:r>
              <w:rPr>
                <w:b w:val="0"/>
                <w:sz w:val="18"/>
              </w:rPr>
              <w:t>OTP / PIN length</w:t>
            </w:r>
          </w:p>
        </w:tc>
        <w:tc>
          <w:tcPr>
            <w:tcW w:type="dxa" w:w="1020"/>
          </w:tcPr>
          <w:p>
            <w:pPr>
              <w:spacing w:after="0"/>
            </w:pPr>
            <w:r>
              <w:rPr>
                <w:b w:val="0"/>
                <w:sz w:val="18"/>
              </w:rPr>
              <w:t>A4</w:t>
            </w:r>
          </w:p>
        </w:tc>
        <w:tc>
          <w:tcPr>
            <w:tcW w:type="dxa" w:w="2381"/>
            <w:shd w:val="clear" w:color="auto" w:fill="E4DFEC"/>
          </w:tcPr>
          <w:p>
            <w:pPr>
              <w:spacing w:after="0"/>
            </w:pPr>
            <w:r>
              <w:rPr>
                <w:b/>
                <w:sz w:val="18"/>
              </w:rPr>
              <w:t>IAM (extension)</w:t>
            </w:r>
          </w:p>
        </w:tc>
      </w:tr>
      <w:tr>
        <w:tc>
          <w:tcPr>
            <w:tcW w:type="dxa" w:w="1474"/>
          </w:tcPr>
          <w:p>
            <w:pPr>
              <w:spacing w:after="0"/>
            </w:pPr>
            <w:r>
              <w:rPr>
                <w:b w:val="0"/>
                <w:sz w:val="18"/>
              </w:rPr>
              <w:t>FR-UM-071</w:t>
            </w:r>
          </w:p>
        </w:tc>
        <w:tc>
          <w:tcPr>
            <w:tcW w:type="dxa" w:w="4762"/>
          </w:tcPr>
          <w:p>
            <w:pPr>
              <w:spacing w:after="0"/>
            </w:pPr>
            <w:r>
              <w:rPr>
                <w:b w:val="0"/>
                <w:sz w:val="18"/>
              </w:rPr>
              <w:t>OTP / PIN attempts</w:t>
            </w:r>
          </w:p>
        </w:tc>
        <w:tc>
          <w:tcPr>
            <w:tcW w:type="dxa" w:w="1020"/>
          </w:tcPr>
          <w:p>
            <w:pPr>
              <w:spacing w:after="0"/>
            </w:pPr>
            <w:r>
              <w:rPr>
                <w:b w:val="0"/>
                <w:sz w:val="18"/>
              </w:rPr>
              <w:t>A4</w:t>
            </w:r>
          </w:p>
        </w:tc>
        <w:tc>
          <w:tcPr>
            <w:tcW w:type="dxa" w:w="2381"/>
            <w:shd w:val="clear" w:color="auto" w:fill="E4DFEC"/>
          </w:tcPr>
          <w:p>
            <w:pPr>
              <w:spacing w:after="0"/>
            </w:pPr>
            <w:r>
              <w:rPr>
                <w:b/>
                <w:sz w:val="18"/>
              </w:rPr>
              <w:t>IAM (extension)</w:t>
            </w:r>
          </w:p>
        </w:tc>
      </w:tr>
      <w:tr>
        <w:tc>
          <w:tcPr>
            <w:tcW w:type="dxa" w:w="1474"/>
          </w:tcPr>
          <w:p>
            <w:pPr>
              <w:spacing w:after="0"/>
            </w:pPr>
            <w:r>
              <w:rPr>
                <w:b w:val="0"/>
                <w:sz w:val="18"/>
              </w:rPr>
              <w:t>FR-UM-072</w:t>
            </w:r>
          </w:p>
        </w:tc>
        <w:tc>
          <w:tcPr>
            <w:tcW w:type="dxa" w:w="4762"/>
          </w:tcPr>
          <w:p>
            <w:pPr>
              <w:spacing w:after="0"/>
            </w:pPr>
            <w:r>
              <w:rPr>
                <w:b w:val="0"/>
                <w:sz w:val="18"/>
              </w:rPr>
              <w:t>Resend cooldown</w:t>
            </w:r>
          </w:p>
        </w:tc>
        <w:tc>
          <w:tcPr>
            <w:tcW w:type="dxa" w:w="1020"/>
          </w:tcPr>
          <w:p>
            <w:pPr>
              <w:spacing w:after="0"/>
            </w:pPr>
            <w:r>
              <w:rPr>
                <w:b w:val="0"/>
                <w:sz w:val="18"/>
              </w:rPr>
              <w:t>A4</w:t>
            </w:r>
          </w:p>
        </w:tc>
        <w:tc>
          <w:tcPr>
            <w:tcW w:type="dxa" w:w="2381"/>
            <w:shd w:val="clear" w:color="auto" w:fill="E4DFEC"/>
          </w:tcPr>
          <w:p>
            <w:pPr>
              <w:spacing w:after="0"/>
            </w:pPr>
            <w:r>
              <w:rPr>
                <w:b/>
                <w:sz w:val="18"/>
              </w:rPr>
              <w:t>IAM (extension)</w:t>
            </w:r>
          </w:p>
        </w:tc>
      </w:tr>
      <w:tr>
        <w:tc>
          <w:tcPr>
            <w:tcW w:type="dxa" w:w="1474"/>
          </w:tcPr>
          <w:p>
            <w:pPr>
              <w:spacing w:after="0"/>
            </w:pPr>
            <w:r>
              <w:rPr>
                <w:b w:val="0"/>
                <w:sz w:val="18"/>
              </w:rPr>
              <w:t>FR-UM-073</w:t>
            </w:r>
          </w:p>
        </w:tc>
        <w:tc>
          <w:tcPr>
            <w:tcW w:type="dxa" w:w="4762"/>
          </w:tcPr>
          <w:p>
            <w:pPr>
              <w:spacing w:after="0"/>
            </w:pPr>
            <w:r>
              <w:rPr>
                <w:b w:val="0"/>
                <w:sz w:val="18"/>
              </w:rPr>
              <w:t>Username lockout</w:t>
            </w:r>
          </w:p>
        </w:tc>
        <w:tc>
          <w:tcPr>
            <w:tcW w:type="dxa" w:w="1020"/>
          </w:tcPr>
          <w:p>
            <w:pPr>
              <w:spacing w:after="0"/>
            </w:pPr>
            <w:r>
              <w:rPr>
                <w:b w:val="0"/>
                <w:sz w:val="18"/>
              </w:rPr>
              <w:t>A4</w:t>
            </w:r>
          </w:p>
        </w:tc>
        <w:tc>
          <w:tcPr>
            <w:tcW w:type="dxa" w:w="2381"/>
            <w:shd w:val="clear" w:color="auto" w:fill="DDEBF7"/>
          </w:tcPr>
          <w:p>
            <w:pPr>
              <w:spacing w:after="0"/>
            </w:pPr>
            <w:r>
              <w:rPr>
                <w:b/>
                <w:sz w:val="18"/>
              </w:rPr>
              <w:t>IAM (built-in)</w:t>
            </w:r>
          </w:p>
        </w:tc>
      </w:tr>
      <w:tr>
        <w:tc>
          <w:tcPr>
            <w:tcW w:type="dxa" w:w="1474"/>
          </w:tcPr>
          <w:p>
            <w:pPr>
              <w:spacing w:after="0"/>
            </w:pPr>
            <w:r>
              <w:rPr>
                <w:b w:val="0"/>
                <w:sz w:val="18"/>
              </w:rPr>
              <w:t>FR-UM-074</w:t>
            </w:r>
          </w:p>
        </w:tc>
        <w:tc>
          <w:tcPr>
            <w:tcW w:type="dxa" w:w="4762"/>
          </w:tcPr>
          <w:p>
            <w:pPr>
              <w:spacing w:after="0"/>
            </w:pPr>
            <w:r>
              <w:rPr>
                <w:b w:val="0"/>
                <w:sz w:val="18"/>
              </w:rPr>
              <w:t>Idle timeout</w:t>
            </w:r>
          </w:p>
        </w:tc>
        <w:tc>
          <w:tcPr>
            <w:tcW w:type="dxa" w:w="1020"/>
          </w:tcPr>
          <w:p>
            <w:pPr>
              <w:spacing w:after="0"/>
            </w:pPr>
            <w:r>
              <w:rPr>
                <w:b w:val="0"/>
                <w:sz w:val="18"/>
              </w:rPr>
              <w:t>A4</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FR-UM-075</w:t>
            </w:r>
          </w:p>
        </w:tc>
        <w:tc>
          <w:tcPr>
            <w:tcW w:type="dxa" w:w="4762"/>
          </w:tcPr>
          <w:p>
            <w:pPr>
              <w:spacing w:after="0"/>
            </w:pPr>
            <w:r>
              <w:rPr>
                <w:b w:val="0"/>
                <w:sz w:val="18"/>
              </w:rPr>
              <w:t>Absolute session limit</w:t>
            </w:r>
          </w:p>
        </w:tc>
        <w:tc>
          <w:tcPr>
            <w:tcW w:type="dxa" w:w="1020"/>
          </w:tcPr>
          <w:p>
            <w:pPr>
              <w:spacing w:after="0"/>
            </w:pPr>
            <w:r>
              <w:rPr>
                <w:b w:val="0"/>
                <w:sz w:val="18"/>
              </w:rPr>
              <w:t>A4</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FR-UM-076</w:t>
            </w:r>
          </w:p>
        </w:tc>
        <w:tc>
          <w:tcPr>
            <w:tcW w:type="dxa" w:w="4762"/>
          </w:tcPr>
          <w:p>
            <w:pPr>
              <w:spacing w:after="0"/>
            </w:pPr>
            <w:r>
              <w:rPr>
                <w:b w:val="0"/>
                <w:sz w:val="18"/>
              </w:rPr>
              <w:t>One session per Username</w:t>
            </w:r>
          </w:p>
        </w:tc>
        <w:tc>
          <w:tcPr>
            <w:tcW w:type="dxa" w:w="1020"/>
          </w:tcPr>
          <w:p>
            <w:pPr>
              <w:spacing w:after="0"/>
            </w:pPr>
            <w:r>
              <w:rPr>
                <w:b w:val="0"/>
                <w:sz w:val="18"/>
              </w:rPr>
              <w:t>A4</w:t>
            </w:r>
          </w:p>
        </w:tc>
        <w:tc>
          <w:tcPr>
            <w:tcW w:type="dxa" w:w="2381"/>
            <w:shd w:val="clear" w:color="auto" w:fill="DDEBF7"/>
          </w:tcPr>
          <w:p>
            <w:pPr>
              <w:spacing w:after="0"/>
            </w:pPr>
            <w:r>
              <w:rPr>
                <w:b/>
                <w:sz w:val="18"/>
              </w:rPr>
              <w:t>IAM (built-in)</w:t>
            </w:r>
          </w:p>
        </w:tc>
      </w:tr>
      <w:tr>
        <w:tc>
          <w:tcPr>
            <w:tcW w:type="dxa" w:w="1474"/>
          </w:tcPr>
          <w:p>
            <w:pPr>
              <w:spacing w:after="0"/>
            </w:pPr>
            <w:r>
              <w:rPr>
                <w:b w:val="0"/>
                <w:sz w:val="18"/>
              </w:rPr>
              <w:t>FR-UM-077</w:t>
            </w:r>
          </w:p>
        </w:tc>
        <w:tc>
          <w:tcPr>
            <w:tcW w:type="dxa" w:w="4762"/>
          </w:tcPr>
          <w:p>
            <w:pPr>
              <w:spacing w:after="0"/>
            </w:pPr>
            <w:r>
              <w:rPr>
                <w:b w:val="0"/>
                <w:sz w:val="18"/>
              </w:rPr>
              <w:t>Division Master</w:t>
            </w:r>
          </w:p>
        </w:tc>
        <w:tc>
          <w:tcPr>
            <w:tcW w:type="dxa" w:w="1020"/>
          </w:tcPr>
          <w:p>
            <w:pPr>
              <w:spacing w:after="0"/>
            </w:pPr>
            <w:r>
              <w:rPr>
                <w:b w:val="0"/>
                <w:sz w:val="18"/>
              </w:rPr>
              <w:t>A7</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FR-UM-078</w:t>
            </w:r>
          </w:p>
        </w:tc>
        <w:tc>
          <w:tcPr>
            <w:tcW w:type="dxa" w:w="4762"/>
          </w:tcPr>
          <w:p>
            <w:pPr>
              <w:spacing w:after="0"/>
            </w:pPr>
            <w:r>
              <w:rPr>
                <w:b w:val="0"/>
                <w:sz w:val="18"/>
              </w:rPr>
              <w:t>Post–Office-Type mapping</w:t>
            </w:r>
          </w:p>
        </w:tc>
        <w:tc>
          <w:tcPr>
            <w:tcW w:type="dxa" w:w="1020"/>
          </w:tcPr>
          <w:p>
            <w:pPr>
              <w:spacing w:after="0"/>
            </w:pPr>
            <w:r>
              <w:rPr>
                <w:b w:val="0"/>
                <w:sz w:val="18"/>
              </w:rPr>
              <w:t>A7</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FR-UM-079</w:t>
            </w:r>
          </w:p>
        </w:tc>
        <w:tc>
          <w:tcPr>
            <w:tcW w:type="dxa" w:w="4762"/>
          </w:tcPr>
          <w:p>
            <w:pPr>
              <w:spacing w:after="0"/>
            </w:pPr>
            <w:r>
              <w:rPr>
                <w:b w:val="0"/>
                <w:sz w:val="18"/>
              </w:rPr>
              <w:t>Record temporary absence</w:t>
            </w:r>
          </w:p>
        </w:tc>
        <w:tc>
          <w:tcPr>
            <w:tcW w:type="dxa" w:w="1020"/>
          </w:tcPr>
          <w:p>
            <w:pPr>
              <w:spacing w:after="0"/>
            </w:pPr>
            <w:r>
              <w:rPr>
                <w:b w:val="0"/>
                <w:sz w:val="18"/>
              </w:rPr>
              <w:t>A11</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FR-UM-080</w:t>
            </w:r>
          </w:p>
        </w:tc>
        <w:tc>
          <w:tcPr>
            <w:tcW w:type="dxa" w:w="4762"/>
          </w:tcPr>
          <w:p>
            <w:pPr>
              <w:spacing w:after="0"/>
            </w:pPr>
            <w:r>
              <w:rPr>
                <w:b w:val="0"/>
                <w:sz w:val="18"/>
              </w:rPr>
              <w:t>Login blocked during absence</w:t>
            </w:r>
          </w:p>
        </w:tc>
        <w:tc>
          <w:tcPr>
            <w:tcW w:type="dxa" w:w="1020"/>
          </w:tcPr>
          <w:p>
            <w:pPr>
              <w:spacing w:after="0"/>
            </w:pPr>
            <w:r>
              <w:rPr>
                <w:b w:val="0"/>
                <w:sz w:val="18"/>
              </w:rPr>
              <w:t>A6</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FR-UM-081</w:t>
            </w:r>
          </w:p>
        </w:tc>
        <w:tc>
          <w:tcPr>
            <w:tcW w:type="dxa" w:w="4762"/>
          </w:tcPr>
          <w:p>
            <w:pPr>
              <w:spacing w:after="0"/>
            </w:pPr>
            <w:r>
              <w:rPr>
                <w:b w:val="0"/>
                <w:sz w:val="18"/>
              </w:rPr>
              <w:t>Absence keeps occupancy</w:t>
            </w:r>
          </w:p>
        </w:tc>
        <w:tc>
          <w:tcPr>
            <w:tcW w:type="dxa" w:w="1020"/>
          </w:tcPr>
          <w:p>
            <w:pPr>
              <w:spacing w:after="0"/>
            </w:pPr>
            <w:r>
              <w:rPr>
                <w:b w:val="0"/>
                <w:sz w:val="18"/>
              </w:rPr>
              <w:t>A11</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FR-UM-082</w:t>
            </w:r>
          </w:p>
        </w:tc>
        <w:tc>
          <w:tcPr>
            <w:tcW w:type="dxa" w:w="4762"/>
          </w:tcPr>
          <w:p>
            <w:pPr>
              <w:spacing w:after="0"/>
            </w:pPr>
            <w:r>
              <w:rPr>
                <w:b w:val="0"/>
                <w:sz w:val="18"/>
              </w:rPr>
              <w:t>Assign temporary charge</w:t>
            </w:r>
          </w:p>
        </w:tc>
        <w:tc>
          <w:tcPr>
            <w:tcW w:type="dxa" w:w="1020"/>
          </w:tcPr>
          <w:p>
            <w:pPr>
              <w:spacing w:after="0"/>
            </w:pPr>
            <w:r>
              <w:rPr>
                <w:b w:val="0"/>
                <w:sz w:val="18"/>
              </w:rPr>
              <w:t>A11</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FR-UM-083</w:t>
            </w:r>
          </w:p>
        </w:tc>
        <w:tc>
          <w:tcPr>
            <w:tcW w:type="dxa" w:w="4762"/>
          </w:tcPr>
          <w:p>
            <w:pPr>
              <w:spacing w:after="0"/>
            </w:pPr>
            <w:r>
              <w:rPr>
                <w:b w:val="0"/>
                <w:sz w:val="18"/>
              </w:rPr>
              <w:t>Temporary charge at login</w:t>
            </w:r>
          </w:p>
        </w:tc>
        <w:tc>
          <w:tcPr>
            <w:tcW w:type="dxa" w:w="1020"/>
          </w:tcPr>
          <w:p>
            <w:pPr>
              <w:spacing w:after="0"/>
            </w:pPr>
            <w:r>
              <w:rPr>
                <w:b w:val="0"/>
                <w:sz w:val="18"/>
              </w:rPr>
              <w:t>A6</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FR-UM-084</w:t>
            </w:r>
          </w:p>
        </w:tc>
        <w:tc>
          <w:tcPr>
            <w:tcW w:type="dxa" w:w="4762"/>
          </w:tcPr>
          <w:p>
            <w:pPr>
              <w:spacing w:after="0"/>
            </w:pPr>
            <w:r>
              <w:rPr>
                <w:b w:val="0"/>
                <w:sz w:val="18"/>
              </w:rPr>
              <w:t>Absence end</w:t>
            </w:r>
          </w:p>
        </w:tc>
        <w:tc>
          <w:tcPr>
            <w:tcW w:type="dxa" w:w="1020"/>
          </w:tcPr>
          <w:p>
            <w:pPr>
              <w:spacing w:after="0"/>
            </w:pPr>
            <w:r>
              <w:rPr>
                <w:b w:val="0"/>
                <w:sz w:val="18"/>
              </w:rPr>
              <w:t>A11</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FR-UM-085</w:t>
            </w:r>
          </w:p>
        </w:tc>
        <w:tc>
          <w:tcPr>
            <w:tcW w:type="dxa" w:w="4762"/>
          </w:tcPr>
          <w:p>
            <w:pPr>
              <w:spacing w:after="0"/>
            </w:pPr>
            <w:r>
              <w:rPr>
                <w:b w:val="0"/>
                <w:sz w:val="18"/>
              </w:rPr>
              <w:t>Aadhaar e-KYC</w:t>
            </w:r>
          </w:p>
        </w:tc>
        <w:tc>
          <w:tcPr>
            <w:tcW w:type="dxa" w:w="1020"/>
          </w:tcPr>
          <w:p>
            <w:pPr>
              <w:spacing w:after="0"/>
            </w:pPr>
            <w:r>
              <w:rPr>
                <w:b w:val="0"/>
                <w:sz w:val="18"/>
              </w:rPr>
              <w:t>A1</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FR-UM-086</w:t>
            </w:r>
          </w:p>
        </w:tc>
        <w:tc>
          <w:tcPr>
            <w:tcW w:type="dxa" w:w="4762"/>
          </w:tcPr>
          <w:p>
            <w:pPr>
              <w:spacing w:after="0"/>
            </w:pPr>
            <w:r>
              <w:rPr>
                <w:b w:val="0"/>
                <w:sz w:val="18"/>
              </w:rPr>
              <w:t>DSR mobile change after login</w:t>
            </w:r>
          </w:p>
        </w:tc>
        <w:tc>
          <w:tcPr>
            <w:tcW w:type="dxa" w:w="1020"/>
          </w:tcPr>
          <w:p>
            <w:pPr>
              <w:spacing w:after="0"/>
            </w:pPr>
            <w:r>
              <w:rPr>
                <w:b w:val="0"/>
                <w:sz w:val="18"/>
              </w:rPr>
              <w:t>A5</w:t>
            </w:r>
          </w:p>
        </w:tc>
        <w:tc>
          <w:tcPr>
            <w:tcW w:type="dxa" w:w="2381"/>
            <w:shd w:val="clear" w:color="auto" w:fill="E4DFEC"/>
          </w:tcPr>
          <w:p>
            <w:pPr>
              <w:spacing w:after="0"/>
            </w:pPr>
            <w:r>
              <w:rPr>
                <w:b/>
                <w:sz w:val="18"/>
              </w:rPr>
              <w:t>IAM (extension)</w:t>
            </w:r>
          </w:p>
        </w:tc>
      </w:tr>
      <w:tr>
        <w:tc>
          <w:tcPr>
            <w:tcW w:type="dxa" w:w="1474"/>
          </w:tcPr>
          <w:p>
            <w:pPr>
              <w:spacing w:after="0"/>
            </w:pPr>
            <w:r>
              <w:rPr>
                <w:b w:val="0"/>
                <w:sz w:val="18"/>
              </w:rPr>
              <w:t>FR-UM-087</w:t>
            </w:r>
          </w:p>
        </w:tc>
        <w:tc>
          <w:tcPr>
            <w:tcW w:type="dxa" w:w="4762"/>
          </w:tcPr>
          <w:p>
            <w:pPr>
              <w:spacing w:after="0"/>
            </w:pPr>
            <w:r>
              <w:rPr>
                <w:b w:val="0"/>
                <w:sz w:val="18"/>
              </w:rPr>
              <w:t>Relieving Reason</w:t>
            </w:r>
          </w:p>
        </w:tc>
        <w:tc>
          <w:tcPr>
            <w:tcW w:type="dxa" w:w="1020"/>
          </w:tcPr>
          <w:p>
            <w:pPr>
              <w:spacing w:after="0"/>
            </w:pPr>
            <w:r>
              <w:rPr>
                <w:b w:val="0"/>
                <w:sz w:val="18"/>
              </w:rPr>
              <w:t>A11</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FR-UM-088</w:t>
            </w:r>
          </w:p>
        </w:tc>
        <w:tc>
          <w:tcPr>
            <w:tcW w:type="dxa" w:w="4762"/>
          </w:tcPr>
          <w:p>
            <w:pPr>
              <w:spacing w:after="0"/>
            </w:pPr>
            <w:r>
              <w:rPr>
                <w:b w:val="0"/>
                <w:sz w:val="18"/>
              </w:rPr>
              <w:t>Citizen migration scope</w:t>
            </w:r>
          </w:p>
        </w:tc>
        <w:tc>
          <w:tcPr>
            <w:tcW w:type="dxa" w:w="1020"/>
          </w:tcPr>
          <w:p>
            <w:pPr>
              <w:spacing w:after="0"/>
            </w:pPr>
            <w:r>
              <w:rPr>
                <w:b w:val="0"/>
                <w:sz w:val="18"/>
              </w:rPr>
              <w:t>A12</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FR-UM-089</w:t>
            </w:r>
          </w:p>
        </w:tc>
        <w:tc>
          <w:tcPr>
            <w:tcW w:type="dxa" w:w="4762"/>
          </w:tcPr>
          <w:p>
            <w:pPr>
              <w:spacing w:after="0"/>
            </w:pPr>
            <w:r>
              <w:rPr>
                <w:b w:val="0"/>
                <w:sz w:val="18"/>
              </w:rPr>
              <w:t>Migrated Username = email ID</w:t>
            </w:r>
          </w:p>
        </w:tc>
        <w:tc>
          <w:tcPr>
            <w:tcW w:type="dxa" w:w="1020"/>
          </w:tcPr>
          <w:p>
            <w:pPr>
              <w:spacing w:after="0"/>
            </w:pPr>
            <w:r>
              <w:rPr>
                <w:b w:val="0"/>
                <w:sz w:val="18"/>
              </w:rPr>
              <w:t>A12</w:t>
            </w:r>
          </w:p>
        </w:tc>
        <w:tc>
          <w:tcPr>
            <w:tcW w:type="dxa" w:w="2381"/>
            <w:shd w:val="clear" w:color="auto" w:fill="FFF2CC"/>
          </w:tcPr>
          <w:p>
            <w:pPr>
              <w:spacing w:after="0"/>
            </w:pPr>
            <w:r>
              <w:rPr>
                <w:b/>
                <w:sz w:val="18"/>
              </w:rPr>
              <w:t>Shared</w:t>
            </w:r>
          </w:p>
        </w:tc>
      </w:tr>
      <w:tr>
        <w:tc>
          <w:tcPr>
            <w:tcW w:type="dxa" w:w="1474"/>
          </w:tcPr>
          <w:p>
            <w:pPr>
              <w:spacing w:after="0"/>
            </w:pPr>
            <w:r>
              <w:rPr>
                <w:b w:val="0"/>
                <w:sz w:val="18"/>
              </w:rPr>
              <w:t>FR-UM-090</w:t>
            </w:r>
          </w:p>
        </w:tc>
        <w:tc>
          <w:tcPr>
            <w:tcW w:type="dxa" w:w="4762"/>
          </w:tcPr>
          <w:p>
            <w:pPr>
              <w:spacing w:after="0"/>
            </w:pPr>
            <w:r>
              <w:rPr>
                <w:b w:val="0"/>
                <w:sz w:val="18"/>
              </w:rPr>
              <w:t>Migrated e-KYC status</w:t>
            </w:r>
          </w:p>
        </w:tc>
        <w:tc>
          <w:tcPr>
            <w:tcW w:type="dxa" w:w="1020"/>
          </w:tcPr>
          <w:p>
            <w:pPr>
              <w:spacing w:after="0"/>
            </w:pPr>
            <w:r>
              <w:rPr>
                <w:b w:val="0"/>
                <w:sz w:val="18"/>
              </w:rPr>
              <w:t>A12</w:t>
            </w:r>
          </w:p>
        </w:tc>
        <w:tc>
          <w:tcPr>
            <w:tcW w:type="dxa" w:w="2381"/>
            <w:shd w:val="clear" w:color="auto" w:fill="DDEBF7"/>
          </w:tcPr>
          <w:p>
            <w:pPr>
              <w:spacing w:after="0"/>
            </w:pPr>
            <w:r>
              <w:rPr>
                <w:b/>
                <w:sz w:val="18"/>
              </w:rPr>
              <w:t>IAM (built-in)</w:t>
            </w:r>
          </w:p>
        </w:tc>
      </w:tr>
      <w:tr>
        <w:tc>
          <w:tcPr>
            <w:tcW w:type="dxa" w:w="1474"/>
          </w:tcPr>
          <w:p>
            <w:pPr>
              <w:spacing w:after="0"/>
            </w:pPr>
            <w:r>
              <w:rPr>
                <w:b w:val="0"/>
                <w:sz w:val="18"/>
              </w:rPr>
              <w:t>FR-UM-091</w:t>
            </w:r>
          </w:p>
        </w:tc>
        <w:tc>
          <w:tcPr>
            <w:tcW w:type="dxa" w:w="4762"/>
          </w:tcPr>
          <w:p>
            <w:pPr>
              <w:spacing w:after="0"/>
            </w:pPr>
            <w:r>
              <w:rPr>
                <w:b w:val="0"/>
                <w:sz w:val="18"/>
              </w:rPr>
              <w:t>First-login activation</w:t>
            </w:r>
          </w:p>
        </w:tc>
        <w:tc>
          <w:tcPr>
            <w:tcW w:type="dxa" w:w="1020"/>
          </w:tcPr>
          <w:p>
            <w:pPr>
              <w:spacing w:after="0"/>
            </w:pPr>
            <w:r>
              <w:rPr>
                <w:b w:val="0"/>
                <w:sz w:val="18"/>
              </w:rPr>
              <w:t>A12</w:t>
            </w:r>
          </w:p>
        </w:tc>
        <w:tc>
          <w:tcPr>
            <w:tcW w:type="dxa" w:w="2381"/>
            <w:shd w:val="clear" w:color="auto" w:fill="E4DFEC"/>
          </w:tcPr>
          <w:p>
            <w:pPr>
              <w:spacing w:after="0"/>
            </w:pPr>
            <w:r>
              <w:rPr>
                <w:b/>
                <w:sz w:val="18"/>
              </w:rPr>
              <w:t>IAM (extension)</w:t>
            </w:r>
          </w:p>
        </w:tc>
      </w:tr>
      <w:tr>
        <w:tc>
          <w:tcPr>
            <w:tcW w:type="dxa" w:w="1474"/>
          </w:tcPr>
          <w:p>
            <w:pPr>
              <w:spacing w:after="0"/>
            </w:pPr>
            <w:r>
              <w:rPr>
                <w:b w:val="0"/>
                <w:sz w:val="18"/>
              </w:rPr>
              <w:t>FR-UM-092</w:t>
            </w:r>
          </w:p>
        </w:tc>
        <w:tc>
          <w:tcPr>
            <w:tcW w:type="dxa" w:w="4762"/>
          </w:tcPr>
          <w:p>
            <w:pPr>
              <w:spacing w:after="0"/>
            </w:pPr>
            <w:r>
              <w:rPr>
                <w:b w:val="0"/>
                <w:sz w:val="18"/>
              </w:rPr>
              <w:t>Migrated lost mobile</w:t>
            </w:r>
          </w:p>
        </w:tc>
        <w:tc>
          <w:tcPr>
            <w:tcW w:type="dxa" w:w="1020"/>
          </w:tcPr>
          <w:p>
            <w:pPr>
              <w:spacing w:after="0"/>
            </w:pPr>
            <w:r>
              <w:rPr>
                <w:b w:val="0"/>
                <w:sz w:val="18"/>
              </w:rPr>
              <w:t>A12</w:t>
            </w:r>
          </w:p>
        </w:tc>
        <w:tc>
          <w:tcPr>
            <w:tcW w:type="dxa" w:w="2381"/>
            <w:shd w:val="clear" w:color="auto" w:fill="E4DFEC"/>
          </w:tcPr>
          <w:p>
            <w:pPr>
              <w:spacing w:after="0"/>
            </w:pPr>
            <w:r>
              <w:rPr>
                <w:b/>
                <w:sz w:val="18"/>
              </w:rPr>
              <w:t>IAM (extension)</w:t>
            </w:r>
          </w:p>
        </w:tc>
      </w:tr>
      <w:tr>
        <w:tc>
          <w:tcPr>
            <w:tcW w:type="dxa" w:w="1474"/>
          </w:tcPr>
          <w:p>
            <w:pPr>
              <w:spacing w:after="0"/>
            </w:pPr>
            <w:r>
              <w:rPr>
                <w:b w:val="0"/>
                <w:sz w:val="18"/>
              </w:rPr>
              <w:t>FR-UM-093</w:t>
            </w:r>
          </w:p>
        </w:tc>
        <w:tc>
          <w:tcPr>
            <w:tcW w:type="dxa" w:w="4762"/>
          </w:tcPr>
          <w:p>
            <w:pPr>
              <w:spacing w:after="0"/>
            </w:pPr>
            <w:r>
              <w:rPr>
                <w:b w:val="0"/>
                <w:sz w:val="18"/>
              </w:rPr>
              <w:t>Migration validation</w:t>
            </w:r>
          </w:p>
        </w:tc>
        <w:tc>
          <w:tcPr>
            <w:tcW w:type="dxa" w:w="1020"/>
          </w:tcPr>
          <w:p>
            <w:pPr>
              <w:spacing w:after="0"/>
            </w:pPr>
            <w:r>
              <w:rPr>
                <w:b w:val="0"/>
                <w:sz w:val="18"/>
              </w:rPr>
              <w:t>A12</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FR-UM-094</w:t>
            </w:r>
          </w:p>
        </w:tc>
        <w:tc>
          <w:tcPr>
            <w:tcW w:type="dxa" w:w="4762"/>
          </w:tcPr>
          <w:p>
            <w:pPr>
              <w:spacing w:after="0"/>
            </w:pPr>
            <w:r>
              <w:rPr>
                <w:b w:val="0"/>
                <w:sz w:val="18"/>
              </w:rPr>
              <w:t>Kaveri 2.0 cross-reference</w:t>
            </w:r>
          </w:p>
        </w:tc>
        <w:tc>
          <w:tcPr>
            <w:tcW w:type="dxa" w:w="1020"/>
          </w:tcPr>
          <w:p>
            <w:pPr>
              <w:spacing w:after="0"/>
            </w:pPr>
            <w:r>
              <w:rPr>
                <w:b w:val="0"/>
                <w:sz w:val="18"/>
              </w:rPr>
              <w:t>A12</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FR-UM-095</w:t>
            </w:r>
          </w:p>
        </w:tc>
        <w:tc>
          <w:tcPr>
            <w:tcW w:type="dxa" w:w="4762"/>
          </w:tcPr>
          <w:p>
            <w:pPr>
              <w:spacing w:after="0"/>
            </w:pPr>
            <w:r>
              <w:rPr>
                <w:b w:val="0"/>
                <w:sz w:val="18"/>
              </w:rPr>
              <w:t>Migration runs and reconciliation</w:t>
            </w:r>
          </w:p>
        </w:tc>
        <w:tc>
          <w:tcPr>
            <w:tcW w:type="dxa" w:w="1020"/>
          </w:tcPr>
          <w:p>
            <w:pPr>
              <w:spacing w:after="0"/>
            </w:pPr>
            <w:r>
              <w:rPr>
                <w:b w:val="0"/>
                <w:sz w:val="18"/>
              </w:rPr>
              <w:t>A12</w:t>
            </w:r>
          </w:p>
        </w:tc>
        <w:tc>
          <w:tcPr>
            <w:tcW w:type="dxa" w:w="2381"/>
            <w:shd w:val="clear" w:color="auto" w:fill="E2EFDA"/>
          </w:tcPr>
          <w:p>
            <w:pPr>
              <w:spacing w:after="0"/>
            </w:pPr>
            <w:r>
              <w:rPr>
                <w:b/>
                <w:sz w:val="18"/>
              </w:rPr>
              <w:t>Kaveri application</w:t>
            </w:r>
          </w:p>
        </w:tc>
      </w:tr>
      <w:tr>
        <w:tc>
          <w:tcPr>
            <w:tcW w:type="dxa" w:w="1474"/>
          </w:tcPr>
          <w:p>
            <w:pPr>
              <w:spacing w:after="0"/>
            </w:pPr>
            <w:r>
              <w:rPr>
                <w:b w:val="0"/>
                <w:sz w:val="18"/>
              </w:rPr>
              <w:t>FR-UM-096</w:t>
            </w:r>
          </w:p>
        </w:tc>
        <w:tc>
          <w:tcPr>
            <w:tcW w:type="dxa" w:w="4762"/>
          </w:tcPr>
          <w:p>
            <w:pPr>
              <w:spacing w:after="0"/>
            </w:pPr>
            <w:r>
              <w:rPr>
                <w:b w:val="0"/>
                <w:sz w:val="18"/>
              </w:rPr>
              <w:t>Activation notification</w:t>
            </w:r>
          </w:p>
        </w:tc>
        <w:tc>
          <w:tcPr>
            <w:tcW w:type="dxa" w:w="1020"/>
          </w:tcPr>
          <w:p>
            <w:pPr>
              <w:spacing w:after="0"/>
            </w:pPr>
            <w:r>
              <w:rPr>
                <w:b w:val="0"/>
                <w:sz w:val="18"/>
              </w:rPr>
              <w:t>A13</w:t>
            </w:r>
          </w:p>
        </w:tc>
        <w:tc>
          <w:tcPr>
            <w:tcW w:type="dxa" w:w="2381"/>
            <w:shd w:val="clear" w:color="auto" w:fill="E2EFDA"/>
          </w:tcPr>
          <w:p>
            <w:pPr>
              <w:spacing w:after="0"/>
            </w:pPr>
            <w:r>
              <w:rPr>
                <w:b/>
                <w:sz w:val="18"/>
              </w:rPr>
              <w:t>Kaveri application</w:t>
            </w:r>
          </w:p>
        </w:tc>
      </w:tr>
    </w:tbl>
    <w:p/>
    <w:p>
      <w:pPr>
        <w:pStyle w:val="Heading1"/>
      </w:pPr>
      <w:r>
        <w:rPr>
          <w:color w:val="1F3A5F"/>
        </w:rPr>
        <w:t>Approval</w:t>
      </w:r>
    </w:p>
    <w:p>
      <w:pPr>
        <w:spacing w:after="120"/>
      </w:pPr>
      <w:r>
        <w:t>By signing below, the stakeholders confirm they have reviewed and approved this document.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551"/>
            <w:shd w:val="clear" w:color="auto" w:fill="1F3A5F"/>
          </w:tcPr>
          <w:p>
            <w:pPr>
              <w:spacing w:after="0"/>
            </w:pPr>
            <w:r>
              <w:rPr>
                <w:b/>
                <w:color w:val="FFFFFF"/>
                <w:sz w:val="18"/>
              </w:rPr>
              <w:t>Name</w:t>
            </w:r>
          </w:p>
        </w:tc>
        <w:tc>
          <w:tcPr>
            <w:tcW w:type="dxa" w:w="2835"/>
            <w:shd w:val="clear" w:color="auto" w:fill="1F3A5F"/>
          </w:tcPr>
          <w:p>
            <w:pPr>
              <w:spacing w:after="0"/>
            </w:pPr>
            <w:r>
              <w:rPr>
                <w:b/>
                <w:color w:val="FFFFFF"/>
                <w:sz w:val="18"/>
              </w:rPr>
              <w:t>Role</w:t>
            </w:r>
          </w:p>
        </w:tc>
        <w:tc>
          <w:tcPr>
            <w:tcW w:type="dxa" w:w="2268"/>
            <w:shd w:val="clear" w:color="auto" w:fill="1F3A5F"/>
          </w:tcPr>
          <w:p>
            <w:pPr>
              <w:spacing w:after="0"/>
            </w:pPr>
            <w:r>
              <w:rPr>
                <w:b/>
                <w:color w:val="FFFFFF"/>
                <w:sz w:val="18"/>
              </w:rPr>
              <w:t>Signature</w:t>
            </w:r>
          </w:p>
        </w:tc>
        <w:tc>
          <w:tcPr>
            <w:tcW w:type="dxa" w:w="1984"/>
            <w:shd w:val="clear" w:color="auto" w:fill="1F3A5F"/>
          </w:tcPr>
          <w:p>
            <w:pPr>
              <w:spacing w:after="0"/>
            </w:pPr>
            <w:r>
              <w:rPr>
                <w:b/>
                <w:color w:val="FFFFFF"/>
                <w:sz w:val="18"/>
              </w:rPr>
              <w:t>Date</w:t>
            </w:r>
          </w:p>
        </w:tc>
      </w:tr>
      <w:tr>
        <w:tc>
          <w:tcPr>
            <w:tcW w:type="dxa" w:w="2551"/>
          </w:tcPr>
          <w:p>
            <w:pPr>
              <w:spacing w:after="0"/>
            </w:pPr>
            <w:r>
              <w:rPr>
                <w:b w:val="0"/>
                <w:sz w:val="18"/>
              </w:rPr>
              <w:t>M V Prashanth</w:t>
            </w:r>
          </w:p>
        </w:tc>
        <w:tc>
          <w:tcPr>
            <w:tcW w:type="dxa" w:w="2835"/>
          </w:tcPr>
          <w:p>
            <w:pPr>
              <w:spacing w:after="0"/>
            </w:pPr>
            <w:r>
              <w:rPr>
                <w:b w:val="0"/>
                <w:sz w:val="18"/>
              </w:rPr>
              <w:t>Product Owner</w:t>
            </w:r>
          </w:p>
        </w:tc>
        <w:tc>
          <w:tcPr>
            <w:tcW w:type="dxa" w:w="2268"/>
          </w:tcPr>
          <w:p>
            <w:pPr>
              <w:spacing w:after="0"/>
            </w:pPr>
            <w:r>
              <w:rPr>
                <w:b w:val="0"/>
                <w:sz w:val="18"/>
              </w:rPr>
            </w:r>
          </w:p>
        </w:tc>
        <w:tc>
          <w:tcPr>
            <w:tcW w:type="dxa" w:w="1984"/>
          </w:tcPr>
          <w:p>
            <w:pPr>
              <w:spacing w:after="0"/>
            </w:pPr>
            <w:r>
              <w:rPr>
                <w:b w:val="0"/>
                <w:sz w:val="18"/>
              </w:rPr>
            </w:r>
          </w:p>
        </w:tc>
      </w:tr>
      <w:tr>
        <w:tc>
          <w:tcPr>
            <w:tcW w:type="dxa" w:w="2551"/>
          </w:tcPr>
          <w:p>
            <w:pPr>
              <w:spacing w:after="0"/>
            </w:pPr>
            <w:r>
              <w:rPr>
                <w:b w:val="0"/>
                <w:sz w:val="18"/>
              </w:rPr>
              <w:t>Prabhakar Naik</w:t>
            </w:r>
          </w:p>
        </w:tc>
        <w:tc>
          <w:tcPr>
            <w:tcW w:type="dxa" w:w="2835"/>
          </w:tcPr>
          <w:p>
            <w:pPr>
              <w:spacing w:after="0"/>
            </w:pPr>
            <w:r>
              <w:rPr>
                <w:b w:val="0"/>
                <w:sz w:val="18"/>
              </w:rPr>
              <w:t>Domain expert / reviewer</w:t>
            </w:r>
          </w:p>
        </w:tc>
        <w:tc>
          <w:tcPr>
            <w:tcW w:type="dxa" w:w="2268"/>
          </w:tcPr>
          <w:p>
            <w:pPr>
              <w:spacing w:after="0"/>
            </w:pPr>
            <w:r>
              <w:rPr>
                <w:b w:val="0"/>
                <w:sz w:val="18"/>
              </w:rPr>
            </w:r>
          </w:p>
        </w:tc>
        <w:tc>
          <w:tcPr>
            <w:tcW w:type="dxa" w:w="1984"/>
          </w:tcPr>
          <w:p>
            <w:pPr>
              <w:spacing w:after="0"/>
            </w:pPr>
            <w:r>
              <w:rPr>
                <w:b w:val="0"/>
                <w:sz w:val="18"/>
              </w:rPr>
            </w:r>
          </w:p>
        </w:tc>
      </w:tr>
      <w:tr>
        <w:tc>
          <w:tcPr>
            <w:tcW w:type="dxa" w:w="2551"/>
          </w:tcPr>
          <w:p>
            <w:pPr>
              <w:spacing w:after="0"/>
            </w:pPr>
            <w:r>
              <w:rPr>
                <w:b w:val="0"/>
                <w:sz w:val="18"/>
              </w:rPr>
            </w:r>
          </w:p>
        </w:tc>
        <w:tc>
          <w:tcPr>
            <w:tcW w:type="dxa" w:w="2835"/>
          </w:tcPr>
          <w:p>
            <w:pPr>
              <w:spacing w:after="0"/>
            </w:pPr>
            <w:r>
              <w:rPr>
                <w:b w:val="0"/>
                <w:sz w:val="18"/>
              </w:rPr>
              <w:t>Kaveri IT Cell</w:t>
            </w:r>
          </w:p>
        </w:tc>
        <w:tc>
          <w:tcPr>
            <w:tcW w:type="dxa" w:w="2268"/>
          </w:tcPr>
          <w:p>
            <w:pPr>
              <w:spacing w:after="0"/>
            </w:pPr>
            <w:r>
              <w:rPr>
                <w:b w:val="0"/>
                <w:sz w:val="18"/>
              </w:rPr>
            </w:r>
          </w:p>
        </w:tc>
        <w:tc>
          <w:tcPr>
            <w:tcW w:type="dxa" w:w="1984"/>
          </w:tcPr>
          <w:p>
            <w:pPr>
              <w:spacing w:after="0"/>
            </w:pPr>
            <w:r>
              <w:rPr>
                <w:b w:val="0"/>
                <w:sz w:val="18"/>
              </w:rPr>
            </w:r>
          </w:p>
        </w:tc>
      </w:tr>
      <w:tr>
        <w:tc>
          <w:tcPr>
            <w:tcW w:type="dxa" w:w="2551"/>
          </w:tcPr>
          <w:p>
            <w:pPr>
              <w:spacing w:after="0"/>
            </w:pPr>
            <w:r>
              <w:rPr>
                <w:b w:val="0"/>
                <w:sz w:val="18"/>
              </w:rPr>
            </w:r>
          </w:p>
        </w:tc>
        <w:tc>
          <w:tcPr>
            <w:tcW w:type="dxa" w:w="2835"/>
          </w:tcPr>
          <w:p>
            <w:pPr>
              <w:spacing w:after="0"/>
            </w:pPr>
            <w:r>
              <w:rPr>
                <w:b w:val="0"/>
                <w:sz w:val="18"/>
              </w:rPr>
              <w:t>Solution Architect</w:t>
            </w:r>
          </w:p>
        </w:tc>
        <w:tc>
          <w:tcPr>
            <w:tcW w:type="dxa" w:w="2268"/>
          </w:tcPr>
          <w:p>
            <w:pPr>
              <w:spacing w:after="0"/>
            </w:pPr>
            <w:r>
              <w:rPr>
                <w:b w:val="0"/>
                <w:sz w:val="18"/>
              </w:rPr>
            </w:r>
          </w:p>
        </w:tc>
        <w:tc>
          <w:tcPr>
            <w:tcW w:type="dxa" w:w="1984"/>
          </w:tcPr>
          <w:p>
            <w:pPr>
              <w:spacing w:after="0"/>
            </w:pPr>
            <w:r>
              <w:rPr>
                <w:b w:val="0"/>
                <w:sz w:val="18"/>
              </w:rPr>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8"/>
      </w:rPr>
      <w:t>Kaveri 3.0  |  IAM Ownership Matrix  |  KAVERI application and IAM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