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1.7</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r w:rsidR="00CA2F37">
        <w:trPr>
          <w:jc w:val="center"/>
        </w:trPr>
        <w:tc>
          <w:tcPr>
            <w:tcW w:w="1134" w:type="dxa"/>
          </w:tcPr>
          <w:p w:rsidR="00CA2F37" w:rsidRDefault="00047D12">
            <w:r>
              <w:rPr>
                <w:sz w:val="20"/>
              </w:rPr>
              <w:t>1.2</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Roles, posts and hierarchies are maintained by authorised administrators; the separate Application Admin role is no longer named (UM-ROL-02 reworded).</w:t>
            </w:r>
          </w:p>
        </w:tc>
      </w:tr>
      <w:tr w:rsidR="00CA2F37">
        <w:trPr>
          <w:jc w:val="center"/>
        </w:trPr>
        <w:tc>
          <w:tcPr>
            <w:tcW w:w="1134" w:type="dxa"/>
          </w:tcPr>
          <w:p w:rsidR="00CA2F37" w:rsidRDefault="00047D12">
            <w:r>
              <w:rPr>
                <w:sz w:val="20"/>
              </w:rPr>
              <w:t>1.3</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activity 4.14 Creating designations and mapping them to DSR Officers (UM-DSG-01 to 05; mapping is always one to one). Managing users and Moving citizens from Kaveri 2.0 renumbered to 4.15 and 4.16. Report UM-RPT-12 and glossary entry for Designation added.</w:t>
            </w:r>
          </w:p>
        </w:tc>
      </w:tr>
      <w:tr w:rsidR="00CA2F37">
        <w:trPr>
          <w:jc w:val="center"/>
        </w:trPr>
        <w:tc>
          <w:tcPr>
            <w:tcW w:w="1134" w:type="dxa"/>
          </w:tcPr>
          <w:p w:rsidR="00CA2F37" w:rsidRDefault="00047D12">
            <w:r>
              <w:rPr>
                <w:sz w:val="20"/>
              </w:rPr>
              <w:t>1.4</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Transfer In and Relieving / Transfer Out merged into one activity, 4.8 Assigning the DSR Officer to Posts (code ASG); the superior selects the process. UM-TIN-01..06 and UM-REL-01..07 replaced by UM-ASG-01..12. Later sections renumbered 4.9 to 4.15.</w:t>
            </w:r>
          </w:p>
        </w:tc>
      </w:tr>
      <w:tr w:rsidR="00CA2F37">
        <w:trPr>
          <w:jc w:val="center"/>
        </w:trPr>
        <w:tc>
          <w:tcPr>
            <w:tcW w:w="1134" w:type="dxa"/>
          </w:tcPr>
          <w:p w:rsidR="00CA2F37" w:rsidRDefault="00047D12">
            <w:r>
              <w:rPr>
                <w:sz w:val="20"/>
              </w:rPr>
              <w:t>1.5</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Process diagram added for each activity (4.1 to 4.15), shown under the activity's introduction. Editable draw.io files and PNGs are kept in the NewProcessDiagram folder.</w:t>
            </w:r>
          </w:p>
        </w:tc>
      </w:tr>
      <w:tr w:rsidR="00CA2F37">
        <w:trPr>
          <w:jc w:val="center"/>
        </w:trPr>
        <w:tc>
          <w:tcPr>
            <w:tcW w:w="1134" w:type="dxa"/>
          </w:tcPr>
          <w:p w:rsidR="00CA2F37" w:rsidRDefault="00047D12">
            <w:r>
              <w:rPr>
                <w:sz w:val="20"/>
              </w:rPr>
              <w:t>1.6</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Process diagrams removed from activities 4.10 to 4.15; diagrams remain for 4.1 to 4.9.</w:t>
            </w:r>
          </w:p>
        </w:tc>
      </w:tr>
      <w:tr w:rsidR="00CA2F37">
        <w:trPr>
          <w:jc w:val="center"/>
        </w:trPr>
        <w:tc>
          <w:tcPr>
            <w:tcW w:w="1134" w:type="dxa"/>
          </w:tcPr>
          <w:p w:rsidR="00CA2F37" w:rsidRDefault="00047D12">
            <w:r>
              <w:rPr>
                <w:sz w:val="20"/>
              </w:rPr>
              <w:t>1.7</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section 1.6 Legal and regulatory reference: applicable Acts, relevant sections, rules and Department notifications, and service actions mapped to User Management activities (based on KCSR Service Rules v3).</w:t>
            </w:r>
          </w:p>
        </w:tc>
      </w:tr>
    </w:tbl>
    <w:p w:rsidR="00CA2F37" w:rsidRDefault="00CA2F37"/>
    <w:p w:rsidR="00CA2F37" w:rsidRDefault="00047D12">
      <w:pPr>
        <w:pStyle w:val="Heading1"/>
      </w:pPr>
      <w:r>
        <w:rPr>
          <w:color w:val="1F3A5F"/>
        </w:rPr>
        <w:lastRenderedPageBreak/>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t>1.4 Requirement IDs</w:t>
      </w:r>
    </w:p>
    <w:p w:rsidR="00CA2F37" w:rsidRDefault="00047D12">
      <w:pPr>
        <w:spacing w:after="120"/>
      </w:pPr>
      <w:r>
        <w:t>Every requirement has a unique ID made of the module code (UM), an activity code and a running number — for example UM-ASG-02 is the second requirement for Assigning the DSR Officer to Posts.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ASG</w:t>
            </w:r>
          </w:p>
        </w:tc>
        <w:tc>
          <w:tcPr>
            <w:tcW w:w="8220" w:type="dxa"/>
          </w:tcPr>
          <w:p w:rsidR="00CA2F37" w:rsidRDefault="00047D12">
            <w:r>
              <w:rPr>
                <w:sz w:val="20"/>
              </w:rPr>
              <w:t>4.8 Assigning the DSR Officer to Posts</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4.9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4.10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4.11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4.12 Creating / managing reporting hierarchies</w:t>
            </w:r>
          </w:p>
        </w:tc>
      </w:tr>
      <w:tr w:rsidR="00CA2F37">
        <w:trPr>
          <w:jc w:val="center"/>
        </w:trPr>
        <w:tc>
          <w:tcPr>
            <w:tcW w:w="1417" w:type="dxa"/>
          </w:tcPr>
          <w:p w:rsidR="00CA2F37" w:rsidRDefault="00047D12">
            <w:r>
              <w:rPr>
                <w:b/>
                <w:sz w:val="20"/>
              </w:rPr>
              <w:t>DSG</w:t>
            </w:r>
          </w:p>
        </w:tc>
        <w:tc>
          <w:tcPr>
            <w:tcW w:w="8220" w:type="dxa"/>
          </w:tcPr>
          <w:p w:rsidR="00CA2F37" w:rsidRDefault="00047D12">
            <w:r>
              <w:rPr>
                <w:sz w:val="20"/>
              </w:rPr>
              <w:t>4.13 Creating designations and mapping them to DSR Officers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lastRenderedPageBreak/>
        <w:t>Sign-in for every type of user, post selection, additional charge, lost mobile and change of mobile or email</w:t>
      </w:r>
    </w:p>
    <w:p w:rsidR="00CA2F37" w:rsidRDefault="00047D12">
      <w:pPr>
        <w:pStyle w:val="ListBullet"/>
      </w:pPr>
      <w:r>
        <w:t>Assigning DSR Officers to posts (Transfer In and Transfer Out / Relieving),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Designations, and mapping each DSR Officer to one designation</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943D79" w:rsidRDefault="00B56D4D">
      <w:pPr>
        <w:pStyle w:val="Heading2"/>
      </w:pPr>
      <w:r>
        <w:t>1.6 Legal and regulatory reference</w:t>
      </w:r>
    </w:p>
    <w:p w:rsidR="00943D79" w:rsidRDefault="00B56D4D">
      <w:r>
        <w:t>User Management records the service actions taken on DSR Officers — appointment, posting, transfer, relieving, leave and cha</w:t>
      </w:r>
      <w:r>
        <w:t>rge — and keeps the records used for audit and investigation. These actions are governed by the Acts, rules and orders listed below.</w:t>
      </w:r>
    </w:p>
    <w:p w:rsidR="00943D79" w:rsidRDefault="00B56D4D">
      <w:pPr>
        <w:pStyle w:val="Heading3"/>
      </w:pPr>
      <w:r>
        <w:t>i. Applicable Acts</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Act</w:t>
            </w:r>
          </w:p>
        </w:tc>
        <w:tc>
          <w:tcPr>
            <w:tcW w:w="5782" w:type="dxa"/>
            <w:shd w:val="clear" w:color="auto" w:fill="1F3A5F"/>
          </w:tcPr>
          <w:p w:rsidR="00CA2F37" w:rsidRDefault="00047D12">
            <w:r>
              <w:rPr>
                <w:b/>
                <w:color w:val="FFFFFF"/>
                <w:sz w:val="20"/>
              </w:rPr>
              <w:t>Why it applies to User Management</w:t>
            </w:r>
          </w:p>
        </w:tc>
      </w:tr>
      <w:tr w:rsidR="00CA2F37">
        <w:trPr>
          <w:jc w:val="center"/>
        </w:trPr>
        <w:tc>
          <w:tcPr>
            <w:tcW w:w="3855" w:type="dxa"/>
          </w:tcPr>
          <w:p w:rsidR="00CA2F37" w:rsidRDefault="00047D12">
            <w:r>
              <w:rPr>
                <w:sz w:val="20"/>
              </w:rPr>
              <w:t>Constitution of India — Art. 309, 149, 151</w:t>
            </w:r>
          </w:p>
        </w:tc>
        <w:tc>
          <w:tcPr>
            <w:tcW w:w="5782" w:type="dxa"/>
          </w:tcPr>
          <w:p w:rsidR="00CA2F37" w:rsidRDefault="00047D12">
            <w:r>
              <w:rPr>
                <w:sz w:val="20"/>
              </w:rPr>
              <w:t>Art. 309: rules for recruitment and conditions of service of State employees. Art. 149 and 151: audit of State accounts by the Comptroller and Auditor-General (CAG).</w:t>
            </w:r>
          </w:p>
        </w:tc>
      </w:tr>
      <w:tr w:rsidR="00CA2F37">
        <w:trPr>
          <w:jc w:val="center"/>
        </w:trPr>
        <w:tc>
          <w:tcPr>
            <w:tcW w:w="3855" w:type="dxa"/>
          </w:tcPr>
          <w:p w:rsidR="00CA2F37" w:rsidRDefault="00047D12">
            <w:r>
              <w:rPr>
                <w:sz w:val="20"/>
              </w:rPr>
              <w:t>Karnataka State Civil Services Act, 1978</w:t>
            </w:r>
          </w:p>
        </w:tc>
        <w:tc>
          <w:tcPr>
            <w:tcW w:w="5782" w:type="dxa"/>
          </w:tcPr>
          <w:p w:rsidR="00CA2F37" w:rsidRDefault="00047D12">
            <w:r>
              <w:rPr>
                <w:sz w:val="20"/>
              </w:rPr>
              <w:t>Rules for categories of posts, pay scales, recruitment and conditions of service.</w:t>
            </w:r>
          </w:p>
        </w:tc>
      </w:tr>
      <w:tr w:rsidR="00CA2F37">
        <w:trPr>
          <w:jc w:val="center"/>
        </w:trPr>
        <w:tc>
          <w:tcPr>
            <w:tcW w:w="3855" w:type="dxa"/>
          </w:tcPr>
          <w:p w:rsidR="00CA2F37" w:rsidRDefault="00047D12">
            <w:r>
              <w:rPr>
                <w:sz w:val="20"/>
              </w:rPr>
              <w:t>Registration Act, 1908</w:t>
            </w:r>
          </w:p>
        </w:tc>
        <w:tc>
          <w:tcPr>
            <w:tcW w:w="5782" w:type="dxa"/>
          </w:tcPr>
          <w:p w:rsidR="00CA2F37" w:rsidRDefault="00047D12">
            <w:r>
              <w:rPr>
                <w:sz w:val="20"/>
              </w:rPr>
              <w:t>Appointment of the Inspector-General of Registration, Registrars and Sub-Registrars, and of in-charge officers when a registering officer is absent or the office is vacant.</w:t>
            </w:r>
          </w:p>
        </w:tc>
      </w:tr>
    </w:tbl>
    <w:p w:rsidR="00CA2F37" w:rsidRDefault="00CA2F37"/>
    <w:p w:rsidR="00943D79" w:rsidRDefault="00B56D4D">
      <w:pPr>
        <w:pStyle w:val="Heading3"/>
      </w:pPr>
      <w:r>
        <w:t>ii. Relevant sections followed by the Department</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Act and section</w:t>
            </w:r>
          </w:p>
        </w:tc>
        <w:tc>
          <w:tcPr>
            <w:tcW w:w="5782" w:type="dxa"/>
            <w:shd w:val="clear" w:color="auto" w:fill="1F3A5F"/>
          </w:tcPr>
          <w:p w:rsidR="00CA2F37" w:rsidRDefault="00047D12">
            <w:r>
              <w:rPr>
                <w:b/>
                <w:color w:val="FFFFFF"/>
                <w:sz w:val="20"/>
              </w:rPr>
              <w:t>What it provides</w:t>
            </w:r>
          </w:p>
        </w:tc>
      </w:tr>
      <w:tr w:rsidR="00CA2F37">
        <w:trPr>
          <w:jc w:val="center"/>
        </w:trPr>
        <w:tc>
          <w:tcPr>
            <w:tcW w:w="3855" w:type="dxa"/>
          </w:tcPr>
          <w:p w:rsidR="00CA2F37" w:rsidRDefault="00047D12">
            <w:r>
              <w:rPr>
                <w:sz w:val="20"/>
              </w:rPr>
              <w:t>Constitution — Art. 309 (proviso)</w:t>
            </w:r>
          </w:p>
        </w:tc>
        <w:tc>
          <w:tcPr>
            <w:tcW w:w="5782" w:type="dxa"/>
          </w:tcPr>
          <w:p w:rsidR="00CA2F37" w:rsidRDefault="00047D12">
            <w:r>
              <w:rPr>
                <w:sz w:val="20"/>
              </w:rPr>
              <w:t>The Governor may make rules on recruitment and conditions of service until a law is made.</w:t>
            </w:r>
          </w:p>
        </w:tc>
      </w:tr>
      <w:tr w:rsidR="00CA2F37">
        <w:trPr>
          <w:jc w:val="center"/>
        </w:trPr>
        <w:tc>
          <w:tcPr>
            <w:tcW w:w="3855" w:type="dxa"/>
          </w:tcPr>
          <w:p w:rsidR="00CA2F37" w:rsidRDefault="00047D12">
            <w:r>
              <w:rPr>
                <w:sz w:val="20"/>
              </w:rPr>
              <w:t>KSCS Act, 1978 — Sec. 3(1) and 8</w:t>
            </w:r>
          </w:p>
        </w:tc>
        <w:tc>
          <w:tcPr>
            <w:tcW w:w="5782" w:type="dxa"/>
          </w:tcPr>
          <w:p w:rsidR="00CA2F37" w:rsidRDefault="00047D12">
            <w:r>
              <w:rPr>
                <w:sz w:val="20"/>
              </w:rPr>
              <w:t>The State Government may, by notification, make rules on categories of posts, pay scales, recruitment and conditions of service.</w:t>
            </w:r>
          </w:p>
        </w:tc>
      </w:tr>
      <w:tr w:rsidR="00CA2F37">
        <w:trPr>
          <w:jc w:val="center"/>
        </w:trPr>
        <w:tc>
          <w:tcPr>
            <w:tcW w:w="3855" w:type="dxa"/>
          </w:tcPr>
          <w:p w:rsidR="00CA2F37" w:rsidRDefault="00047D12">
            <w:r>
              <w:rPr>
                <w:sz w:val="20"/>
              </w:rPr>
              <w:t>Registration Act, 1908 — Sec. 3(1)</w:t>
            </w:r>
          </w:p>
        </w:tc>
        <w:tc>
          <w:tcPr>
            <w:tcW w:w="5782" w:type="dxa"/>
          </w:tcPr>
          <w:p w:rsidR="00CA2F37" w:rsidRDefault="00047D12">
            <w:r>
              <w:rPr>
                <w:sz w:val="20"/>
              </w:rPr>
              <w:t>The State Government appoints the Inspector-General of Registration.</w:t>
            </w:r>
          </w:p>
        </w:tc>
      </w:tr>
      <w:tr w:rsidR="00CA2F37">
        <w:trPr>
          <w:jc w:val="center"/>
        </w:trPr>
        <w:tc>
          <w:tcPr>
            <w:tcW w:w="3855" w:type="dxa"/>
          </w:tcPr>
          <w:p w:rsidR="00CA2F37" w:rsidRDefault="00047D12">
            <w:r>
              <w:rPr>
                <w:sz w:val="20"/>
              </w:rPr>
              <w:t>Registration Act, 1908 — Sec. 6</w:t>
            </w:r>
          </w:p>
        </w:tc>
        <w:tc>
          <w:tcPr>
            <w:tcW w:w="5782" w:type="dxa"/>
          </w:tcPr>
          <w:p w:rsidR="00CA2F37" w:rsidRDefault="00047D12">
            <w:r>
              <w:rPr>
                <w:sz w:val="20"/>
              </w:rPr>
              <w:t>The State Government appoints Registrars of districts and Sub-Registrars of sub-districts — the basis for posting orders of registering officers.</w:t>
            </w:r>
          </w:p>
        </w:tc>
      </w:tr>
      <w:tr w:rsidR="00CA2F37">
        <w:trPr>
          <w:jc w:val="center"/>
        </w:trPr>
        <w:tc>
          <w:tcPr>
            <w:tcW w:w="3855" w:type="dxa"/>
          </w:tcPr>
          <w:p w:rsidR="00CA2F37" w:rsidRDefault="00047D12">
            <w:r>
              <w:rPr>
                <w:sz w:val="20"/>
              </w:rPr>
              <w:t>Registration Act, 1908 — Sec. 10(1)</w:t>
            </w:r>
          </w:p>
        </w:tc>
        <w:tc>
          <w:tcPr>
            <w:tcW w:w="5782" w:type="dxa"/>
          </w:tcPr>
          <w:p w:rsidR="00CA2F37" w:rsidRDefault="00047D12">
            <w:r>
              <w:rPr>
                <w:sz w:val="20"/>
              </w:rPr>
              <w:t>When a Registrar is absent (not on duty) or the office is temporarily vacant, a person appointed by the IGR acts as Registrar.</w:t>
            </w:r>
          </w:p>
        </w:tc>
      </w:tr>
      <w:tr w:rsidR="00CA2F37">
        <w:trPr>
          <w:jc w:val="center"/>
        </w:trPr>
        <w:tc>
          <w:tcPr>
            <w:tcW w:w="3855" w:type="dxa"/>
          </w:tcPr>
          <w:p w:rsidR="00CA2F37" w:rsidRDefault="00047D12">
            <w:r>
              <w:rPr>
                <w:sz w:val="20"/>
              </w:rPr>
              <w:t>Registration Act, 1908 — Sec. 11</w:t>
            </w:r>
          </w:p>
        </w:tc>
        <w:tc>
          <w:tcPr>
            <w:tcW w:w="5782" w:type="dxa"/>
          </w:tcPr>
          <w:p w:rsidR="00CA2F37" w:rsidRDefault="00047D12">
            <w:r>
              <w:rPr>
                <w:sz w:val="20"/>
              </w:rPr>
              <w:t>A Registrar absent on duty in the district may appoint a Sub-Registrar or other person to do the Registrar's duties, except those under Sec. 68 and 72.</w:t>
            </w:r>
          </w:p>
        </w:tc>
      </w:tr>
      <w:tr w:rsidR="00CA2F37">
        <w:trPr>
          <w:jc w:val="center"/>
        </w:trPr>
        <w:tc>
          <w:tcPr>
            <w:tcW w:w="3855" w:type="dxa"/>
          </w:tcPr>
          <w:p w:rsidR="00CA2F37" w:rsidRDefault="00047D12">
            <w:r>
              <w:rPr>
                <w:sz w:val="20"/>
              </w:rPr>
              <w:t>Registration Act, 1908 — Sec. 12</w:t>
            </w:r>
          </w:p>
        </w:tc>
        <w:tc>
          <w:tcPr>
            <w:tcW w:w="5782" w:type="dxa"/>
          </w:tcPr>
          <w:p w:rsidR="00CA2F37" w:rsidRDefault="00047D12">
            <w:r>
              <w:rPr>
                <w:sz w:val="20"/>
              </w:rPr>
              <w:t>When a Sub-Registrar is absent or the office is temporarily vacant, a person appointed by the District Registrar acts as Sub-Registrar.</w:t>
            </w:r>
          </w:p>
        </w:tc>
      </w:tr>
    </w:tbl>
    <w:p w:rsidR="00CA2F37" w:rsidRDefault="00CA2F37"/>
    <w:p w:rsidR="00943D79" w:rsidRDefault="00B56D4D">
      <w:pPr>
        <w:pStyle w:val="Heading3"/>
      </w:pPr>
      <w:r>
        <w:lastRenderedPageBreak/>
        <w:t>iii. Relevant rules followed by the Department</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Rule</w:t>
            </w:r>
          </w:p>
        </w:tc>
        <w:tc>
          <w:tcPr>
            <w:tcW w:w="5782" w:type="dxa"/>
            <w:shd w:val="clear" w:color="auto" w:fill="1F3A5F"/>
          </w:tcPr>
          <w:p w:rsidR="00CA2F37" w:rsidRDefault="00047D12">
            <w:r>
              <w:rPr>
                <w:b/>
                <w:color w:val="FFFFFF"/>
                <w:sz w:val="20"/>
              </w:rPr>
              <w:t>What it provides</w:t>
            </w:r>
          </w:p>
        </w:tc>
      </w:tr>
      <w:tr w:rsidR="00CA2F37">
        <w:trPr>
          <w:jc w:val="center"/>
        </w:trPr>
        <w:tc>
          <w:tcPr>
            <w:tcW w:w="3855" w:type="dxa"/>
          </w:tcPr>
          <w:p w:rsidR="00CA2F37" w:rsidRDefault="00047D12">
            <w:r>
              <w:rPr>
                <w:sz w:val="20"/>
              </w:rPr>
              <w:t>KCSR Rule 8(49)</w:t>
            </w:r>
          </w:p>
        </w:tc>
        <w:tc>
          <w:tcPr>
            <w:tcW w:w="5782" w:type="dxa"/>
          </w:tcPr>
          <w:p w:rsidR="00CA2F37" w:rsidRDefault="00047D12">
            <w:r>
              <w:rPr>
                <w:sz w:val="20"/>
              </w:rPr>
              <w:t>Definition of transfer: movement of a Government servant from one headquarters station to another.</w:t>
            </w:r>
          </w:p>
        </w:tc>
      </w:tr>
      <w:tr w:rsidR="00CA2F37">
        <w:trPr>
          <w:jc w:val="center"/>
        </w:trPr>
        <w:tc>
          <w:tcPr>
            <w:tcW w:w="3855" w:type="dxa"/>
          </w:tcPr>
          <w:p w:rsidR="00CA2F37" w:rsidRDefault="00047D12">
            <w:r>
              <w:rPr>
                <w:sz w:val="20"/>
              </w:rPr>
              <w:t>KCSR Rule 20-A</w:t>
            </w:r>
          </w:p>
        </w:tc>
        <w:tc>
          <w:tcPr>
            <w:tcW w:w="5782" w:type="dxa"/>
          </w:tcPr>
          <w:p w:rsidR="00CA2F37" w:rsidRDefault="00047D12">
            <w:r>
              <w:rPr>
                <w:sz w:val="20"/>
              </w:rPr>
              <w:t>A Government servant may be transferred from one post to another.</w:t>
            </w:r>
          </w:p>
        </w:tc>
      </w:tr>
      <w:tr w:rsidR="00CA2F37">
        <w:trPr>
          <w:jc w:val="center"/>
        </w:trPr>
        <w:tc>
          <w:tcPr>
            <w:tcW w:w="3855" w:type="dxa"/>
          </w:tcPr>
          <w:p w:rsidR="00CA2F37" w:rsidRDefault="00047D12">
            <w:r>
              <w:rPr>
                <w:sz w:val="20"/>
              </w:rPr>
              <w:t>KCSR Rule 12</w:t>
            </w:r>
          </w:p>
        </w:tc>
        <w:tc>
          <w:tcPr>
            <w:tcW w:w="5782" w:type="dxa"/>
          </w:tcPr>
          <w:p w:rsidR="00CA2F37" w:rsidRDefault="00047D12">
            <w:r>
              <w:rPr>
                <w:sz w:val="20"/>
              </w:rPr>
              <w:t>Charge must be made over at the office headquarters, with both the relieving and the relieved officer present, unless the transferring authority orders otherwise.</w:t>
            </w:r>
          </w:p>
        </w:tc>
      </w:tr>
      <w:tr w:rsidR="00CA2F37">
        <w:trPr>
          <w:jc w:val="center"/>
        </w:trPr>
        <w:tc>
          <w:tcPr>
            <w:tcW w:w="3855" w:type="dxa"/>
          </w:tcPr>
          <w:p w:rsidR="00CA2F37" w:rsidRDefault="00047D12">
            <w:r>
              <w:rPr>
                <w:sz w:val="20"/>
              </w:rPr>
              <w:t>KCSR Rule 23</w:t>
            </w:r>
          </w:p>
        </w:tc>
        <w:tc>
          <w:tcPr>
            <w:tcW w:w="5782" w:type="dxa"/>
          </w:tcPr>
          <w:p w:rsidR="00CA2F37" w:rsidRDefault="00047D12">
            <w:r>
              <w:rPr>
                <w:sz w:val="20"/>
              </w:rPr>
              <w:t>Pay begins when the officer takes charge; charge handed over in the forenoon or afternoon (12 noon is treated as forenoon).</w:t>
            </w:r>
          </w:p>
        </w:tc>
      </w:tr>
      <w:tr w:rsidR="00CA2F37">
        <w:trPr>
          <w:jc w:val="center"/>
        </w:trPr>
        <w:tc>
          <w:tcPr>
            <w:tcW w:w="3855" w:type="dxa"/>
          </w:tcPr>
          <w:p w:rsidR="00CA2F37" w:rsidRDefault="00047D12">
            <w:r>
              <w:rPr>
                <w:sz w:val="20"/>
              </w:rPr>
              <w:t>KCSR Rule 8(24) and Chapter VII</w:t>
            </w:r>
          </w:p>
        </w:tc>
        <w:tc>
          <w:tcPr>
            <w:tcW w:w="5782" w:type="dxa"/>
          </w:tcPr>
          <w:p w:rsidR="00CA2F37" w:rsidRDefault="00047D12">
            <w:r>
              <w:rPr>
                <w:sz w:val="20"/>
              </w:rPr>
              <w:t>Joining time on transfer and pay during joining time.</w:t>
            </w:r>
          </w:p>
        </w:tc>
      </w:tr>
      <w:tr w:rsidR="00CA2F37">
        <w:trPr>
          <w:jc w:val="center"/>
        </w:trPr>
        <w:tc>
          <w:tcPr>
            <w:tcW w:w="3855" w:type="dxa"/>
          </w:tcPr>
          <w:p w:rsidR="00CA2F37" w:rsidRDefault="00047D12">
            <w:r>
              <w:rPr>
                <w:sz w:val="20"/>
              </w:rPr>
              <w:t>KCSR Chapter X</w:t>
            </w:r>
          </w:p>
        </w:tc>
        <w:tc>
          <w:tcPr>
            <w:tcW w:w="5782" w:type="dxa"/>
          </w:tcPr>
          <w:p w:rsidR="00CA2F37" w:rsidRDefault="00047D12">
            <w:r>
              <w:rPr>
                <w:sz w:val="20"/>
              </w:rPr>
              <w:t>Kinds of leave: Earned Leave (R.112), Half Pay Leave (R.114), Commuted Leave (R.116), Leave Not Due (R.117), Extraordinary Leave (R.118). Casual leave is governed by Government Orders.</w:t>
            </w:r>
          </w:p>
        </w:tc>
      </w:tr>
      <w:tr w:rsidR="00CA2F37">
        <w:trPr>
          <w:jc w:val="center"/>
        </w:trPr>
        <w:tc>
          <w:tcPr>
            <w:tcW w:w="3855" w:type="dxa"/>
          </w:tcPr>
          <w:p w:rsidR="00CA2F37" w:rsidRDefault="00047D12">
            <w:r>
              <w:rPr>
                <w:sz w:val="20"/>
              </w:rPr>
              <w:t>KCSR Rule 68</w:t>
            </w:r>
          </w:p>
        </w:tc>
        <w:tc>
          <w:tcPr>
            <w:tcW w:w="5782" w:type="dxa"/>
          </w:tcPr>
          <w:p w:rsidR="00CA2F37" w:rsidRDefault="00047D12">
            <w:r>
              <w:rPr>
                <w:sz w:val="20"/>
              </w:rPr>
              <w:t>Full additional charge of another post, and the charge allowance.</w:t>
            </w:r>
          </w:p>
        </w:tc>
      </w:tr>
      <w:tr w:rsidR="00CA2F37">
        <w:trPr>
          <w:jc w:val="center"/>
        </w:trPr>
        <w:tc>
          <w:tcPr>
            <w:tcW w:w="3855" w:type="dxa"/>
          </w:tcPr>
          <w:p w:rsidR="00CA2F37" w:rsidRDefault="00047D12">
            <w:r>
              <w:rPr>
                <w:sz w:val="20"/>
              </w:rPr>
              <w:t>KCSR Rule 32</w:t>
            </w:r>
          </w:p>
        </w:tc>
        <w:tc>
          <w:tcPr>
            <w:tcW w:w="5782" w:type="dxa"/>
          </w:tcPr>
          <w:p w:rsidR="00CA2F37" w:rsidRDefault="00047D12">
            <w:r>
              <w:rPr>
                <w:sz w:val="20"/>
              </w:rPr>
              <w:t>An officer may be put in charge of the current duties of a vacant post.</w:t>
            </w:r>
          </w:p>
        </w:tc>
      </w:tr>
      <w:tr w:rsidR="00CA2F37">
        <w:trPr>
          <w:jc w:val="center"/>
        </w:trPr>
        <w:tc>
          <w:tcPr>
            <w:tcW w:w="3855" w:type="dxa"/>
          </w:tcPr>
          <w:p w:rsidR="00CA2F37" w:rsidRDefault="00047D12">
            <w:r>
              <w:rPr>
                <w:sz w:val="20"/>
              </w:rPr>
              <w:t>KCS (General Recruitment) Rules, 1977; Cadre and Recruitment Rules of the Department</w:t>
            </w:r>
          </w:p>
        </w:tc>
        <w:tc>
          <w:tcPr>
            <w:tcW w:w="5782" w:type="dxa"/>
          </w:tcPr>
          <w:p w:rsidR="00CA2F37" w:rsidRDefault="00047D12">
            <w:r>
              <w:rPr>
                <w:sz w:val="20"/>
              </w:rPr>
              <w:t>Posts, cadres and how they are filled.</w:t>
            </w:r>
          </w:p>
        </w:tc>
      </w:tr>
      <w:tr w:rsidR="00CA2F37">
        <w:trPr>
          <w:jc w:val="center"/>
        </w:trPr>
        <w:tc>
          <w:tcPr>
            <w:tcW w:w="3855" w:type="dxa"/>
          </w:tcPr>
          <w:p w:rsidR="00CA2F37" w:rsidRDefault="00047D12">
            <w:r>
              <w:rPr>
                <w:sz w:val="20"/>
              </w:rPr>
              <w:t>KCS (CCA) Rules, 1957; KCS (Conduct) Rules, 2021</w:t>
            </w:r>
          </w:p>
        </w:tc>
        <w:tc>
          <w:tcPr>
            <w:tcW w:w="5782" w:type="dxa"/>
          </w:tcPr>
          <w:p w:rsidR="00CA2F37" w:rsidRDefault="00047D12">
            <w:r>
              <w:rPr>
                <w:sz w:val="20"/>
              </w:rPr>
              <w:t>Discipline, suspension and conduct of employees.</w:t>
            </w:r>
          </w:p>
        </w:tc>
      </w:tr>
    </w:tbl>
    <w:p w:rsidR="00CA2F37" w:rsidRDefault="00CA2F37"/>
    <w:p w:rsidR="00943D79" w:rsidRDefault="00B56D4D">
      <w:pPr>
        <w:pStyle w:val="Heading3"/>
      </w:pPr>
      <w:r>
        <w:t>iv. Relevant notifications issued by the Department</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Order / circular</w:t>
            </w:r>
          </w:p>
        </w:tc>
        <w:tc>
          <w:tcPr>
            <w:tcW w:w="5782" w:type="dxa"/>
            <w:shd w:val="clear" w:color="auto" w:fill="1F3A5F"/>
          </w:tcPr>
          <w:p w:rsidR="00CA2F37" w:rsidRDefault="00047D12">
            <w:r>
              <w:rPr>
                <w:b/>
                <w:color w:val="FFFFFF"/>
                <w:sz w:val="20"/>
              </w:rPr>
              <w:t>What it says</w:t>
            </w:r>
          </w:p>
        </w:tc>
      </w:tr>
      <w:tr w:rsidR="00CA2F37">
        <w:trPr>
          <w:jc w:val="center"/>
        </w:trPr>
        <w:tc>
          <w:tcPr>
            <w:tcW w:w="3855" w:type="dxa"/>
          </w:tcPr>
          <w:p w:rsidR="00CA2F37" w:rsidRDefault="00047D12" w:rsidP="00872232">
            <w:r>
              <w:rPr>
                <w:sz w:val="20"/>
              </w:rPr>
              <w:t>IGR Circular No. 2-160/2024-25/48458 dated 21.12.2024</w:t>
            </w:r>
          </w:p>
        </w:tc>
        <w:tc>
          <w:tcPr>
            <w:tcW w:w="5782" w:type="dxa"/>
          </w:tcPr>
          <w:p w:rsidR="00CA2F37" w:rsidRDefault="00047D12">
            <w:r>
              <w:rPr>
                <w:sz w:val="20"/>
              </w:rPr>
              <w:t>On transfer, or on a court stay or other order, an officer must obtain a Movement Order from Head Office before reporting for duty. Head Office must know who took charge on joining and to whom charge was handed over on relieving. Non-compliance invites disciplinary action.</w:t>
            </w:r>
          </w:p>
        </w:tc>
      </w:tr>
      <w:tr w:rsidR="00CA2F37">
        <w:trPr>
          <w:jc w:val="center"/>
        </w:trPr>
        <w:tc>
          <w:tcPr>
            <w:tcW w:w="3855" w:type="dxa"/>
          </w:tcPr>
          <w:p w:rsidR="00CA2F37" w:rsidRDefault="00047D12">
            <w:r>
              <w:rPr>
                <w:sz w:val="20"/>
              </w:rPr>
              <w:t>G.O. No. DPAR 22 SeVaNe 2013 dated 07.06.2013, and the orders for each year's general transfers</w:t>
            </w:r>
          </w:p>
        </w:tc>
        <w:tc>
          <w:tcPr>
            <w:tcW w:w="5782" w:type="dxa"/>
          </w:tcPr>
          <w:p w:rsidR="00CA2F37" w:rsidRDefault="00047D12">
            <w:r>
              <w:rPr>
                <w:sz w:val="20"/>
              </w:rPr>
              <w:t>Transfer period, limits and tenure for Group A to D employees.</w:t>
            </w:r>
          </w:p>
        </w:tc>
      </w:tr>
      <w:tr w:rsidR="00CA2F37">
        <w:trPr>
          <w:jc w:val="center"/>
        </w:trPr>
        <w:tc>
          <w:tcPr>
            <w:tcW w:w="3855" w:type="dxa"/>
          </w:tcPr>
          <w:p w:rsidR="00CA2F37" w:rsidRDefault="00047D12">
            <w:r>
              <w:rPr>
                <w:sz w:val="20"/>
              </w:rPr>
              <w:t>DPAR Circular dated 10.07.2026</w:t>
            </w:r>
          </w:p>
        </w:tc>
        <w:tc>
          <w:tcPr>
            <w:tcW w:w="5782" w:type="dxa"/>
          </w:tcPr>
          <w:p w:rsidR="00CA2F37" w:rsidRDefault="00047D12">
            <w:r>
              <w:rPr>
                <w:sz w:val="20"/>
              </w:rPr>
              <w:t>A transfer order must also give the next posting. Waiting for a posting should not exceed one month (up to three months only with the Chief Minister's prior approval).</w:t>
            </w:r>
          </w:p>
        </w:tc>
      </w:tr>
      <w:tr w:rsidR="00CA2F37">
        <w:trPr>
          <w:jc w:val="center"/>
        </w:trPr>
        <w:tc>
          <w:tcPr>
            <w:tcW w:w="3855" w:type="dxa"/>
          </w:tcPr>
          <w:p w:rsidR="00CA2F37" w:rsidRDefault="00047D12">
            <w:r>
              <w:rPr>
                <w:sz w:val="20"/>
              </w:rPr>
              <w:t>Government Orders on casual leave</w:t>
            </w:r>
          </w:p>
        </w:tc>
        <w:tc>
          <w:tcPr>
            <w:tcW w:w="5782" w:type="dxa"/>
          </w:tcPr>
          <w:p w:rsidR="00CA2F37" w:rsidRDefault="00047D12">
            <w:r>
              <w:rPr>
                <w:sz w:val="20"/>
              </w:rPr>
              <w:t>Casual leave, which is not a kind of leave under KCSR.</w:t>
            </w:r>
          </w:p>
        </w:tc>
      </w:tr>
    </w:tbl>
    <w:p w:rsidR="00CA2F37" w:rsidRDefault="00CA2F37"/>
    <w:p w:rsidR="00943D79" w:rsidRDefault="00B56D4D">
      <w:pPr>
        <w:pStyle w:val="Heading3"/>
      </w:pPr>
      <w:r>
        <w:t>v. Service actions mapped to User Management activities</w:t>
      </w:r>
    </w:p>
    <w:tbl>
      <w:tblPr>
        <w:tblStyle w:val="TableGrid"/>
        <w:tblW w:w="0" w:type="auto"/>
        <w:jc w:val="center"/>
        <w:tblLook w:val="04A0" w:firstRow="1" w:lastRow="0" w:firstColumn="1" w:lastColumn="0" w:noHBand="0" w:noVBand="1"/>
      </w:tblPr>
      <w:tblGrid>
        <w:gridCol w:w="2120"/>
        <w:gridCol w:w="3855"/>
        <w:gridCol w:w="3662"/>
      </w:tblGrid>
      <w:tr w:rsidR="00CA2F37">
        <w:trPr>
          <w:tblHeader/>
          <w:jc w:val="center"/>
        </w:trPr>
        <w:tc>
          <w:tcPr>
            <w:tcW w:w="2120" w:type="dxa"/>
            <w:shd w:val="clear" w:color="auto" w:fill="1F3A5F"/>
          </w:tcPr>
          <w:p w:rsidR="00CA2F37" w:rsidRDefault="00047D12">
            <w:r>
              <w:rPr>
                <w:b/>
                <w:color w:val="FFFFFF"/>
                <w:sz w:val="20"/>
              </w:rPr>
              <w:t>Service action</w:t>
            </w:r>
          </w:p>
        </w:tc>
        <w:tc>
          <w:tcPr>
            <w:tcW w:w="3855" w:type="dxa"/>
            <w:shd w:val="clear" w:color="auto" w:fill="1F3A5F"/>
          </w:tcPr>
          <w:p w:rsidR="00CA2F37" w:rsidRDefault="00047D12">
            <w:r>
              <w:rPr>
                <w:b/>
                <w:color w:val="FFFFFF"/>
                <w:sz w:val="20"/>
              </w:rPr>
              <w:t>Governing Acts, rules and orders</w:t>
            </w:r>
          </w:p>
        </w:tc>
        <w:tc>
          <w:tcPr>
            <w:tcW w:w="3662" w:type="dxa"/>
            <w:shd w:val="clear" w:color="auto" w:fill="1F3A5F"/>
          </w:tcPr>
          <w:p w:rsidR="00CA2F37" w:rsidRDefault="00047D12">
            <w:r>
              <w:rPr>
                <w:b/>
                <w:color w:val="FFFFFF"/>
                <w:sz w:val="20"/>
              </w:rPr>
              <w:t>Where it is handled in this BRD</w:t>
            </w:r>
          </w:p>
        </w:tc>
      </w:tr>
      <w:tr w:rsidR="00CA2F37">
        <w:trPr>
          <w:jc w:val="center"/>
        </w:trPr>
        <w:tc>
          <w:tcPr>
            <w:tcW w:w="2120" w:type="dxa"/>
          </w:tcPr>
          <w:p w:rsidR="00CA2F37" w:rsidRDefault="00047D12">
            <w:r>
              <w:rPr>
                <w:sz w:val="20"/>
              </w:rPr>
              <w:t>Employment / appointment</w:t>
            </w:r>
          </w:p>
        </w:tc>
        <w:tc>
          <w:tcPr>
            <w:tcW w:w="3855" w:type="dxa"/>
          </w:tcPr>
          <w:p w:rsidR="00CA2F37" w:rsidRDefault="00047D12">
            <w:r>
              <w:rPr>
                <w:sz w:val="20"/>
              </w:rPr>
              <w:t>Art. 309; KSCS Act Sec. 3, 8; Registration Act Sec. 3, 6; recruitment rules</w:t>
            </w:r>
          </w:p>
        </w:tc>
        <w:tc>
          <w:tcPr>
            <w:tcW w:w="3662" w:type="dxa"/>
          </w:tcPr>
          <w:p w:rsidR="00CA2F37" w:rsidRDefault="00047D12">
            <w:r>
              <w:rPr>
                <w:sz w:val="20"/>
              </w:rPr>
              <w:t>4.2 DSR Officer registration; 4.11 Sanctioned posts; 4.13 Designations</w:t>
            </w:r>
          </w:p>
        </w:tc>
      </w:tr>
      <w:tr w:rsidR="00CA2F37">
        <w:trPr>
          <w:jc w:val="center"/>
        </w:trPr>
        <w:tc>
          <w:tcPr>
            <w:tcW w:w="2120" w:type="dxa"/>
          </w:tcPr>
          <w:p w:rsidR="00CA2F37" w:rsidRDefault="00047D12">
            <w:r>
              <w:rPr>
                <w:sz w:val="20"/>
              </w:rPr>
              <w:t>Transfer</w:t>
            </w:r>
          </w:p>
        </w:tc>
        <w:tc>
          <w:tcPr>
            <w:tcW w:w="3855" w:type="dxa"/>
          </w:tcPr>
          <w:p w:rsidR="00CA2F37" w:rsidRDefault="00047D12">
            <w:r>
              <w:rPr>
                <w:sz w:val="20"/>
              </w:rPr>
              <w:t>KCSR R.8(49), R.20-A; DPAR transfer guidelines; IGR Circular 21.12.2024</w:t>
            </w:r>
          </w:p>
        </w:tc>
        <w:tc>
          <w:tcPr>
            <w:tcW w:w="3662" w:type="dxa"/>
          </w:tcPr>
          <w:p w:rsidR="00CA2F37" w:rsidRDefault="00047D12">
            <w:r>
              <w:rPr>
                <w:sz w:val="20"/>
              </w:rPr>
              <w:t>4.8 Assigning the DSR Officer to Posts — Transfer In (movement order, UM-ASG-02)</w:t>
            </w:r>
          </w:p>
        </w:tc>
      </w:tr>
      <w:tr w:rsidR="00CA2F37">
        <w:trPr>
          <w:jc w:val="center"/>
        </w:trPr>
        <w:tc>
          <w:tcPr>
            <w:tcW w:w="2120" w:type="dxa"/>
          </w:tcPr>
          <w:p w:rsidR="00CA2F37" w:rsidRDefault="00047D12">
            <w:r>
              <w:rPr>
                <w:sz w:val="20"/>
              </w:rPr>
              <w:t>Relieving</w:t>
            </w:r>
          </w:p>
        </w:tc>
        <w:tc>
          <w:tcPr>
            <w:tcW w:w="3855" w:type="dxa"/>
          </w:tcPr>
          <w:p w:rsidR="00CA2F37" w:rsidRDefault="00047D12">
            <w:r>
              <w:rPr>
                <w:sz w:val="20"/>
              </w:rPr>
              <w:t>KCSR R.12, R.23; IGR Circular 21.12.2024</w:t>
            </w:r>
          </w:p>
        </w:tc>
        <w:tc>
          <w:tcPr>
            <w:tcW w:w="3662" w:type="dxa"/>
          </w:tcPr>
          <w:p w:rsidR="00CA2F37" w:rsidRDefault="00047D12">
            <w:r>
              <w:rPr>
                <w:sz w:val="20"/>
              </w:rPr>
              <w:t>4.8 Assigning the DSR Officer to Posts — Transfer Out / Relieving</w:t>
            </w:r>
          </w:p>
        </w:tc>
      </w:tr>
      <w:tr w:rsidR="00CA2F37">
        <w:trPr>
          <w:jc w:val="center"/>
        </w:trPr>
        <w:tc>
          <w:tcPr>
            <w:tcW w:w="2120" w:type="dxa"/>
          </w:tcPr>
          <w:p w:rsidR="00CA2F37" w:rsidRDefault="00047D12">
            <w:r>
              <w:rPr>
                <w:sz w:val="20"/>
              </w:rPr>
              <w:t>Leave</w:t>
            </w:r>
          </w:p>
        </w:tc>
        <w:tc>
          <w:tcPr>
            <w:tcW w:w="3855" w:type="dxa"/>
          </w:tcPr>
          <w:p w:rsidR="00CA2F37" w:rsidRDefault="00047D12">
            <w:r>
              <w:rPr>
                <w:sz w:val="20"/>
              </w:rPr>
              <w:t>KCSR Chapter X; Government Orders on casual leave</w:t>
            </w:r>
          </w:p>
        </w:tc>
        <w:tc>
          <w:tcPr>
            <w:tcW w:w="3662" w:type="dxa"/>
          </w:tcPr>
          <w:p w:rsidR="00CA2F37" w:rsidRDefault="00047D12">
            <w:r>
              <w:rPr>
                <w:sz w:val="20"/>
              </w:rPr>
              <w:t>4.9 Temporary absence and temporary charge</w:t>
            </w:r>
          </w:p>
        </w:tc>
      </w:tr>
      <w:tr w:rsidR="00CA2F37">
        <w:trPr>
          <w:jc w:val="center"/>
        </w:trPr>
        <w:tc>
          <w:tcPr>
            <w:tcW w:w="2120" w:type="dxa"/>
          </w:tcPr>
          <w:p w:rsidR="00CA2F37" w:rsidRDefault="00047D12">
            <w:r>
              <w:rPr>
                <w:sz w:val="20"/>
              </w:rPr>
              <w:t>Additional charge</w:t>
            </w:r>
          </w:p>
        </w:tc>
        <w:tc>
          <w:tcPr>
            <w:tcW w:w="3855" w:type="dxa"/>
          </w:tcPr>
          <w:p w:rsidR="00CA2F37" w:rsidRDefault="00047D12">
            <w:r>
              <w:rPr>
                <w:sz w:val="20"/>
              </w:rPr>
              <w:t>KCSR R.68, R.32; Registration Act Sec. 10, 11, 12</w:t>
            </w:r>
          </w:p>
        </w:tc>
        <w:tc>
          <w:tcPr>
            <w:tcW w:w="3662" w:type="dxa"/>
          </w:tcPr>
          <w:p w:rsidR="00CA2F37" w:rsidRDefault="00047D12">
            <w:r>
              <w:rPr>
                <w:sz w:val="20"/>
              </w:rPr>
              <w:t>4.7 Additional charge; 4.9 Temporary charge</w:t>
            </w:r>
          </w:p>
        </w:tc>
      </w:tr>
    </w:tbl>
    <w:p w:rsidR="00CA2F37" w:rsidRDefault="00CA2F37"/>
    <w:p w:rsidR="00943D79" w:rsidRDefault="00B56D4D">
      <w:r>
        <w:lastRenderedPageBreak/>
        <w:t xml:space="preserve">Note: The wording above is a summary. KCSR Chapter VII and Chapter X, KCSR Rule 68, the Lokayukta and Prevention of Corruption Act sections, and the Income-tax Act numbering are to </w:t>
      </w:r>
      <w:r>
        <w:t>be checked against the latest official texts before they are cited in any order.</w:t>
      </w:r>
    </w:p>
    <w:p w:rsidR="00CA2F37" w:rsidRDefault="00CA2F37"/>
    <w:p w:rsidR="00CA2F37" w:rsidRDefault="00047D12">
      <w:pPr>
        <w:pStyle w:val="Heading1"/>
      </w:pPr>
      <w:r>
        <w:rPr>
          <w:color w:val="1F3A5F"/>
        </w:rPr>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Roles, posts, sanctioned posts, offices and hierarchies are maintained by authorised administrators.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p w:rsidR="00CA2F37" w:rsidRDefault="00047D12">
      <w:pPr>
        <w:keepNext/>
        <w:spacing w:after="120"/>
        <w:jc w:val="center"/>
      </w:pPr>
      <w:r>
        <w:rPr>
          <w:noProof/>
          <w:lang w:val="en-IN" w:eastAsia="en-IN"/>
        </w:rPr>
        <w:lastRenderedPageBreak/>
        <w:drawing>
          <wp:inline distT="0" distB="0" distL="0" distR="0">
            <wp:extent cx="3224122" cy="8154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1_Citizen_Registration.png"/>
                    <pic:cNvPicPr/>
                  </pic:nvPicPr>
                  <pic:blipFill>
                    <a:blip r:embed="rId8"/>
                    <a:stretch>
                      <a:fillRect/>
                    </a:stretch>
                  </pic:blipFill>
                  <pic:spPr>
                    <a:xfrm>
                      <a:off x="0" y="0"/>
                      <a:ext cx="3224122" cy="8154669"/>
                    </a:xfrm>
                    <a:prstGeom prst="rect">
                      <a:avLst/>
                    </a:prstGeom>
                  </pic:spPr>
                </pic:pic>
              </a:graphicData>
            </a:graphic>
          </wp:inline>
        </w:drawing>
      </w:r>
    </w:p>
    <w:p w:rsidR="00CA2F37" w:rsidRDefault="00047D12">
      <w:pPr>
        <w:keepNext/>
        <w:spacing w:after="120"/>
        <w:jc w:val="center"/>
      </w:pPr>
      <w:r>
        <w:rPr>
          <w:i/>
          <w:sz w:val="18"/>
        </w:rPr>
        <w:t>Figure 4.1: Process diagram — Citizen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lastRenderedPageBreak/>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p w:rsidR="00CA2F37" w:rsidRDefault="00047D12">
      <w:pPr>
        <w:keepNext/>
        <w:spacing w:after="120"/>
        <w:jc w:val="center"/>
      </w:pPr>
      <w:r>
        <w:rPr>
          <w:noProof/>
          <w:lang w:val="en-IN" w:eastAsia="en-IN"/>
        </w:rPr>
        <w:lastRenderedPageBreak/>
        <w:drawing>
          <wp:inline distT="0" distB="0" distL="0" distR="0">
            <wp:extent cx="4553797" cy="8154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2_DSR_Officer_Registration.png"/>
                    <pic:cNvPicPr/>
                  </pic:nvPicPr>
                  <pic:blipFill>
                    <a:blip r:embed="rId9"/>
                    <a:stretch>
                      <a:fillRect/>
                    </a:stretch>
                  </pic:blipFill>
                  <pic:spPr>
                    <a:xfrm>
                      <a:off x="0" y="0"/>
                      <a:ext cx="4553797" cy="8154670"/>
                    </a:xfrm>
                    <a:prstGeom prst="rect">
                      <a:avLst/>
                    </a:prstGeom>
                  </pic:spPr>
                </pic:pic>
              </a:graphicData>
            </a:graphic>
          </wp:inline>
        </w:drawing>
      </w:r>
    </w:p>
    <w:p w:rsidR="00CA2F37" w:rsidRDefault="00047D12">
      <w:pPr>
        <w:keepNext/>
        <w:spacing w:after="120"/>
        <w:jc w:val="center"/>
      </w:pPr>
      <w:r>
        <w:rPr>
          <w:i/>
          <w:sz w:val="18"/>
        </w:rPr>
        <w:t>Figure 4.2: Process diagram — DSR Officer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and verified</w:t>
            </w:r>
            <w:r>
              <w:rPr>
                <w:sz w:val="20"/>
              </w:rPr>
              <w:t>. No email and no security questions are needed.</w:t>
            </w:r>
          </w:p>
        </w:tc>
      </w:tr>
      <w:tr w:rsidR="00CA2F37">
        <w:trPr>
          <w:jc w:val="center"/>
        </w:trPr>
        <w:tc>
          <w:tcPr>
            <w:tcW w:w="1474" w:type="dxa"/>
          </w:tcPr>
          <w:p w:rsidR="00CA2F37" w:rsidRDefault="00047D12">
            <w:r>
              <w:rPr>
                <w:b/>
                <w:sz w:val="20"/>
              </w:rPr>
              <w:lastRenderedPageBreak/>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activity Assigning the DSR Officer to Posts (Transfer In). When posts are given at creation, only posts with a vacancies 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p w:rsidR="00CA2F37" w:rsidRDefault="00047D12">
      <w:pPr>
        <w:keepNext/>
        <w:spacing w:after="120"/>
        <w:jc w:val="center"/>
      </w:pPr>
      <w:r>
        <w:rPr>
          <w:noProof/>
          <w:lang w:val="en-IN" w:eastAsia="en-IN"/>
        </w:rPr>
        <w:lastRenderedPageBreak/>
        <w:drawing>
          <wp:inline distT="0" distB="0" distL="0" distR="0">
            <wp:extent cx="4141428" cy="8154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3_Other_Department_User_Registration.png"/>
                    <pic:cNvPicPr/>
                  </pic:nvPicPr>
                  <pic:blipFill>
                    <a:blip r:embed="rId10"/>
                    <a:stretch>
                      <a:fillRect/>
                    </a:stretch>
                  </pic:blipFill>
                  <pic:spPr>
                    <a:xfrm>
                      <a:off x="0" y="0"/>
                      <a:ext cx="4141428" cy="8154669"/>
                    </a:xfrm>
                    <a:prstGeom prst="rect">
                      <a:avLst/>
                    </a:prstGeom>
                  </pic:spPr>
                </pic:pic>
              </a:graphicData>
            </a:graphic>
          </wp:inline>
        </w:drawing>
      </w:r>
    </w:p>
    <w:p w:rsidR="00CA2F37" w:rsidRDefault="00047D12">
      <w:pPr>
        <w:keepNext/>
        <w:spacing w:after="120"/>
        <w:jc w:val="center"/>
      </w:pPr>
      <w:r>
        <w:rPr>
          <w:i/>
          <w:sz w:val="18"/>
        </w:rPr>
        <w:t>Figure 4.3: Process diagram — Other Department user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 xml:space="preserve">The administrator selects the Department and enters Employee ID or KGID, official email of that department, and mobile. The Username is Department Code + Employee ID / KGID (for example </w:t>
            </w:r>
            <w:r>
              <w:rPr>
                <w:sz w:val="20"/>
              </w:rPr>
              <w:lastRenderedPageBreak/>
              <w:t>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p w:rsidR="00CA2F37" w:rsidRDefault="00047D12">
      <w:pPr>
        <w:keepNext/>
        <w:spacing w:after="120"/>
        <w:jc w:val="center"/>
      </w:pPr>
      <w:r>
        <w:rPr>
          <w:noProof/>
          <w:lang w:val="en-IN" w:eastAsia="en-IN"/>
        </w:rPr>
        <w:lastRenderedPageBreak/>
        <w:drawing>
          <wp:inline distT="0" distB="0" distL="0" distR="0">
            <wp:extent cx="4553797" cy="8154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4_User_Logins.png"/>
                    <pic:cNvPicPr/>
                  </pic:nvPicPr>
                  <pic:blipFill>
                    <a:blip r:embed="rId11"/>
                    <a:stretch>
                      <a:fillRect/>
                    </a:stretch>
                  </pic:blipFill>
                  <pic:spPr>
                    <a:xfrm>
                      <a:off x="0" y="0"/>
                      <a:ext cx="4553797" cy="8154670"/>
                    </a:xfrm>
                    <a:prstGeom prst="rect">
                      <a:avLst/>
                    </a:prstGeom>
                  </pic:spPr>
                </pic:pic>
              </a:graphicData>
            </a:graphic>
          </wp:inline>
        </w:drawing>
      </w:r>
    </w:p>
    <w:p w:rsidR="00CA2F37" w:rsidRDefault="00047D12">
      <w:pPr>
        <w:keepNext/>
        <w:spacing w:after="120"/>
        <w:jc w:val="center"/>
      </w:pPr>
      <w:r>
        <w:rPr>
          <w:i/>
          <w:sz w:val="18"/>
        </w:rPr>
        <w:t>Figure 4.4: Process diagram — User logins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lastRenderedPageBreak/>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p w:rsidR="00CA2F37" w:rsidRDefault="00047D12">
      <w:pPr>
        <w:keepNext/>
        <w:spacing w:after="120"/>
        <w:jc w:val="center"/>
      </w:pPr>
      <w:r>
        <w:rPr>
          <w:noProof/>
          <w:lang w:val="en-IN" w:eastAsia="en-IN"/>
        </w:rPr>
        <w:lastRenderedPageBreak/>
        <w:drawing>
          <wp:inline distT="0" distB="0" distL="0" distR="0">
            <wp:extent cx="5000076" cy="81546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5_Lost_Mobile_and_Change_of_Mobile_or_Email.png"/>
                    <pic:cNvPicPr/>
                  </pic:nvPicPr>
                  <pic:blipFill>
                    <a:blip r:embed="rId12"/>
                    <a:stretch>
                      <a:fillRect/>
                    </a:stretch>
                  </pic:blipFill>
                  <pic:spPr>
                    <a:xfrm>
                      <a:off x="0" y="0"/>
                      <a:ext cx="5000076" cy="8154669"/>
                    </a:xfrm>
                    <a:prstGeom prst="rect">
                      <a:avLst/>
                    </a:prstGeom>
                  </pic:spPr>
                </pic:pic>
              </a:graphicData>
            </a:graphic>
          </wp:inline>
        </w:drawing>
      </w:r>
    </w:p>
    <w:p w:rsidR="00CA2F37" w:rsidRDefault="00047D12">
      <w:pPr>
        <w:keepNext/>
        <w:spacing w:after="120"/>
        <w:jc w:val="center"/>
      </w:pPr>
      <w:r>
        <w:rPr>
          <w:i/>
          <w:sz w:val="18"/>
        </w:rPr>
        <w:t>Figure 4.5: Process diagram — Lost mobile and change of mobile or email</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lastRenderedPageBreak/>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rsidP="00E73F45"/>
    <w:p w:rsidR="00CA2F37" w:rsidRDefault="00047D12">
      <w:pPr>
        <w:pStyle w:val="Heading2"/>
      </w:pPr>
      <w:r>
        <w:rPr>
          <w:color w:val="1F3A5F"/>
        </w:rPr>
        <w:t>4.6 Profile updates</w:t>
      </w:r>
    </w:p>
    <w:p w:rsidR="00CA2F37" w:rsidRDefault="00047D12">
      <w:pPr>
        <w:spacing w:after="120"/>
      </w:pPr>
      <w:r>
        <w:t>Users can update their own profile details</w:t>
      </w:r>
      <w:bookmarkStart w:id="0" w:name="_GoBack"/>
      <w:bookmarkEnd w:id="0"/>
      <w:r>
        <w:t xml:space="preserve"> after signing in.</w:t>
      </w:r>
    </w:p>
    <w:p w:rsidR="00CA2F37" w:rsidRDefault="00047D12">
      <w:pPr>
        <w:keepNext/>
        <w:spacing w:after="120"/>
        <w:jc w:val="center"/>
      </w:pPr>
      <w:r>
        <w:rPr>
          <w:noProof/>
          <w:lang w:val="en-IN" w:eastAsia="en-IN"/>
        </w:rPr>
        <w:lastRenderedPageBreak/>
        <w:drawing>
          <wp:inline distT="0" distB="0" distL="0" distR="0">
            <wp:extent cx="6112275" cy="8154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6_Profile_Updates.png"/>
                    <pic:cNvPicPr/>
                  </pic:nvPicPr>
                  <pic:blipFill>
                    <a:blip r:embed="rId13"/>
                    <a:stretch>
                      <a:fillRect/>
                    </a:stretch>
                  </pic:blipFill>
                  <pic:spPr>
                    <a:xfrm>
                      <a:off x="0" y="0"/>
                      <a:ext cx="6112275" cy="8154670"/>
                    </a:xfrm>
                    <a:prstGeom prst="rect">
                      <a:avLst/>
                    </a:prstGeom>
                  </pic:spPr>
                </pic:pic>
              </a:graphicData>
            </a:graphic>
          </wp:inline>
        </w:drawing>
      </w:r>
    </w:p>
    <w:p w:rsidR="00CA2F37" w:rsidRDefault="00047D12">
      <w:pPr>
        <w:keepNext/>
        <w:spacing w:after="120"/>
        <w:jc w:val="center"/>
      </w:pPr>
      <w:r>
        <w:rPr>
          <w:i/>
          <w:sz w:val="18"/>
        </w:rPr>
        <w:t>Figure 4.6: Process diagram — Profile updates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p w:rsidR="00CA2F37" w:rsidRDefault="00047D12">
      <w:pPr>
        <w:keepNext/>
        <w:spacing w:after="120"/>
        <w:jc w:val="center"/>
      </w:pPr>
      <w:r>
        <w:rPr>
          <w:noProof/>
          <w:lang w:val="en-IN" w:eastAsia="en-IN"/>
        </w:rPr>
        <w:lastRenderedPageBreak/>
        <w:drawing>
          <wp:inline distT="0" distB="0" distL="0" distR="0">
            <wp:extent cx="4416664" cy="8154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7_Additional_Charge.png"/>
                    <pic:cNvPicPr/>
                  </pic:nvPicPr>
                  <pic:blipFill>
                    <a:blip r:embed="rId14"/>
                    <a:stretch>
                      <a:fillRect/>
                    </a:stretch>
                  </pic:blipFill>
                  <pic:spPr>
                    <a:xfrm>
                      <a:off x="0" y="0"/>
                      <a:ext cx="4416664" cy="8154670"/>
                    </a:xfrm>
                    <a:prstGeom prst="rect">
                      <a:avLst/>
                    </a:prstGeom>
                  </pic:spPr>
                </pic:pic>
              </a:graphicData>
            </a:graphic>
          </wp:inline>
        </w:drawing>
      </w:r>
    </w:p>
    <w:p w:rsidR="00CA2F37" w:rsidRDefault="00047D12">
      <w:pPr>
        <w:keepNext/>
        <w:spacing w:after="120"/>
        <w:jc w:val="center"/>
      </w:pPr>
      <w:r>
        <w:rPr>
          <w:i/>
          <w:sz w:val="18"/>
        </w:rPr>
        <w:t>Figure 4.7: Process diagram — Additional charge (after sign-in)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 xml:space="preserve">If that post is vacant, the next post below it may also be offered. Example: a Sub-Registrar at SRO </w:t>
            </w:r>
            <w:r>
              <w:rPr>
                <w:sz w:val="20"/>
              </w:rPr>
              <w:lastRenderedPageBreak/>
              <w:t>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Assigning the DSR Officer to Posts</w:t>
      </w:r>
    </w:p>
    <w:p w:rsidR="00CA2F37" w:rsidRDefault="00047D12">
      <w:pPr>
        <w:spacing w:after="120"/>
      </w:pPr>
      <w:r>
        <w:t>The superior assigns a DSR Officer to posts, or removes the officer from posts, after the IGR office has uploaded the movement order. The superior first selects the process: Transfer In or Transfer Out / Relieving. This is also how a post is given to an officer who was created without one.</w:t>
      </w:r>
    </w:p>
    <w:p w:rsidR="00CA2F37" w:rsidRDefault="00047D12">
      <w:pPr>
        <w:keepNext/>
        <w:spacing w:after="120"/>
        <w:jc w:val="center"/>
      </w:pPr>
      <w:r>
        <w:rPr>
          <w:noProof/>
          <w:lang w:val="en-IN" w:eastAsia="en-IN"/>
        </w:rPr>
        <w:drawing>
          <wp:inline distT="0" distB="0" distL="0" distR="0">
            <wp:extent cx="6120130" cy="56237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8_Assigning_the_DSR_Officer_to_Posts.png"/>
                    <pic:cNvPicPr/>
                  </pic:nvPicPr>
                  <pic:blipFill>
                    <a:blip r:embed="rId15"/>
                    <a:stretch>
                      <a:fillRect/>
                    </a:stretch>
                  </pic:blipFill>
                  <pic:spPr>
                    <a:xfrm>
                      <a:off x="0" y="0"/>
                      <a:ext cx="6120130" cy="5623719"/>
                    </a:xfrm>
                    <a:prstGeom prst="rect">
                      <a:avLst/>
                    </a:prstGeom>
                  </pic:spPr>
                </pic:pic>
              </a:graphicData>
            </a:graphic>
          </wp:inline>
        </w:drawing>
      </w:r>
    </w:p>
    <w:p w:rsidR="00CA2F37" w:rsidRDefault="00047D12">
      <w:pPr>
        <w:keepNext/>
        <w:spacing w:after="120"/>
        <w:jc w:val="center"/>
      </w:pPr>
      <w:r>
        <w:rPr>
          <w:i/>
          <w:sz w:val="18"/>
        </w:rPr>
        <w:t>Figure 4.8: Process diagram — Assigning the DSR Officer to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UM-ASG-01</w:t>
            </w:r>
          </w:p>
        </w:tc>
        <w:tc>
          <w:tcPr>
            <w:tcW w:w="8164" w:type="dxa"/>
          </w:tcPr>
          <w:p w:rsidR="00CA2F37" w:rsidRDefault="00047D12">
            <w:r>
              <w:rPr>
                <w:sz w:val="20"/>
              </w:rPr>
              <w:t>The superior selects the process for assigning: Transfer In (placing the officer in a post) or Transfer Out / Relieving (removing the officer from one or more posts). The details asked for depend on the process selected.</w:t>
            </w:r>
          </w:p>
        </w:tc>
      </w:tr>
      <w:tr w:rsidR="00CA2F37">
        <w:trPr>
          <w:jc w:val="center"/>
        </w:trPr>
        <w:tc>
          <w:tcPr>
            <w:tcW w:w="1474" w:type="dxa"/>
          </w:tcPr>
          <w:p w:rsidR="00CA2F37" w:rsidRDefault="00047D12">
            <w:r>
              <w:rPr>
                <w:b/>
                <w:sz w:val="20"/>
              </w:rPr>
              <w:lastRenderedPageBreak/>
              <w:t>UM-ASG-02</w:t>
            </w:r>
          </w:p>
        </w:tc>
        <w:tc>
          <w:tcPr>
            <w:tcW w:w="8164" w:type="dxa"/>
          </w:tcPr>
          <w:p w:rsidR="00CA2F37" w:rsidRDefault="00047D12">
            <w:r>
              <w:rPr>
                <w:sz w:val="20"/>
              </w:rPr>
              <w:t>Both processes are triggered from the IGR office. An authorised user at the IGR office uploads the movement order for the officer; only then can the superior carry out the selected process. The movement order is linked to the Transfer In or Relieving.</w:t>
            </w:r>
          </w:p>
        </w:tc>
      </w:tr>
      <w:tr w:rsidR="00CA2F37">
        <w:trPr>
          <w:jc w:val="center"/>
        </w:trPr>
        <w:tc>
          <w:tcPr>
            <w:tcW w:w="1474" w:type="dxa"/>
          </w:tcPr>
          <w:p w:rsidR="00CA2F37" w:rsidRDefault="00047D12">
            <w:r>
              <w:rPr>
                <w:b/>
                <w:sz w:val="20"/>
              </w:rPr>
              <w:t>UM-ASG-03</w:t>
            </w:r>
          </w:p>
        </w:tc>
        <w:tc>
          <w:tcPr>
            <w:tcW w:w="8164" w:type="dxa"/>
          </w:tcPr>
          <w:p w:rsidR="00CA2F37" w:rsidRDefault="00047D12">
            <w:r>
              <w:rPr>
                <w:sz w:val="20"/>
              </w:rPr>
              <w:t>A superior can act only on offices under them, and only on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t>UM-ASG-04</w:t>
            </w:r>
          </w:p>
        </w:tc>
        <w:tc>
          <w:tcPr>
            <w:tcW w:w="8164" w:type="dxa"/>
          </w:tcPr>
          <w:p w:rsidR="00CA2F37" w:rsidRDefault="00047D12">
            <w:r>
              <w:rPr>
                <w:sz w:val="20"/>
              </w:rPr>
              <w:t>Transfer In: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UM-ASG-05</w:t>
            </w:r>
          </w:p>
        </w:tc>
        <w:tc>
          <w:tcPr>
            <w:tcW w:w="8164" w:type="dxa"/>
          </w:tcPr>
          <w:p w:rsidR="00CA2F37" w:rsidRDefault="00047D12">
            <w:r>
              <w:rPr>
                <w:sz w:val="20"/>
              </w:rPr>
              <w:t>Transfer In: the Transfer Order / Reporting Order number is required (with upload where available). No Joining Date is entered.</w:t>
            </w:r>
          </w:p>
        </w:tc>
      </w:tr>
      <w:tr w:rsidR="00CA2F37">
        <w:trPr>
          <w:jc w:val="center"/>
        </w:trPr>
        <w:tc>
          <w:tcPr>
            <w:tcW w:w="1474" w:type="dxa"/>
          </w:tcPr>
          <w:p w:rsidR="00CA2F37" w:rsidRDefault="00047D12">
            <w:r>
              <w:rPr>
                <w:b/>
                <w:sz w:val="20"/>
              </w:rPr>
              <w:t>UM-ASG-06</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UM-ASG-07</w:t>
            </w:r>
          </w:p>
        </w:tc>
        <w:tc>
          <w:tcPr>
            <w:tcW w:w="8164" w:type="dxa"/>
          </w:tcPr>
          <w:p w:rsidR="00CA2F37" w:rsidRDefault="00047D12">
            <w:r>
              <w:rPr>
                <w:sz w:val="20"/>
              </w:rPr>
              <w:t>Transfer In: a post whose holder is only on leave is not a vacancy.</w:t>
            </w:r>
          </w:p>
        </w:tc>
      </w:tr>
      <w:tr w:rsidR="00CA2F37">
        <w:trPr>
          <w:jc w:val="center"/>
        </w:trPr>
        <w:tc>
          <w:tcPr>
            <w:tcW w:w="1474" w:type="dxa"/>
          </w:tcPr>
          <w:p w:rsidR="00CA2F37" w:rsidRDefault="00047D12">
            <w:r>
              <w:rPr>
                <w:b/>
                <w:sz w:val="20"/>
              </w:rPr>
              <w:t>UM-ASG-08</w:t>
            </w:r>
          </w:p>
        </w:tc>
        <w:tc>
          <w:tcPr>
            <w:tcW w:w="8164" w:type="dxa"/>
          </w:tcPr>
          <w:p w:rsidR="00CA2F37" w:rsidRDefault="00047D12">
            <w:r>
              <w:rPr>
                <w:sz w:val="20"/>
              </w:rPr>
              <w:t>Transfer Out / Relieving: Relieving Date, Relieving Order and Relieving Reason are required. The reason must be one of: Deputation, Transfer, Suspension, Superannuation, Death.</w:t>
            </w:r>
          </w:p>
        </w:tc>
      </w:tr>
      <w:tr w:rsidR="00CA2F37">
        <w:trPr>
          <w:jc w:val="center"/>
        </w:trPr>
        <w:tc>
          <w:tcPr>
            <w:tcW w:w="1474" w:type="dxa"/>
          </w:tcPr>
          <w:p w:rsidR="00CA2F37" w:rsidRDefault="00047D12">
            <w:r>
              <w:rPr>
                <w:b/>
                <w:sz w:val="20"/>
              </w:rPr>
              <w:t>UM-ASG-09</w:t>
            </w:r>
          </w:p>
        </w:tc>
        <w:tc>
          <w:tcPr>
            <w:tcW w:w="8164" w:type="dxa"/>
          </w:tcPr>
          <w:p w:rsidR="00CA2F37" w:rsidRDefault="00047D12">
            <w:r>
              <w:rPr>
                <w:sz w:val="20"/>
              </w:rPr>
              <w:t>Transfer Out / Relieving: the officer keeps the post until the end of the Relieving Date.</w:t>
            </w:r>
          </w:p>
        </w:tc>
      </w:tr>
      <w:tr w:rsidR="00CA2F37">
        <w:trPr>
          <w:jc w:val="center"/>
        </w:trPr>
        <w:tc>
          <w:tcPr>
            <w:tcW w:w="1474" w:type="dxa"/>
          </w:tcPr>
          <w:p w:rsidR="00CA2F37" w:rsidRDefault="00047D12">
            <w:r>
              <w:rPr>
                <w:b/>
                <w:sz w:val="20"/>
              </w:rPr>
              <w:t>UM-ASG-10</w:t>
            </w:r>
          </w:p>
        </w:tc>
        <w:tc>
          <w:tcPr>
            <w:tcW w:w="8164" w:type="dxa"/>
          </w:tcPr>
          <w:p w:rsidR="00CA2F37" w:rsidRDefault="00047D12">
            <w:r>
              <w:rPr>
                <w:sz w:val="20"/>
              </w:rPr>
              <w:t>Transfer Out / Relieving: 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UM-ASG-11</w:t>
            </w:r>
          </w:p>
        </w:tc>
        <w:tc>
          <w:tcPr>
            <w:tcW w:w="8164" w:type="dxa"/>
          </w:tcPr>
          <w:p w:rsidR="00CA2F37" w:rsidRDefault="00047D12">
            <w:r>
              <w:rPr>
                <w:sz w:val="20"/>
              </w:rPr>
              <w:t>Transfer Out / Relieving: any open session the officer has on that post is ended.</w:t>
            </w:r>
          </w:p>
        </w:tc>
      </w:tr>
      <w:tr w:rsidR="00CA2F37">
        <w:trPr>
          <w:jc w:val="center"/>
        </w:trPr>
        <w:tc>
          <w:tcPr>
            <w:tcW w:w="1474" w:type="dxa"/>
          </w:tcPr>
          <w:p w:rsidR="00CA2F37" w:rsidRDefault="00047D12">
            <w:r>
              <w:rPr>
                <w:b/>
                <w:sz w:val="20"/>
              </w:rPr>
              <w:t>UM-ASG-12</w:t>
            </w:r>
          </w:p>
        </w:tc>
        <w:tc>
          <w:tcPr>
            <w:tcW w:w="8164" w:type="dxa"/>
          </w:tcPr>
          <w:p w:rsidR="00CA2F37" w:rsidRDefault="00047D12">
            <w:r>
              <w:rPr>
                <w:sz w:val="20"/>
              </w:rPr>
              <w:t>Transfer Out / Relieving: if the officer has no post left, they cannot sign in until a new post is given.</w:t>
            </w:r>
          </w:p>
        </w:tc>
      </w:tr>
    </w:tbl>
    <w:p w:rsidR="00CA2F37" w:rsidRDefault="00CA2F37"/>
    <w:p w:rsidR="00CA2F37" w:rsidRDefault="00047D12">
      <w:pPr>
        <w:pStyle w:val="Heading2"/>
      </w:pPr>
      <w:r>
        <w:rPr>
          <w:color w:val="1F3A5F"/>
        </w:rPr>
        <w:t>4.9 Temporary absence and temporary charge</w:t>
      </w:r>
    </w:p>
    <w:p w:rsidR="00CA2F37" w:rsidRDefault="00047D12">
      <w:pPr>
        <w:spacing w:after="120"/>
      </w:pPr>
      <w:r>
        <w:t>A superior records leave or other absence, and may give the post's charge to another officer for that period.</w:t>
      </w:r>
    </w:p>
    <w:p w:rsidR="00CA2F37" w:rsidRDefault="00047D12">
      <w:pPr>
        <w:keepNext/>
        <w:spacing w:after="120"/>
        <w:jc w:val="center"/>
      </w:pPr>
      <w:r>
        <w:rPr>
          <w:noProof/>
          <w:lang w:val="en-IN" w:eastAsia="en-IN"/>
        </w:rPr>
        <w:lastRenderedPageBreak/>
        <w:drawing>
          <wp:inline distT="0" distB="0" distL="0" distR="0">
            <wp:extent cx="5423299" cy="81546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4_09_Temporary_Absence_and_Temporary_Charge.png"/>
                    <pic:cNvPicPr/>
                  </pic:nvPicPr>
                  <pic:blipFill>
                    <a:blip r:embed="rId16"/>
                    <a:stretch>
                      <a:fillRect/>
                    </a:stretch>
                  </pic:blipFill>
                  <pic:spPr>
                    <a:xfrm>
                      <a:off x="0" y="0"/>
                      <a:ext cx="5423299" cy="8154669"/>
                    </a:xfrm>
                    <a:prstGeom prst="rect">
                      <a:avLst/>
                    </a:prstGeom>
                  </pic:spPr>
                </pic:pic>
              </a:graphicData>
            </a:graphic>
          </wp:inline>
        </w:drawing>
      </w:r>
    </w:p>
    <w:p w:rsidR="00CA2F37" w:rsidRDefault="00047D12">
      <w:pPr>
        <w:keepNext/>
        <w:spacing w:after="120"/>
        <w:jc w:val="center"/>
      </w:pPr>
      <w:r>
        <w:rPr>
          <w:i/>
          <w:sz w:val="18"/>
        </w:rPr>
        <w:t>Figure 4.9: Process diagram — Temporary absence and temporary charge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lastRenderedPageBreak/>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immediate effect.</w:t>
            </w:r>
          </w:p>
        </w:tc>
      </w:tr>
    </w:tbl>
    <w:p w:rsidR="00CA2F37" w:rsidRDefault="00CA2F37"/>
    <w:p w:rsidR="00CA2F37" w:rsidRDefault="00047D12">
      <w:pPr>
        <w:pStyle w:val="Heading2"/>
      </w:pPr>
      <w:r>
        <w:rPr>
          <w:color w:val="1F3A5F"/>
        </w:rPr>
        <w:t>4.10 Creating / modifying roles and their access</w:t>
      </w:r>
    </w:p>
    <w:p w:rsidR="00CA2F37" w:rsidRDefault="00047D12">
      <w:pPr>
        <w:spacing w:after="120"/>
      </w:pPr>
      <w:r>
        <w:t>Roles, and what each role can do,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Roles, posts and hierarchies are maintained only by authorised administrators.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An authorised administrator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An authorised administrator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t>4.11 Creating / modifying sanctioned posts for each office</w:t>
      </w:r>
    </w:p>
    <w:p w:rsidR="00CA2F37" w:rsidRDefault="00047D12">
      <w:pPr>
        <w:spacing w:after="120"/>
      </w:pPr>
      <w:r>
        <w:t>Posts and sanctioned strength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An authorised administrator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An authorised administrator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An authorised administrator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4.12 Creating / managing reporting hierarchies</w:t>
      </w:r>
    </w:p>
    <w:p w:rsidR="00CA2F37" w:rsidRDefault="00047D12">
      <w:pPr>
        <w:spacing w:after="120"/>
      </w:pPr>
      <w:r>
        <w:t>The office hierarchy and the officer reporting hierarchy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lastRenderedPageBreak/>
              <w:t>UM-HIE-03</w:t>
            </w:r>
          </w:p>
        </w:tc>
        <w:tc>
          <w:tcPr>
            <w:tcW w:w="8164" w:type="dxa"/>
          </w:tcPr>
          <w:p w:rsidR="00CA2F37" w:rsidRDefault="00047D12">
            <w:r>
              <w:rPr>
                <w:sz w:val="20"/>
              </w:rPr>
              <w:t>An authorised administrator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4.13 Creating designations and mapping them to DSR Officers</w:t>
      </w:r>
    </w:p>
    <w:p w:rsidR="00CA2F37" w:rsidRDefault="00047D12">
      <w:pPr>
        <w:spacing w:after="120"/>
      </w:pPr>
      <w:r>
        <w:t>Designations are created by an authorised administrator, and each designation is mapped to a DSR Officer.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UM-DSG-01</w:t>
            </w:r>
          </w:p>
        </w:tc>
        <w:tc>
          <w:tcPr>
            <w:tcW w:w="8164" w:type="dxa"/>
          </w:tcPr>
          <w:p w:rsidR="00CA2F37" w:rsidRDefault="00047D12">
            <w:r>
              <w:rPr>
                <w:sz w:val="20"/>
              </w:rPr>
              <w:t>An authorised administrator maintains the list of designations. Each designation has a code and a name, and can be added, changed, enabled and disabled.</w:t>
            </w:r>
          </w:p>
        </w:tc>
      </w:tr>
      <w:tr w:rsidR="00CA2F37">
        <w:trPr>
          <w:jc w:val="center"/>
        </w:trPr>
        <w:tc>
          <w:tcPr>
            <w:tcW w:w="1474" w:type="dxa"/>
          </w:tcPr>
          <w:p w:rsidR="00CA2F37" w:rsidRDefault="00047D12">
            <w:r>
              <w:rPr>
                <w:b/>
                <w:sz w:val="20"/>
              </w:rPr>
              <w:t>UM-DSG-02</w:t>
            </w:r>
          </w:p>
        </w:tc>
        <w:tc>
          <w:tcPr>
            <w:tcW w:w="8164" w:type="dxa"/>
          </w:tcPr>
          <w:p w:rsidR="00CA2F37" w:rsidRDefault="00047D12">
            <w:r>
              <w:rPr>
                <w:sz w:val="20"/>
              </w:rPr>
              <w:t>An authorised administrator maps a designation to a DSR Officer.</w:t>
            </w:r>
          </w:p>
        </w:tc>
      </w:tr>
      <w:tr w:rsidR="00CA2F37">
        <w:trPr>
          <w:jc w:val="center"/>
        </w:trPr>
        <w:tc>
          <w:tcPr>
            <w:tcW w:w="1474" w:type="dxa"/>
          </w:tcPr>
          <w:p w:rsidR="00CA2F37" w:rsidRDefault="00047D12">
            <w:r>
              <w:rPr>
                <w:b/>
                <w:sz w:val="20"/>
              </w:rPr>
              <w:t>UM-DSG-03</w:t>
            </w:r>
          </w:p>
        </w:tc>
        <w:tc>
          <w:tcPr>
            <w:tcW w:w="8164" w:type="dxa"/>
          </w:tcPr>
          <w:p w:rsidR="00CA2F37" w:rsidRDefault="00047D12">
            <w:r>
              <w:rPr>
                <w:sz w:val="20"/>
              </w:rPr>
              <w:t>The mapping is always one to one: a DSR Officer has only one designation, and a designation is mapped to only one DSR Officer.</w:t>
            </w:r>
          </w:p>
        </w:tc>
      </w:tr>
      <w:tr w:rsidR="00CA2F37">
        <w:trPr>
          <w:jc w:val="center"/>
        </w:trPr>
        <w:tc>
          <w:tcPr>
            <w:tcW w:w="1474" w:type="dxa"/>
          </w:tcPr>
          <w:p w:rsidR="00CA2F37" w:rsidRDefault="00047D12">
            <w:r>
              <w:rPr>
                <w:b/>
                <w:sz w:val="20"/>
              </w:rPr>
              <w:t>UM-DSG-04</w:t>
            </w:r>
          </w:p>
        </w:tc>
        <w:tc>
          <w:tcPr>
            <w:tcW w:w="8164" w:type="dxa"/>
          </w:tcPr>
          <w:p w:rsidR="00CA2F37" w:rsidRDefault="00047D12">
            <w:r>
              <w:rPr>
                <w:sz w:val="20"/>
              </w:rPr>
              <w:t>Designations apply only to DSR Officers. Other Department users and citizens have no designation.</w:t>
            </w:r>
          </w:p>
        </w:tc>
      </w:tr>
      <w:tr w:rsidR="00CA2F37">
        <w:trPr>
          <w:jc w:val="center"/>
        </w:trPr>
        <w:tc>
          <w:tcPr>
            <w:tcW w:w="1474" w:type="dxa"/>
          </w:tcPr>
          <w:p w:rsidR="00CA2F37" w:rsidRDefault="00047D12">
            <w:r>
              <w:rPr>
                <w:b/>
                <w:sz w:val="20"/>
              </w:rPr>
              <w:t>UM-DSG-05</w:t>
            </w:r>
          </w:p>
        </w:tc>
        <w:tc>
          <w:tcPr>
            <w:tcW w:w="8164" w:type="dxa"/>
          </w:tcPr>
          <w:p w:rsidR="00CA2F37" w:rsidRDefault="00047D12">
            <w:r>
              <w:rPr>
                <w:sz w:val="20"/>
              </w:rPr>
              <w:t>Every change to designations and to their mapping is recorded with who made it and when.</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sidP="005E6029">
            <w:r>
              <w:rPr>
                <w:sz w:val="20"/>
              </w:rPr>
              <w:t>At first sign-in the citizen uses email ID + Captcha + OTP to mo</w:t>
            </w:r>
            <w:r w:rsidR="005E6029">
              <w:rPr>
                <w:sz w:val="20"/>
              </w:rPr>
              <w:t>bile, verifies the email by OTP</w:t>
            </w:r>
            <w:r>
              <w:rPr>
                <w:sz w:val="20"/>
              </w:rPr>
              <w:t>.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sidP="005E6029">
            <w:r>
              <w:rPr>
                <w:sz w:val="20"/>
              </w:rPr>
              <w:t xml:space="preserve">Trial runs are done first. </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C7B5F">
      <w:pPr>
        <w:pStyle w:val="Heading1"/>
      </w:pPr>
      <w:r>
        <w:rPr>
          <w:color w:val="1F3A5F"/>
        </w:rPr>
        <w:lastRenderedPageBreak/>
        <w:t>5</w:t>
      </w:r>
      <w:r w:rsidR="00047D12">
        <w:rPr>
          <w:color w:val="1F3A5F"/>
        </w:rPr>
        <w:t>.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r w:rsidR="00CA2F37">
        <w:trPr>
          <w:jc w:val="center"/>
        </w:trPr>
        <w:tc>
          <w:tcPr>
            <w:tcW w:w="1474" w:type="dxa"/>
          </w:tcPr>
          <w:p w:rsidR="00CA2F37" w:rsidRDefault="00047D12">
            <w:r>
              <w:rPr>
                <w:b/>
                <w:sz w:val="20"/>
              </w:rPr>
              <w:t>UM-RPT-12</w:t>
            </w:r>
          </w:p>
        </w:tc>
        <w:tc>
          <w:tcPr>
            <w:tcW w:w="8164" w:type="dxa"/>
          </w:tcPr>
          <w:p w:rsidR="00CA2F37" w:rsidRDefault="00047D12">
            <w:r>
              <w:rPr>
                <w:sz w:val="20"/>
              </w:rPr>
              <w:t>Designations and the DSR Officer mapped to each.</w:t>
            </w:r>
          </w:p>
        </w:tc>
      </w:tr>
    </w:tbl>
    <w:p w:rsidR="00CA2F37" w:rsidRDefault="00CA2F37"/>
    <w:p w:rsidR="00CA2F37" w:rsidRDefault="000C7B5F">
      <w:pPr>
        <w:pStyle w:val="Heading1"/>
      </w:pPr>
      <w:r>
        <w:rPr>
          <w:color w:val="1F3A5F"/>
        </w:rPr>
        <w:t>6</w:t>
      </w:r>
      <w:r w:rsidR="00047D12">
        <w:rPr>
          <w:color w:val="1F3A5F"/>
        </w:rPr>
        <w:t>.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bl>
    <w:p w:rsidR="00CA2F37" w:rsidRDefault="00CA2F37"/>
    <w:p w:rsidR="00CA2F37" w:rsidRDefault="000C7B5F">
      <w:pPr>
        <w:pStyle w:val="Heading1"/>
      </w:pPr>
      <w:r>
        <w:rPr>
          <w:color w:val="1F3A5F"/>
        </w:rPr>
        <w:t>7</w:t>
      </w:r>
      <w:r w:rsidR="00047D12">
        <w:rPr>
          <w:color w:val="1F3A5F"/>
        </w:rPr>
        <w:t>.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lastRenderedPageBreak/>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Authorised administrator</w:t>
            </w:r>
          </w:p>
        </w:tc>
        <w:tc>
          <w:tcPr>
            <w:tcW w:w="7370" w:type="dxa"/>
          </w:tcPr>
          <w:p w:rsidR="00CA2F37" w:rsidRDefault="00047D12">
            <w:r>
              <w:rPr>
                <w:sz w:val="20"/>
              </w:rPr>
              <w:t>A user given the authority to create users and to maintain roles, posts, sanctioned posts, offices and hierarchies.</w:t>
            </w:r>
          </w:p>
        </w:tc>
      </w:tr>
      <w:tr w:rsidR="00CA2F37">
        <w:trPr>
          <w:jc w:val="center"/>
        </w:trPr>
        <w:tc>
          <w:tcPr>
            <w:tcW w:w="2268" w:type="dxa"/>
          </w:tcPr>
          <w:p w:rsidR="00CA2F37" w:rsidRDefault="00047D12">
            <w:r>
              <w:rPr>
                <w:sz w:val="20"/>
              </w:rPr>
              <w:t>Designation</w:t>
            </w:r>
          </w:p>
        </w:tc>
        <w:tc>
          <w:tcPr>
            <w:tcW w:w="7370" w:type="dxa"/>
          </w:tcPr>
          <w:p w:rsidR="00CA2F37" w:rsidRDefault="00047D12">
            <w:r>
              <w:rPr>
                <w:sz w:val="20"/>
              </w:rPr>
              <w:t>A title created by an authorised administrator and mapped to exactly one DSR Officer; each DSR Officer has only one designation.</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The order uploaded by the IGR office that triggers Transfer In and Relieving / Transfer Out of an officer.</w:t>
            </w:r>
          </w:p>
        </w:tc>
      </w:tr>
      <w:tr w:rsidR="00CA2F37">
        <w:trPr>
          <w:jc w:val="center"/>
        </w:trPr>
        <w:tc>
          <w:tcPr>
            <w:tcW w:w="2268" w:type="dxa"/>
          </w:tcPr>
          <w:p w:rsidR="00CA2F37" w:rsidRDefault="00047D12">
            <w:r>
              <w:rPr>
                <w:sz w:val="20"/>
              </w:rPr>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C7B5F">
      <w:pPr>
        <w:pStyle w:val="Heading1"/>
      </w:pPr>
      <w:r>
        <w:rPr>
          <w:color w:val="1F3A5F"/>
        </w:rPr>
        <w:t>8</w:t>
      </w:r>
      <w:r w:rsidR="00047D12">
        <w:rPr>
          <w:color w:val="1F3A5F"/>
        </w:rPr>
        <w:t>.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17"/>
      <w:footerReference w:type="default" r:id="rId1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6D4D" w:rsidRDefault="00B56D4D">
      <w:pPr>
        <w:spacing w:after="0" w:line="240" w:lineRule="auto"/>
      </w:pPr>
      <w:r>
        <w:separator/>
      </w:r>
    </w:p>
  </w:endnote>
  <w:endnote w:type="continuationSeparator" w:id="0">
    <w:p w:rsidR="00B56D4D" w:rsidRDefault="00B5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E73F45">
      <w:rPr>
        <w:noProof/>
        <w:sz w:val="18"/>
      </w:rPr>
      <w:t>15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6D4D" w:rsidRDefault="00B56D4D">
      <w:pPr>
        <w:spacing w:after="0" w:line="240" w:lineRule="auto"/>
      </w:pPr>
      <w:r>
        <w:separator/>
      </w:r>
    </w:p>
  </w:footnote>
  <w:footnote w:type="continuationSeparator" w:id="0">
    <w:p w:rsidR="00B56D4D" w:rsidRDefault="00B56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A78"/>
    <w:rsid w:val="000304F1"/>
    <w:rsid w:val="00034616"/>
    <w:rsid w:val="00047D12"/>
    <w:rsid w:val="0006063C"/>
    <w:rsid w:val="000C7B5F"/>
    <w:rsid w:val="0015074B"/>
    <w:rsid w:val="00196D5D"/>
    <w:rsid w:val="001D6E99"/>
    <w:rsid w:val="001F6503"/>
    <w:rsid w:val="0029639D"/>
    <w:rsid w:val="002E2EE6"/>
    <w:rsid w:val="00326F90"/>
    <w:rsid w:val="005A25CD"/>
    <w:rsid w:val="005E6029"/>
    <w:rsid w:val="00744F41"/>
    <w:rsid w:val="007F7CC3"/>
    <w:rsid w:val="00834633"/>
    <w:rsid w:val="00872232"/>
    <w:rsid w:val="00943D79"/>
    <w:rsid w:val="00A255F9"/>
    <w:rsid w:val="00AA1D8D"/>
    <w:rsid w:val="00B47730"/>
    <w:rsid w:val="00B56D4D"/>
    <w:rsid w:val="00C732FF"/>
    <w:rsid w:val="00CA2F37"/>
    <w:rsid w:val="00CB0664"/>
    <w:rsid w:val="00D3196E"/>
    <w:rsid w:val="00D36DB4"/>
    <w:rsid w:val="00DE3050"/>
    <w:rsid w:val="00E72B43"/>
    <w:rsid w:val="00E73F45"/>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282A5-FFD3-47F5-9D0A-D111B6BC4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25</Pages>
  <Words>4921</Words>
  <Characters>28051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20</cp:revision>
  <dcterms:created xsi:type="dcterms:W3CDTF">2013-12-23T23:15:00Z</dcterms:created>
  <dcterms:modified xsi:type="dcterms:W3CDTF">2026-10-05T12:45:00Z</dcterms:modified>
  <cp:category/>
</cp:coreProperties>
</file>