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'Vendor', which expression shall include heirs, legal representatives and assigns) in favour of {{ claimant_names }} (hereinafter called the 'Purchaser',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Vendor is the absolute owner of the Schedule Property and has agreed to sell the same to the Purchaser for a total price of Rs. {{ total_price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sale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total_price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Advance / earnest money 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advance_amount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Balance consideration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balance_amount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complete sale (days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Possession delivered / agreed before conveyance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possession_delivered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Separate POA given by vendor to purchaser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poa_given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Consequence of default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default_clause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Purchaser has paid Rs. {{ advance_amount }} as advance, the receipt of which the Vendor acknowledges; the balance of Rs. {{ balance_amount }} shall be paid at the time of registration of the sale deed.</w:t>
      </w:r>
    </w:p>
    <w:p>
      <w:pPr>
        <w:spacing w:after="80"/>
        <w:jc w:val="both"/>
      </w:pPr>
      <w:r>
        <w:rPr>
          <w:b w:val="0"/>
          <w:i w:val="0"/>
        </w:rPr>
        <w:t>2. The sale shall be completed within {{ completion_period }} from the date of this agreement.</w:t>
      </w:r>
    </w:p>
    <w:p>
      <w:pPr>
        <w:spacing w:after="80"/>
        <w:jc w:val="both"/>
      </w:pPr>
      <w:r>
        <w:rPr>
          <w:b w:val="0"/>
          <w:i w:val="0"/>
        </w:rPr>
        <w:t>3. The Vendor shall produce all original title documents, obtain no-objection / clearance certificates and convey a marketable title free from encumbrances.</w:t>
      </w:r>
    </w:p>
    <w:p>
      <w:pPr>
        <w:spacing w:after="80"/>
        <w:jc w:val="both"/>
      </w:pPr>
      <w:r>
        <w:rPr>
          <w:b w:val="0"/>
          <w:i w:val="0"/>
        </w:rPr>
        <w:t>4. Possession delivered before conveyance: {{ possession_delivered }}. Separate POA given: {{ poa_given }}.</w:t>
      </w:r>
    </w:p>
    <w:p>
      <w:pPr>
        <w:spacing w:after="80"/>
        <w:jc w:val="both"/>
      </w:pPr>
      <w:r>
        <w:rPr>
          <w:b w:val="0"/>
          <w:i w:val="0"/>
        </w:rPr>
        <w:t>5. In case of default, the remedy shall be: {{ default_clause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