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Indemnifier', which expression shall include heirs, legal representatives and assigns) in favour of {{ claimant_names }} (hereinafter called the 'Indemnified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ubject of indemnit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demnity_subjec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demnity amount / limi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demnity_amount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Indemnifier shall indemnify and keep indemnified the Indemnified against all losses, claims and costs arising out of {{ indemnity_subject }} up to Rs. {{ indemnity_amount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