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'Donor', which expression shall include heirs, legal representatives and assigns) in favour of {{ claimant_names }} (hereinafter called the 'Donee',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Donor is the absolute owner of the Schedule Property;</w:t>
      </w:r>
    </w:p>
    <w:p>
      <w:pPr>
        <w:spacing w:after="80"/>
        <w:jc w:val="both"/>
      </w:pPr>
      <w:r>
        <w:rPr>
          <w:b w:val="0"/>
          <w:i w:val="0"/>
        </w:rPr>
        <w:t>AND WHEREAS the Donee is the {{ relationship }} of the Donor and out of natural love and affection the Donor desires to gift the Schedule Property to the Donee;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donee to donor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Gift to family member as per Art 28(b)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family_gift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Donee has accepted the gift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donee_acceptance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Conditions / life interest reserved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conditions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(for charitable gift)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purpose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natural love and affection and without any monetary consideration, the Donor hereby gifts and transfers the Schedule Property to the Donee absolutely.</w:t>
      </w:r>
    </w:p>
    <w:p>
      <w:pPr>
        <w:spacing w:after="80"/>
        <w:jc w:val="both"/>
      </w:pPr>
      <w:r>
        <w:rPr>
          <w:b w:val="0"/>
          <w:i w:val="0"/>
        </w:rPr>
        <w:t>2. The Donee has accepted the gift (acceptance: {{ donee_acceptance }}) and has been put in possession.</w:t>
      </w:r>
    </w:p>
    <w:p>
      <w:pPr>
        <w:spacing w:after="80"/>
        <w:jc w:val="both"/>
      </w:pPr>
      <w:r>
        <w:rPr>
          <w:b w:val="0"/>
          <w:i w:val="0"/>
        </w:rPr>
        <w:t>3. Conditions / reservations: {{ conditions }}.</w:t>
      </w:r>
    </w:p>
    <w:p>
      <w:pPr>
        <w:spacing w:after="80"/>
        <w:jc w:val="both"/>
      </w:pPr>
      <w:r>
        <w:rPr>
          <w:b w:val="0"/>
          <w:i w:val="0"/>
        </w:rPr>
        <w:t>4. The Donor declares that the Schedule Property is free from encumbrances and that the Donor has full right to make this gift.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