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'Mortgagor', which expression shall include heirs, legal representatives and assigns) in favour of {{ claimant_names }} (hereinafter called the 'Mortgagee',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WHEREAS the Mortgagor is the owner of the Schedule Property and has requested the Mortgagee to lend Rs. {{ loan_amount }} on the security of the Schedule Property;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Loan / mortgage amount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loan_amount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Interest rate (% p.a.)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interest_rate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Due date of repayment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repayment_date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Repayment schedule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repayment_mode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Possession delivered to mortgagee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possession_delivered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Prior mortgage / charge details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prior_mortgage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In consideration of Rs. {{ loan_amount }} lent by the Mortgagee, the Mortgagor mortgages the Schedule Property to the Mortgagee by way of {{ instrument_subtype }}.</w:t>
      </w:r>
    </w:p>
    <w:p>
      <w:pPr>
        <w:spacing w:after="80"/>
        <w:jc w:val="both"/>
      </w:pPr>
      <w:r>
        <w:rPr>
          <w:b w:val="0"/>
          <w:i w:val="0"/>
        </w:rPr>
        <w:t>2. The Mortgagor shall repay the principal on {{ repayment_date }} with interest at {{ interest_rate }}% per annum ({{ repayment_mode }}).</w:t>
      </w:r>
    </w:p>
    <w:p>
      <w:pPr>
        <w:spacing w:after="80"/>
        <w:jc w:val="both"/>
      </w:pPr>
      <w:r>
        <w:rPr>
          <w:b w:val="0"/>
          <w:i w:val="0"/>
        </w:rPr>
        <w:t>3. Possession delivered to the Mortgagee: {{ possession_delivered }}.</w:t>
      </w:r>
    </w:p>
    <w:p>
      <w:pPr>
        <w:spacing w:after="80"/>
        <w:jc w:val="both"/>
      </w:pPr>
      <w:r>
        <w:rPr>
          <w:b w:val="0"/>
          <w:i w:val="0"/>
        </w:rPr>
        <w:t>4. On default, the Mortgagee may sue for sale / foreclosure as permitted under the Transfer of Property Act, 1882.</w:t>
      </w:r>
    </w:p>
    <w:p>
      <w:pPr>
        <w:spacing w:after="80"/>
        <w:jc w:val="both"/>
      </w:pPr>
      <w:r>
        <w:rPr>
          <w:b w:val="0"/>
          <w:i w:val="0"/>
        </w:rPr>
        <w:t>5. On full repayment, the Mortgagee shall reconvey / release the Schedule Property at the Mortgagor's cost.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+ 5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