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'Assignor (Lessee)', which expression shall include heirs, legal representatives and assigns) in favour of {{ claimant_names }} (hereinafter called the 'Assignee',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lease (doc no. /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Unexpired term of lease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unexpired_term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Lessor's consent obtained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lessor_consent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Assignor assigns all rights under lease {{ lease_reference }} for the unexpired term of {{ unexpired_term }} to the Assignee; Lessor's consent: {{ lessor_consent }}.</w:t>
      </w:r>
    </w:p>
    <w:p>
      <w:pPr>
        <w:spacing w:after="80"/>
        <w:jc w:val="both"/>
      </w:pPr>
      <w:r>
        <w:rPr>
          <w:b w:val="0"/>
          <w:i w:val="0"/>
        </w:rPr>
        <w:t>2. The Assignee shall pay the rent and observe the covenants of the original lease.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