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POA (doc no., date, SRO / notary)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original_poa_reference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revocation_effective_date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New / substituted attorney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new_attorney_name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revokes the power of attorney {{ original_poa_reference }} with effect from {{ revocation_effective_date }}; substituted attorney: {{ new_attorney_name }}.</w:t>
      </w:r>
    </w:p>
    <w:p>
      <w:pPr>
        <w:spacing w:after="80"/>
        <w:jc w:val="both"/>
      </w:pPr>
      <w:r>
        <w:rPr>
          <w:b w:val="0"/>
          <w:i w:val="0"/>
        </w:rPr>
        <w:t>2. Acts done by the earlier attorney before the effective date remain valid.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