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Existing Trustee / Appointor', which expression shall include heirs, legal representatives and assigns) in favour of {{ claimant_names }} (hereinafter called the 'New Trust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me of trus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trust deed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_deed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ason for vacanc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acancy_reas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rust property vested in new trust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veste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exercise of the power under trust deed {{ trust_deed_reference }}, the Appointor appoints the New Trustee as trustee of {{ trust_name }} in place of the vacancy caused by {{ vacancy_reason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