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I, {{ executant_names }}, being of sound and disposing mind, and not acting under any coercion or undue influence, make this my last Will on {{ execution_date }} at {{ execution_place }}.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executor_name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Guardian for minor beneficiaries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guardian_for_minors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Residuary beneficiary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residuary_beneficiary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All previous wills revoked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previous_wills_revoked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Sound mind declaration / medical certificate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sound_mind_declaration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Bequests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Beneficiary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Relationship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Property / legacy bequeathed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bq in bequests %}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bq.beneficiary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bq.relationship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bq.bequest }}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 revoke all my previous wills and codicils: {{ previous_wills_revoked }}.</w:t>
      </w:r>
    </w:p>
    <w:p>
      <w:pPr>
        <w:spacing w:after="80"/>
        <w:jc w:val="both"/>
      </w:pPr>
      <w:r>
        <w:rPr>
          <w:b w:val="0"/>
          <w:i w:val="0"/>
        </w:rPr>
        <w:t>2. I bequeath my properties as set out in the Bequests table above.</w:t>
      </w:r>
    </w:p>
    <w:p>
      <w:pPr>
        <w:spacing w:after="80"/>
        <w:jc w:val="both"/>
      </w:pPr>
      <w:r>
        <w:rPr>
          <w:b w:val="0"/>
          <w:i w:val="0"/>
        </w:rPr>
        <w:t>3. I appoint {{ executor_name }} as the executor of this Will; {{ guardian_for_minors }} shall be guardian of minor beneficiaries.</w:t>
      </w:r>
    </w:p>
    <w:p>
      <w:pPr>
        <w:spacing w:after="80"/>
        <w:jc w:val="both"/>
      </w:pPr>
      <w:r>
        <w:rPr>
          <w:b w:val="0"/>
          <w:i w:val="0"/>
        </w:rPr>
        <w:t>4. All residuary properties not specifically bequeathed shall go to {{ residuary_beneficiary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+ 4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