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 w:val="0"/>
          <w:i/>
        </w:rPr>
        <w:t>Not applicable - this instrument does not convey or affect a scheduled property.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'Testator').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original will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Will registration reference (if registered)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will_registration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Changes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Change made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ch in changes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ch.changes }}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This is a codicil to my Will dated {{ will_date }}. The Will is modified as listed above and in all other respects is confirmed.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