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Subject matter of agreement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agreement_subject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 / duration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effective_date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Fees / price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fees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Payment terms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payment_terms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Termination notice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termination_notice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Governing law &amp; jurisdiction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governing_law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Dispute resolution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dispute_resolution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agree on: {{ agreement_subject }}, for a term of {{ term }} from {{ effective_date }}.</w:t>
      </w:r>
    </w:p>
    <w:p>
      <w:pPr>
        <w:spacing w:after="80"/>
        <w:jc w:val="both"/>
      </w:pPr>
      <w:r>
        <w:rPr>
          <w:b w:val="0"/>
          <w:i w:val="0"/>
        </w:rPr>
        <w:t>2. Consideration: Rs. {{ fees }} payable {{ payment_terms }}.</w:t>
      </w:r>
    </w:p>
    <w:p>
      <w:pPr>
        <w:spacing w:after="80"/>
        <w:jc w:val="both"/>
      </w:pPr>
      <w:r>
        <w:rPr>
          <w:b w:val="0"/>
          <w:i w:val="0"/>
        </w:rPr>
        <w:t>3. Either party may terminate by {{ termination_notice }} written notice.</w:t>
      </w:r>
    </w:p>
    <w:p>
      <w:pPr>
        <w:spacing w:after="80"/>
        <w:jc w:val="both"/>
      </w:pPr>
      <w:r>
        <w:rPr>
          <w:b w:val="0"/>
          <w:i w:val="0"/>
        </w:rPr>
        <w:t>4. Each party shall keep confidential all information received from the other party.</w:t>
      </w:r>
    </w:p>
    <w:p>
      <w:pPr>
        <w:spacing w:after="80"/>
        <w:jc w:val="both"/>
      </w:pPr>
      <w:r>
        <w:rPr>
          <w:b w:val="0"/>
          <w:i w:val="0"/>
        </w:rPr>
        <w:t>5. Governing law: {{ governing_law }}; disputes shall be resolved by {{ dispute_resolution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+ 5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