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'Employer / Master', which expression shall include heirs, legal representatives and assigns) in favour of {{ claimant_names }} (hereinafter called the 'Employee / Apprentice',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Designation / trade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designation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joining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joining_date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Remuneration / stipend (Rs. per month)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ctc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Probation / training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probation_period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Work location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work_location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Non-compete / bond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non_compete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Employer engages the Employee as {{ designation }} at {{ work_location }} from {{ joining_date }} on a remuneration of Rs. {{ ctc }} per month; probation: {{ probation_period }}.</w:t>
      </w:r>
    </w:p>
    <w:p>
      <w:pPr>
        <w:spacing w:after="80"/>
        <w:jc w:val="both"/>
      </w:pPr>
      <w:r>
        <w:rPr>
          <w:b w:val="0"/>
          <w:i w:val="0"/>
        </w:rPr>
        <w:t>2. Either party may terminate employment by {{ notice_period }} notice or salary in lieu.</w:t>
      </w:r>
    </w:p>
    <w:p>
      <w:pPr>
        <w:spacing w:after="80"/>
        <w:jc w:val="both"/>
      </w:pPr>
      <w:r>
        <w:rPr>
          <w:b w:val="0"/>
          <w:i w:val="0"/>
        </w:rPr>
        <w:t>3. The Employee shall maintain confidentiality; restriction: {{ non_compete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