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lastRenderedPageBreak/>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lastRenderedPageBreak/>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lastRenderedPageBreak/>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lastRenderedPageBreak/>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rPr>
          <w:sz w:val="24"/>
          <w:szCs w:val="24"/>
        </w:rPr>
      </w:pPr>
      <w:r>
        <w:t>Selected sections that drive business rules, validations and statutory outputs. Full text in the cited source files.</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
              <w:rPr>
                <w:sz w:val="18"/>
              </w:rPr>
              <w:t xml:space="preserve">Eligibility — Hindus (incl. Virashaiva, Lingayat, Brahmo/Prarthana/Arya Samaj), Buddhists, Jainas, Sikhs; </w:t>
            </w:r>
            <w:r w:rsidRPr="00CA5C38">
              <w:rPr>
                <w:sz w:val="18"/>
                <w:highlight w:val="yellow"/>
              </w:rPr>
              <w:t>excludes Scheduled Tribes unless notified</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r>
      <w:tr w:rsidR="008A7495" w:rsidTr="00CA5C38">
        <w:tc>
          <w:tcPr>
            <w:tcW w:w="1271" w:type="dxa"/>
          </w:tcPr>
          <w:p w:rsidR="008A7495" w:rsidRDefault="00CA5C38">
            <w:r>
              <w:rPr>
                <w:sz w:val="18"/>
              </w:rPr>
              <w:lastRenderedPageBreak/>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Optional SRO flags — not automated court nullity workflow</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r>
    </w:tbl>
    <w:p w:rsidR="002524C7" w:rsidRPr="00075B1D" w:rsidRDefault="002524C7">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1247">
      <w:pPr>
        <w:rPr>
          <w:sz w:val="24"/>
          <w:szCs w:val="24"/>
        </w:rPr>
      </w:pPr>
      <w:r>
        <w:t>Source: Acts_Rules/Marriage/The Special Marriage Act, 1954.pdf</w:t>
      </w: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BRD relevance</w:t>
            </w:r>
          </w:p>
        </w:tc>
      </w:tr>
      <w:tr w:rsidR="008A7495" w:rsidTr="00CA5C38">
        <w:tc>
          <w:tcPr>
            <w:tcW w:w="1271" w:type="dxa"/>
          </w:tcPr>
          <w:p w:rsidR="008A7495" w:rsidRDefault="00CA5C38">
            <w:r>
              <w:rPr>
                <w:sz w:val="18"/>
              </w:rPr>
              <w:t>Sec. 4</w:t>
            </w:r>
          </w:p>
        </w:tc>
        <w:tc>
          <w:tcPr>
            <w:tcW w:w="3260" w:type="dxa"/>
          </w:tcPr>
          <w:p w:rsidR="008A7495" w:rsidRDefault="00CA5C38">
            <w:r>
              <w:rPr>
                <w:sz w:val="18"/>
              </w:rPr>
              <w:t>Conditions relating to solemnization</w:t>
            </w:r>
          </w:p>
        </w:tc>
        <w:tc>
          <w:tcPr>
            <w:tcW w:w="5683" w:type="dxa"/>
          </w:tcPr>
          <w:p w:rsidR="008A7495" w:rsidRDefault="00CA5C38">
            <w:r>
              <w:rPr>
                <w:sz w:val="18"/>
              </w:rPr>
              <w:t>Eligibility / prerequisite checks before notice</w:t>
            </w:r>
          </w:p>
        </w:tc>
      </w:tr>
      <w:tr w:rsidR="008A7495" w:rsidTr="00CA5C38">
        <w:tc>
          <w:tcPr>
            <w:tcW w:w="1271" w:type="dxa"/>
          </w:tcPr>
          <w:p w:rsidR="008A7495" w:rsidRDefault="00CA5C38">
            <w:r>
              <w:rPr>
                <w:sz w:val="18"/>
              </w:rPr>
              <w:t>Sec. 5</w:t>
            </w:r>
          </w:p>
        </w:tc>
        <w:tc>
          <w:tcPr>
            <w:tcW w:w="3260" w:type="dxa"/>
          </w:tcPr>
          <w:p w:rsidR="008A7495" w:rsidRDefault="00CA5C38">
            <w:r>
              <w:rPr>
                <w:sz w:val="18"/>
              </w:rPr>
              <w:t>Notice of intended marriage (Second Schedule)</w:t>
            </w:r>
          </w:p>
        </w:tc>
        <w:tc>
          <w:tcPr>
            <w:tcW w:w="5683" w:type="dxa"/>
          </w:tcPr>
          <w:p w:rsidR="008A7495" w:rsidRDefault="00CA5C38">
            <w:r>
              <w:rPr>
                <w:sz w:val="18"/>
              </w:rPr>
              <w:t>Generate and capture notice; jurisdiction — ≥ 30 days residence of at least one party</w:t>
            </w:r>
          </w:p>
        </w:tc>
      </w:tr>
      <w:tr w:rsidR="008A7495" w:rsidTr="00CA5C38">
        <w:tc>
          <w:tcPr>
            <w:tcW w:w="1271" w:type="dxa"/>
          </w:tcPr>
          <w:p w:rsidR="008A7495" w:rsidRDefault="00CA5C38">
            <w:r>
              <w:rPr>
                <w:sz w:val="18"/>
              </w:rPr>
              <w:t>Sec. 6</w:t>
            </w:r>
          </w:p>
        </w:tc>
        <w:tc>
          <w:tcPr>
            <w:tcW w:w="3260" w:type="dxa"/>
          </w:tcPr>
          <w:p w:rsidR="008A7495" w:rsidRDefault="00CA5C38">
            <w:r>
              <w:rPr>
                <w:sz w:val="18"/>
              </w:rPr>
              <w:t>Marriage Notice Book and publication</w:t>
            </w:r>
          </w:p>
        </w:tc>
        <w:tc>
          <w:tcPr>
            <w:tcW w:w="5683" w:type="dxa"/>
          </w:tcPr>
          <w:p w:rsidR="008A7495" w:rsidRDefault="00CA5C38">
            <w:r>
              <w:rPr>
                <w:sz w:val="18"/>
              </w:rPr>
              <w:t>Enter notice; publish on portal and/or notice board; transmit if party resides elsewhere</w:t>
            </w:r>
          </w:p>
        </w:tc>
      </w:tr>
      <w:tr w:rsidR="008A7495" w:rsidTr="00CA5C38">
        <w:tc>
          <w:tcPr>
            <w:tcW w:w="1271" w:type="dxa"/>
          </w:tcPr>
          <w:p w:rsidR="008A7495" w:rsidRDefault="00CA5C38">
            <w:r>
              <w:rPr>
                <w:sz w:val="18"/>
              </w:rPr>
              <w:t>Sec. 7</w:t>
            </w:r>
          </w:p>
        </w:tc>
        <w:tc>
          <w:tcPr>
            <w:tcW w:w="3260" w:type="dxa"/>
          </w:tcPr>
          <w:p w:rsidR="008A7495" w:rsidRDefault="00CA5C38">
            <w:r>
              <w:rPr>
                <w:sz w:val="18"/>
              </w:rPr>
              <w:t>Objection to marriage (30 days)</w:t>
            </w:r>
          </w:p>
        </w:tc>
        <w:tc>
          <w:tcPr>
            <w:tcW w:w="5683" w:type="dxa"/>
          </w:tcPr>
          <w:p w:rsidR="008A7495" w:rsidRDefault="00CA5C38">
            <w:r>
              <w:rPr>
                <w:sz w:val="18"/>
              </w:rPr>
              <w:t>30-day countdown from publication; accept and record objections</w:t>
            </w:r>
          </w:p>
        </w:tc>
      </w:tr>
      <w:tr w:rsidR="008A7495" w:rsidTr="00CA5C38">
        <w:tc>
          <w:tcPr>
            <w:tcW w:w="1271" w:type="dxa"/>
          </w:tcPr>
          <w:p w:rsidR="008A7495" w:rsidRDefault="00CA5C38">
            <w:r>
              <w:rPr>
                <w:sz w:val="18"/>
              </w:rPr>
              <w:t>Sec. 8–9</w:t>
            </w:r>
          </w:p>
        </w:tc>
        <w:tc>
          <w:tcPr>
            <w:tcW w:w="3260" w:type="dxa"/>
          </w:tcPr>
          <w:p w:rsidR="008A7495" w:rsidRDefault="00CA5C38">
            <w:r>
              <w:rPr>
                <w:sz w:val="18"/>
              </w:rPr>
              <w:t>Procedure / enquiry on objection</w:t>
            </w:r>
          </w:p>
        </w:tc>
        <w:tc>
          <w:tcPr>
            <w:tcW w:w="5683" w:type="dxa"/>
          </w:tcPr>
          <w:p w:rsidR="008A7495" w:rsidRDefault="00CA5C38">
            <w:r>
              <w:rPr>
                <w:sz w:val="18"/>
              </w:rPr>
              <w:t>SR enquiry; summon parties; uphold or reject objection</w:t>
            </w:r>
          </w:p>
        </w:tc>
      </w:tr>
      <w:tr w:rsidR="008A7495" w:rsidTr="00CA5C38">
        <w:tc>
          <w:tcPr>
            <w:tcW w:w="1271" w:type="dxa"/>
          </w:tcPr>
          <w:p w:rsidR="008A7495" w:rsidRDefault="00CA5C38">
            <w:r>
              <w:rPr>
                <w:sz w:val="18"/>
              </w:rPr>
              <w:t>Sec. 11</w:t>
            </w:r>
          </w:p>
        </w:tc>
        <w:tc>
          <w:tcPr>
            <w:tcW w:w="3260" w:type="dxa"/>
          </w:tcPr>
          <w:p w:rsidR="008A7495" w:rsidRDefault="00CA5C38">
            <w:r>
              <w:rPr>
                <w:sz w:val="18"/>
              </w:rPr>
              <w:t>Declaration by parties and witnesses (Third Schedule)</w:t>
            </w:r>
          </w:p>
        </w:tc>
        <w:tc>
          <w:tcPr>
            <w:tcW w:w="5683" w:type="dxa"/>
          </w:tcPr>
          <w:p w:rsidR="008A7495" w:rsidRDefault="00CA5C38">
            <w:r>
              <w:rPr>
                <w:sz w:val="18"/>
              </w:rPr>
              <w:t>Declarations before solemnization; three witnesses</w:t>
            </w:r>
          </w:p>
        </w:tc>
      </w:tr>
      <w:tr w:rsidR="008A7495" w:rsidTr="00CA5C38">
        <w:tc>
          <w:tcPr>
            <w:tcW w:w="1271" w:type="dxa"/>
          </w:tcPr>
          <w:p w:rsidR="008A7495" w:rsidRDefault="00CA5C38">
            <w:r>
              <w:rPr>
                <w:sz w:val="18"/>
              </w:rPr>
              <w:t>Sec. 12–13</w:t>
            </w:r>
          </w:p>
        </w:tc>
        <w:tc>
          <w:tcPr>
            <w:tcW w:w="3260" w:type="dxa"/>
          </w:tcPr>
          <w:p w:rsidR="008A7495" w:rsidRDefault="00CA5C38">
            <w:r>
              <w:rPr>
                <w:sz w:val="18"/>
              </w:rPr>
              <w:t>Solemnization and certificate of marriage (Fourth Schedule)</w:t>
            </w:r>
          </w:p>
        </w:tc>
        <w:tc>
          <w:tcPr>
            <w:tcW w:w="5683" w:type="dxa"/>
          </w:tcPr>
          <w:p w:rsidR="008A7495" w:rsidRDefault="00CA5C38">
            <w:r>
              <w:rPr>
                <w:sz w:val="18"/>
              </w:rPr>
              <w:t>Office solemnization; certificate issuance</w:t>
            </w:r>
          </w:p>
        </w:tc>
      </w:tr>
      <w:tr w:rsidR="008A7495" w:rsidTr="00CA5C38">
        <w:tc>
          <w:tcPr>
            <w:tcW w:w="1271" w:type="dxa"/>
          </w:tcPr>
          <w:p w:rsidR="008A7495" w:rsidRDefault="00CA5C38">
            <w:r>
              <w:rPr>
                <w:sz w:val="18"/>
              </w:rPr>
              <w:t>Sec. 14</w:t>
            </w:r>
          </w:p>
        </w:tc>
        <w:tc>
          <w:tcPr>
            <w:tcW w:w="3260" w:type="dxa"/>
          </w:tcPr>
          <w:p w:rsidR="008A7495" w:rsidRDefault="00CA5C38">
            <w:r>
              <w:rPr>
                <w:sz w:val="18"/>
              </w:rPr>
              <w:t>New notice if not solemnized within three months</w:t>
            </w:r>
          </w:p>
        </w:tc>
        <w:tc>
          <w:tcPr>
            <w:tcW w:w="5683" w:type="dxa"/>
          </w:tcPr>
          <w:p w:rsidR="008A7495" w:rsidRDefault="00CA5C38">
            <w:r>
              <w:rPr>
                <w:sz w:val="18"/>
              </w:rPr>
              <w:t>Block registration outside validity; require fresh notice</w:t>
            </w:r>
          </w:p>
        </w:tc>
      </w:tr>
      <w:tr w:rsidR="008A7495" w:rsidTr="00CA5C38">
        <w:tc>
          <w:tcPr>
            <w:tcW w:w="1271" w:type="dxa"/>
          </w:tcPr>
          <w:p w:rsidR="008A7495" w:rsidRDefault="00CA5C38">
            <w:r>
              <w:rPr>
                <w:sz w:val="18"/>
              </w:rPr>
              <w:t>Sec. 15</w:t>
            </w:r>
          </w:p>
        </w:tc>
        <w:tc>
          <w:tcPr>
            <w:tcW w:w="3260" w:type="dxa"/>
          </w:tcPr>
          <w:p w:rsidR="008A7495" w:rsidRDefault="00CA5C38">
            <w:r>
              <w:rPr>
                <w:sz w:val="18"/>
              </w:rPr>
              <w:t>Registration of marriages celebrated in other forms</w:t>
            </w:r>
          </w:p>
        </w:tc>
        <w:tc>
          <w:tcPr>
            <w:tcW w:w="5683" w:type="dxa"/>
          </w:tcPr>
          <w:p w:rsidR="008A7495" w:rsidRDefault="00CA5C38">
            <w:r>
              <w:rPr>
                <w:sz w:val="18"/>
              </w:rPr>
              <w:t>Other Forms eligibility — ceremony performed; parties living together; ages; residence ≥ 30 days</w:t>
            </w:r>
          </w:p>
        </w:tc>
      </w:tr>
      <w:tr w:rsidR="008A7495" w:rsidTr="00CA5C38">
        <w:tc>
          <w:tcPr>
            <w:tcW w:w="1271" w:type="dxa"/>
          </w:tcPr>
          <w:p w:rsidR="008A7495" w:rsidRDefault="00CA5C38">
            <w:r>
              <w:rPr>
                <w:sz w:val="18"/>
              </w:rPr>
              <w:t>Sec. 16</w:t>
            </w:r>
          </w:p>
        </w:tc>
        <w:tc>
          <w:tcPr>
            <w:tcW w:w="3260" w:type="dxa"/>
          </w:tcPr>
          <w:p w:rsidR="008A7495" w:rsidRDefault="00CA5C38">
            <w:r>
              <w:rPr>
                <w:sz w:val="18"/>
              </w:rPr>
              <w:t>Procedure for registration — Other Forms (Fifth Schedule)</w:t>
            </w:r>
          </w:p>
        </w:tc>
        <w:tc>
          <w:tcPr>
            <w:tcW w:w="5683" w:type="dxa"/>
          </w:tcPr>
          <w:p w:rsidR="008A7495" w:rsidRDefault="00CA5C38">
            <w:r>
              <w:rPr>
                <w:sz w:val="18"/>
              </w:rPr>
              <w:t>Public notice; 30-day objections; certificate with three witnesses</w:t>
            </w:r>
          </w:p>
        </w:tc>
      </w:tr>
      <w:tr w:rsidR="008A7495" w:rsidTr="00CA5C38">
        <w:tc>
          <w:tcPr>
            <w:tcW w:w="1271" w:type="dxa"/>
          </w:tcPr>
          <w:p w:rsidR="008A7495" w:rsidRDefault="00CA5C38">
            <w:r>
              <w:rPr>
                <w:sz w:val="18"/>
              </w:rPr>
              <w:t>Sec. 47–48</w:t>
            </w:r>
          </w:p>
        </w:tc>
        <w:tc>
          <w:tcPr>
            <w:tcW w:w="3260" w:type="dxa"/>
          </w:tcPr>
          <w:p w:rsidR="008A7495" w:rsidRDefault="00CA5C38">
            <w:r>
              <w:rPr>
                <w:sz w:val="18"/>
              </w:rPr>
              <w:t>Marriage Certificate Book; transmission to Registrar-General</w:t>
            </w:r>
          </w:p>
        </w:tc>
        <w:tc>
          <w:tcPr>
            <w:tcW w:w="5683" w:type="dxa"/>
          </w:tcPr>
          <w:p w:rsidR="008A7495" w:rsidRDefault="00CA5C38">
            <w:r>
              <w:rPr>
                <w:sz w:val="18"/>
              </w:rPr>
              <w:t>Inspection; certified extracts; quarterly transmission</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p w:rsidR="002524C7" w:rsidRPr="00075B1D" w:rsidRDefault="00251247">
      <w:pPr>
        <w:rPr>
          <w:sz w:val="24"/>
          <w:szCs w:val="24"/>
        </w:rPr>
      </w:pPr>
      <w:r>
        <w:t>Source: Acts_Rules/Marriage/REGISTRATIONOFHINDUMARRIAGE_KARNATAKARULES_1966.docx. Made under HMA Sec. 8(1); G.S.R. 911 dated 10 March 1966; published Karnataka Gazette 28 April 1966, Part IV Section 2-C-1.</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r>
      <w:tr w:rsidR="008A7495" w:rsidTr="00CA5C38">
        <w:tc>
          <w:tcPr>
            <w:tcW w:w="1980" w:type="dxa"/>
          </w:tcPr>
          <w:p w:rsidR="008A7495" w:rsidRDefault="00CA5C38">
            <w:r>
              <w:rPr>
                <w:sz w:val="18"/>
              </w:rPr>
              <w:lastRenderedPageBreak/>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1247">
      <w:pPr>
        <w:rPr>
          <w:sz w:val="24"/>
          <w:szCs w:val="24"/>
        </w:rPr>
      </w:pPr>
      <w:r>
        <w:t>Source: Acts_Rules/Marriage/SpecialMarriage(Karnataka)Rules1961.pdf and Acts_Rules/Marriage/SpecialMarriageFees.docx. Notification No. HD 13MCIM 59(1), dated 2 May 1961. Made under SMA Sec. 50.</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3</w:t>
            </w:r>
          </w:p>
        </w:tc>
        <w:tc>
          <w:tcPr>
            <w:tcW w:w="4829" w:type="dxa"/>
          </w:tcPr>
          <w:p w:rsidR="008A7495" w:rsidRDefault="00CA5C38">
            <w:r>
              <w:rPr>
                <w:sz w:val="18"/>
              </w:rPr>
              <w:t>Marriage Officer shall display name, designation and working hours in English and Kannada</w:t>
            </w:r>
          </w:p>
        </w:tc>
        <w:tc>
          <w:tcPr>
            <w:tcW w:w="3405" w:type="dxa"/>
          </w:tcPr>
          <w:p w:rsidR="008A7495" w:rsidRDefault="00CA5C38">
            <w:r>
              <w:rPr>
                <w:sz w:val="18"/>
              </w:rPr>
              <w:t>Office master / public display</w:t>
            </w:r>
          </w:p>
        </w:tc>
      </w:tr>
      <w:tr w:rsidR="008A7495" w:rsidTr="00CA5C38">
        <w:tc>
          <w:tcPr>
            <w:tcW w:w="1980" w:type="dxa"/>
          </w:tcPr>
          <w:p w:rsidR="008A7495" w:rsidRDefault="00CA5C38">
            <w:r>
              <w:rPr>
                <w:sz w:val="18"/>
              </w:rPr>
              <w:t>Rule 4</w:t>
            </w:r>
          </w:p>
        </w:tc>
        <w:tc>
          <w:tcPr>
            <w:tcW w:w="4829" w:type="dxa"/>
          </w:tcPr>
          <w:p w:rsidR="008A7495" w:rsidRDefault="00CA5C38">
            <w:r>
              <w:rPr>
                <w:sz w:val="18"/>
              </w:rPr>
              <w:t>Notice in Second Schedule form; in person or registered post; fee on delivery; serial number and Marriage Notice Book entry; exhibition of true copy</w:t>
            </w:r>
          </w:p>
        </w:tc>
        <w:tc>
          <w:tcPr>
            <w:tcW w:w="3405" w:type="dxa"/>
          </w:tcPr>
          <w:p w:rsidR="008A7495" w:rsidRDefault="00CA5C38">
            <w:r>
              <w:rPr>
                <w:sz w:val="18"/>
              </w:rPr>
              <w:t>Notice generation; serial no.; portal / notice-board publication</w:t>
            </w:r>
          </w:p>
        </w:tc>
      </w:tr>
      <w:tr w:rsidR="008A7495" w:rsidTr="00CA5C38">
        <w:tc>
          <w:tcPr>
            <w:tcW w:w="1980" w:type="dxa"/>
          </w:tcPr>
          <w:p w:rsidR="008A7495" w:rsidRDefault="00CA5C38">
            <w:r>
              <w:rPr>
                <w:sz w:val="18"/>
              </w:rPr>
              <w:t>Rule 6</w:t>
            </w:r>
          </w:p>
        </w:tc>
        <w:tc>
          <w:tcPr>
            <w:tcW w:w="4829" w:type="dxa"/>
          </w:tcPr>
          <w:p w:rsidR="008A7495" w:rsidRDefault="00CA5C38">
            <w:r>
              <w:rPr>
                <w:sz w:val="18"/>
              </w:rPr>
              <w:t>Objection enquiry — recording, summons (Forms I &amp; II), 30-day enquiry window, decision in writing</w:t>
            </w:r>
          </w:p>
        </w:tc>
        <w:tc>
          <w:tcPr>
            <w:tcW w:w="3405" w:type="dxa"/>
          </w:tcPr>
          <w:p w:rsidR="008A7495" w:rsidRDefault="00CA5C38">
            <w:r>
              <w:rPr>
                <w:sz w:val="18"/>
              </w:rPr>
              <w:t>Objection management workflow (FR-SMA-022–028)</w:t>
            </w:r>
          </w:p>
        </w:tc>
      </w:tr>
      <w:tr w:rsidR="008A7495" w:rsidTr="00CA5C38">
        <w:tc>
          <w:tcPr>
            <w:tcW w:w="1980" w:type="dxa"/>
          </w:tcPr>
          <w:p w:rsidR="008A7495" w:rsidRDefault="00CA5C38">
            <w:r>
              <w:rPr>
                <w:sz w:val="18"/>
              </w:rPr>
              <w:t>Rule 7</w:t>
            </w:r>
          </w:p>
        </w:tc>
        <w:tc>
          <w:tcPr>
            <w:tcW w:w="4829" w:type="dxa"/>
          </w:tcPr>
          <w:p w:rsidR="008A7495" w:rsidRDefault="00CA5C38">
            <w:r>
              <w:rPr>
                <w:sz w:val="18"/>
              </w:rPr>
              <w:t>Application for registration of marriage in other forms (Form III); public notice exhibition; 30-day objection period</w:t>
            </w:r>
          </w:p>
        </w:tc>
        <w:tc>
          <w:tcPr>
            <w:tcW w:w="3405" w:type="dxa"/>
          </w:tcPr>
          <w:p w:rsidR="008A7495" w:rsidRDefault="00CA5C38">
            <w:r>
              <w:rPr>
                <w:sz w:val="18"/>
              </w:rPr>
              <w:t>Other Forms notice and registration path</w:t>
            </w:r>
          </w:p>
        </w:tc>
      </w:tr>
      <w:tr w:rsidR="008A7495" w:rsidTr="00CA5C38">
        <w:tc>
          <w:tcPr>
            <w:tcW w:w="1980" w:type="dxa"/>
          </w:tcPr>
          <w:p w:rsidR="008A7495" w:rsidRDefault="00CA5C38">
            <w:r>
              <w:rPr>
                <w:sz w:val="18"/>
              </w:rPr>
              <w:t>Rule 8</w:t>
            </w:r>
          </w:p>
        </w:tc>
        <w:tc>
          <w:tcPr>
            <w:tcW w:w="4829" w:type="dxa"/>
          </w:tcPr>
          <w:p w:rsidR="008A7495" w:rsidRDefault="00CA5C38">
            <w:r>
              <w:rPr>
                <w:sz w:val="18"/>
              </w:rPr>
              <w:t>Solemnization outside office on application + additional fee</w:t>
            </w:r>
          </w:p>
        </w:tc>
        <w:tc>
          <w:tcPr>
            <w:tcW w:w="3405" w:type="dxa"/>
          </w:tcPr>
          <w:p w:rsidR="008A7495" w:rsidRDefault="00CA5C38">
            <w:r>
              <w:rPr>
                <w:sz w:val="18"/>
              </w:rPr>
              <w:t>Optional out-of-office solemnization fee</w:t>
            </w:r>
          </w:p>
        </w:tc>
      </w:tr>
      <w:tr w:rsidR="008A7495" w:rsidTr="00CA5C38">
        <w:tc>
          <w:tcPr>
            <w:tcW w:w="1980" w:type="dxa"/>
          </w:tcPr>
          <w:p w:rsidR="008A7495" w:rsidRDefault="00CA5C38">
            <w:r>
              <w:rPr>
                <w:sz w:val="18"/>
              </w:rPr>
              <w:t>Rule 9</w:t>
            </w:r>
          </w:p>
        </w:tc>
        <w:tc>
          <w:tcPr>
            <w:tcW w:w="4829" w:type="dxa"/>
          </w:tcPr>
          <w:p w:rsidR="008A7495" w:rsidRDefault="00CA5C38">
            <w:r>
              <w:rPr>
                <w:sz w:val="18"/>
              </w:rPr>
              <w:t>Marriage Certificate Book — bound volume, consecutive numbering, index</w:t>
            </w:r>
          </w:p>
        </w:tc>
        <w:tc>
          <w:tcPr>
            <w:tcW w:w="3405" w:type="dxa"/>
          </w:tcPr>
          <w:p w:rsidR="008A7495" w:rsidRDefault="00CA5C38">
            <w:r>
              <w:rPr>
                <w:sz w:val="18"/>
              </w:rPr>
              <w:t>Register entry and certificate numbering</w:t>
            </w:r>
          </w:p>
        </w:tc>
      </w:tr>
      <w:tr w:rsidR="008A7495" w:rsidTr="00CA5C38">
        <w:tc>
          <w:tcPr>
            <w:tcW w:w="1980" w:type="dxa"/>
          </w:tcPr>
          <w:p w:rsidR="008A7495" w:rsidRDefault="00CA5C38">
            <w:r>
              <w:rPr>
                <w:sz w:val="18"/>
              </w:rPr>
              <w:t>Rule 10</w:t>
            </w:r>
          </w:p>
        </w:tc>
        <w:tc>
          <w:tcPr>
            <w:tcW w:w="4829" w:type="dxa"/>
          </w:tcPr>
          <w:p w:rsidR="008A7495" w:rsidRDefault="00CA5C38">
            <w:r>
              <w:rPr>
                <w:sz w:val="18"/>
              </w:rPr>
              <w:t>Fee schedule — notice fee, registration fee, objection fee, certified copy, search, process fee, out-of-office solemnization</w:t>
            </w:r>
          </w:p>
        </w:tc>
        <w:tc>
          <w:tcPr>
            <w:tcW w:w="3405" w:type="dxa"/>
          </w:tcPr>
          <w:p w:rsidR="008A7495" w:rsidRDefault="00CA5C38">
            <w:r>
              <w:rPr>
                <w:sz w:val="18"/>
              </w:rPr>
              <w:t>First Payment (notice) and Second Payment (registration) per fee schedule</w:t>
            </w:r>
          </w:p>
        </w:tc>
      </w:tr>
      <w:tr w:rsidR="008A7495" w:rsidTr="00CA5C38">
        <w:tc>
          <w:tcPr>
            <w:tcW w:w="1980" w:type="dxa"/>
          </w:tcPr>
          <w:p w:rsidR="008A7495" w:rsidRDefault="00CA5C38">
            <w:r>
              <w:rPr>
                <w:sz w:val="18"/>
              </w:rPr>
              <w:t>Rule 11</w:t>
            </w:r>
          </w:p>
        </w:tc>
        <w:tc>
          <w:tcPr>
            <w:tcW w:w="4829" w:type="dxa"/>
          </w:tcPr>
          <w:p w:rsidR="008A7495" w:rsidRDefault="00CA5C38">
            <w:r>
              <w:rPr>
                <w:sz w:val="18"/>
              </w:rPr>
              <w:t>Quarterly certified copies of entries to Registrar-General (Form IV)</w:t>
            </w:r>
          </w:p>
        </w:tc>
        <w:tc>
          <w:tcPr>
            <w:tcW w:w="3405" w:type="dxa"/>
          </w:tcPr>
          <w:p w:rsidR="008A7495" w:rsidRDefault="00CA5C38">
            <w:r>
              <w:rPr>
                <w:sz w:val="18"/>
              </w:rPr>
              <w:t>Back-office quarterly export</w:t>
            </w:r>
          </w:p>
        </w:tc>
      </w:tr>
    </w:tbl>
    <w:p w:rsidR="002524C7" w:rsidRPr="00075B1D" w:rsidRDefault="002524C7">
      <w:pPr>
        <w:rPr>
          <w:sz w:val="24"/>
          <w:szCs w:val="24"/>
        </w:rPr>
      </w:pPr>
    </w:p>
    <w:p w:rsidR="002524C7" w:rsidRPr="00075B1D" w:rsidRDefault="00251247">
      <w:pPr>
        <w:pStyle w:val="Heading3"/>
        <w:rPr>
          <w:sz w:val="24"/>
          <w:szCs w:val="24"/>
        </w:rPr>
      </w:pPr>
      <w:r>
        <w:lastRenderedPageBreak/>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906"/>
        <w:gridCol w:w="1631"/>
        <w:gridCol w:w="1711"/>
        <w:gridCol w:w="1627"/>
        <w:gridCol w:w="3339"/>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lastRenderedPageBreak/>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lastRenderedPageBreak/>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lastRenderedPageBreak/>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bookmarkStart w:id="0" w:name="_GoBack"/>
            <w:bookmarkEnd w:id="0"/>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7.1.2.4; 8.1.15; FR-HMA-073/074; BR-HMA-014,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lastRenderedPageBreak/>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lastRenderedPageBreak/>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lastRenderedPageBreak/>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 xml:space="preserve">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w:t>
      </w:r>
      <w:r w:rsidRPr="00075B1D">
        <w:rPr>
          <w:sz w:val="24"/>
          <w:szCs w:val="24"/>
        </w:rPr>
        <w:lastRenderedPageBreak/>
        <w:t>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Notice — Online </w:t>
            </w:r>
            <w:r w:rsidRPr="00075B1D">
              <w:rPr>
                <w:sz w:val="24"/>
                <w:szCs w:val="24"/>
              </w:rPr>
              <w:lastRenderedPageBreak/>
              <w:t>(Intended Marriage / Other Forms)</w:t>
            </w:r>
          </w:p>
        </w:tc>
        <w:tc>
          <w:tcPr>
            <w:tcW w:w="2556" w:type="dxa"/>
          </w:tcPr>
          <w:p w:rsidR="000A2F07" w:rsidRPr="00075B1D" w:rsidRDefault="005F6564">
            <w:pPr>
              <w:rPr>
                <w:sz w:val="24"/>
                <w:szCs w:val="24"/>
              </w:rPr>
            </w:pPr>
            <w:r>
              <w:rPr>
                <w:sz w:val="24"/>
                <w:szCs w:val="24"/>
              </w:rPr>
              <w:lastRenderedPageBreak/>
              <w:t xml:space="preserve">e-KYC / Face Authentication bride &amp; bridegroom, </w:t>
            </w:r>
            <w:r>
              <w:rPr>
                <w:sz w:val="24"/>
                <w:szCs w:val="24"/>
              </w:rPr>
              <w:lastRenderedPageBreak/>
              <w:t xml:space="preserve">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lastRenderedPageBreak/>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lastRenderedPageBreak/>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 xml:space="preserve">If Aadhaar available → e-KYC / Face Authentication on Bride &amp; Bridegroom </w:t>
            </w:r>
            <w:r w:rsidRPr="00075B1D">
              <w:rPr>
                <w:sz w:val="24"/>
                <w:szCs w:val="24"/>
              </w:rPr>
              <w:lastRenderedPageBreak/>
              <w:t>details; else Enter Bride &amp; Bridegroom details</w:t>
            </w:r>
          </w:p>
        </w:tc>
        <w:tc>
          <w:tcPr>
            <w:tcW w:w="2553" w:type="dxa"/>
          </w:tcPr>
          <w:p w:rsidR="000A2F07" w:rsidRPr="00075B1D" w:rsidRDefault="00E91FC6">
            <w:pPr>
              <w:rPr>
                <w:sz w:val="24"/>
                <w:szCs w:val="24"/>
              </w:rPr>
            </w:pPr>
            <w:r w:rsidRPr="00075B1D">
              <w:rPr>
                <w:sz w:val="24"/>
                <w:szCs w:val="24"/>
              </w:rPr>
              <w:lastRenderedPageBreak/>
              <w:t>System / Citizen</w:t>
            </w:r>
          </w:p>
        </w:tc>
        <w:tc>
          <w:tcPr>
            <w:tcW w:w="2554" w:type="dxa"/>
          </w:tcPr>
          <w:p w:rsidR="000A2F07" w:rsidRPr="00075B1D" w:rsidRDefault="00E91FC6">
            <w:pPr>
              <w:rPr>
                <w:sz w:val="24"/>
                <w:szCs w:val="24"/>
              </w:rPr>
            </w:pPr>
            <w:r w:rsidRPr="00075B1D">
              <w:rPr>
                <w:sz w:val="24"/>
                <w:szCs w:val="24"/>
              </w:rPr>
              <w:t xml:space="preserve">Continues from 7.2.2.1 step 7; per Offline notice diagram </w:t>
            </w:r>
            <w:r w:rsidRPr="00075B1D">
              <w:rPr>
                <w:sz w:val="24"/>
                <w:szCs w:val="24"/>
              </w:rPr>
              <w:lastRenderedPageBreak/>
              <w:t>(Aadhaar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 xml:space="preserve">Intended Marriage and Other Forms share a single registration workflow after notice publication. Path-specific branches: (1) timeline gate — Intended Marriage ≥ 30 and ≤ 90 days from publication; Other Forms ≥ 30 days (no ≤ 90 </w:t>
      </w:r>
      <w:r>
        <w:lastRenderedPageBreak/>
        <w:t>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lastRenderedPageBreak/>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lastRenderedPageBreak/>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as per Form I (name, parentage, age/DOB, </w:t>
            </w:r>
            <w:r w:rsidRPr="00075B1D">
              <w:rPr>
                <w:sz w:val="24"/>
                <w:szCs w:val="24"/>
              </w:rPr>
              <w:lastRenderedPageBreak/>
              <w:t>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lastRenderedPageBreak/>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 particulars as per Form I (name, </w:t>
            </w:r>
            <w:r w:rsidRPr="00075B1D">
              <w:rPr>
                <w:sz w:val="24"/>
                <w:szCs w:val="24"/>
              </w:rPr>
              <w:lastRenderedPageBreak/>
              <w:t>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lastRenderedPageBreak/>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 xml:space="preserve">Each witness: full name, blood relation if any, age, current and  </w:t>
            </w:r>
            <w:r w:rsidRPr="00075B1D">
              <w:rPr>
                <w:sz w:val="24"/>
                <w:szCs w:val="24"/>
              </w:rPr>
              <w:lastRenderedPageBreak/>
              <w:t>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lastRenderedPageBreak/>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lastRenderedPageBreak/>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 xml:space="preserve">On Stage 1 approval, citizen shall pay the fee and schedule an appointment at the selected SRO (before </w:t>
            </w:r>
            <w:r w:rsidRPr="00075B1D">
              <w:rPr>
                <w:sz w:val="24"/>
                <w:szCs w:val="24"/>
              </w:rPr>
              <w:lastRenderedPageBreak/>
              <w:t>printout and SR→DEO allocation)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 xml:space="preserve">System shall block certificate generation if DSC is unavailable / </w:t>
            </w:r>
            <w:r w:rsidRPr="00075B1D">
              <w:rPr>
                <w:sz w:val="24"/>
                <w:szCs w:val="24"/>
              </w:rPr>
              <w:lastRenderedPageBreak/>
              <w:t>expired, with a clear message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w:t>
            </w:r>
            <w:r w:rsidRPr="00075B1D">
              <w:rPr>
                <w:sz w:val="24"/>
                <w:szCs w:val="24"/>
              </w:rPr>
              <w:lastRenderedPageBreak/>
              <w:t>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 xml:space="preserve">System shall validate degrees of prohibited relationship against the First Schedule, allowing the custom/usage exception for Other Forms marriages celebrated before </w:t>
            </w:r>
            <w:r w:rsidRPr="00075B1D">
              <w:rPr>
                <w:sz w:val="24"/>
                <w:szCs w:val="24"/>
              </w:rPr>
              <w:lastRenderedPageBreak/>
              <w:t>commencement of the Act</w:t>
            </w:r>
          </w:p>
        </w:tc>
        <w:tc>
          <w:tcPr>
            <w:tcW w:w="2556" w:type="dxa"/>
          </w:tcPr>
          <w:p w:rsidR="00450BD5" w:rsidRPr="00075B1D" w:rsidRDefault="00E91FC6">
            <w:pPr>
              <w:rPr>
                <w:sz w:val="24"/>
                <w:szCs w:val="24"/>
              </w:rPr>
            </w:pPr>
            <w:r w:rsidRPr="00075B1D">
              <w:rPr>
                <w:sz w:val="24"/>
                <w:szCs w:val="24"/>
              </w:rPr>
              <w:lastRenderedPageBreak/>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Aadhaar information is </w:t>
            </w:r>
            <w:r w:rsidRPr="00075B1D">
              <w:rPr>
                <w:sz w:val="24"/>
                <w:szCs w:val="24"/>
              </w:rPr>
              <w:lastRenderedPageBreak/>
              <w:t>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Manual path flagged for SR scrutiny; Online notice channel has no </w:t>
            </w:r>
            <w:r w:rsidRPr="00075B1D">
              <w:rPr>
                <w:sz w:val="24"/>
                <w:szCs w:val="24"/>
              </w:rPr>
              <w:lastRenderedPageBreak/>
              <w:t>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lastRenderedPageBreak/>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w:t>
            </w:r>
            <w:r w:rsidRPr="00075B1D">
              <w:rPr>
                <w:sz w:val="24"/>
                <w:szCs w:val="24"/>
              </w:rPr>
              <w:lastRenderedPageBreak/>
              <w:t>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length of residence, </w:t>
            </w:r>
            <w:r w:rsidRPr="00075B1D">
              <w:rPr>
                <w:sz w:val="24"/>
                <w:szCs w:val="24"/>
              </w:rPr>
              <w:lastRenderedPageBreak/>
              <w:t>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 xml:space="preserve">Cross-check DOB; imported through e-KYC / Face Authentication when available. Intended Marriage: bridegroom ≥ 21, bride ≥ 18 (Sec. </w:t>
            </w:r>
            <w:r w:rsidRPr="00075B1D">
              <w:rPr>
                <w:sz w:val="24"/>
                <w:szCs w:val="24"/>
              </w:rPr>
              <w:lastRenderedPageBreak/>
              <w:t>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downloads, prints, signs, scans and </w:t>
            </w:r>
            <w:r w:rsidRPr="00075B1D">
              <w:rPr>
                <w:sz w:val="24"/>
                <w:szCs w:val="24"/>
              </w:rPr>
              <w:lastRenderedPageBreak/>
              <w:t>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 xml:space="preserve">Where the notice is outside the validity window, system shall </w:t>
            </w:r>
            <w:r w:rsidRPr="00075B1D">
              <w:rPr>
                <w:sz w:val="24"/>
                <w:szCs w:val="24"/>
              </w:rPr>
              <w:lastRenderedPageBreak/>
              <w:t>allow no further action and display the statutory reason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lastRenderedPageBreak/>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 xml:space="preserve">System shall accept an application for registration of a marriage celebrated in </w:t>
            </w:r>
            <w:r w:rsidRPr="00075B1D">
              <w:rPr>
                <w:sz w:val="24"/>
                <w:szCs w:val="24"/>
              </w:rPr>
              <w:lastRenderedPageBreak/>
              <w:t>other forms, signed by both parties to the marriage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FR-HMA-039</w:t>
            </w:r>
          </w:p>
        </w:tc>
        <w:tc>
          <w:tcPr>
            <w:tcW w:w="2556" w:type="dxa"/>
          </w:tcPr>
          <w:p w:rsidR="002524C7" w:rsidRPr="00075B1D" w:rsidRDefault="00251247">
            <w:pPr>
              <w:spacing w:before="20" w:after="20"/>
              <w:rPr>
                <w:sz w:val="24"/>
                <w:szCs w:val="24"/>
              </w:rPr>
            </w:pPr>
            <w:r w:rsidRPr="00075B1D">
              <w:rPr>
                <w:sz w:val="24"/>
                <w:szCs w:val="24"/>
              </w:rPr>
              <w:t>Register-wise marriage count by period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FR-HMA-040</w:t>
            </w:r>
          </w:p>
        </w:tc>
        <w:tc>
          <w:tcPr>
            <w:tcW w:w="2556" w:type="dxa"/>
          </w:tcPr>
          <w:p w:rsidR="002524C7" w:rsidRPr="00075B1D" w:rsidRDefault="0033466E">
            <w:pPr>
              <w:spacing w:before="20" w:after="20"/>
              <w:rPr>
                <w:sz w:val="24"/>
                <w:szCs w:val="24"/>
              </w:rPr>
            </w:pPr>
            <w:r w:rsidRPr="00075B1D">
              <w:rPr>
                <w:sz w:val="24"/>
                <w:szCs w:val="24"/>
              </w:rPr>
              <w:t xml:space="preserve">Pending scrutiny </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FR-HMA-041</w:t>
            </w:r>
          </w:p>
        </w:tc>
        <w:tc>
          <w:tcPr>
            <w:tcW w:w="2556" w:type="dxa"/>
          </w:tcPr>
          <w:p w:rsidR="002524C7" w:rsidRPr="00075B1D" w:rsidRDefault="00251247">
            <w:pPr>
              <w:spacing w:before="20" w:after="20"/>
              <w:rPr>
                <w:sz w:val="24"/>
                <w:szCs w:val="24"/>
              </w:rPr>
            </w:pPr>
            <w:r w:rsidRPr="00075B1D">
              <w:rPr>
                <w:sz w:val="24"/>
                <w:szCs w:val="24"/>
              </w:rPr>
              <w:t>Fee collection reconciliation report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FR-HMA-042</w:t>
            </w:r>
          </w:p>
        </w:tc>
        <w:tc>
          <w:tcPr>
            <w:tcW w:w="2556" w:type="dxa"/>
          </w:tcPr>
          <w:p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FR-HMA-043</w:t>
            </w:r>
          </w:p>
        </w:tc>
        <w:tc>
          <w:tcPr>
            <w:tcW w:w="2556" w:type="dxa"/>
          </w:tcPr>
          <w:p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FR-HMA-044</w:t>
            </w:r>
          </w:p>
        </w:tc>
        <w:tc>
          <w:tcPr>
            <w:tcW w:w="2556" w:type="dxa"/>
          </w:tcPr>
          <w:p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33466E" w:rsidRPr="00075B1D">
        <w:trPr>
          <w:jc w:val="center"/>
        </w:trPr>
        <w:tc>
          <w:tcPr>
            <w:tcW w:w="2556" w:type="dxa"/>
          </w:tcPr>
          <w:p w:rsidR="0033466E" w:rsidRPr="00075B1D" w:rsidRDefault="0033466E">
            <w:pPr>
              <w:spacing w:before="20" w:after="20"/>
              <w:rPr>
                <w:sz w:val="24"/>
                <w:szCs w:val="24"/>
              </w:rPr>
            </w:pPr>
            <w:r w:rsidRPr="00075B1D">
              <w:rPr>
                <w:sz w:val="24"/>
                <w:szCs w:val="24"/>
              </w:rPr>
              <w:t>FR-HMA-045</w:t>
            </w:r>
          </w:p>
        </w:tc>
        <w:tc>
          <w:tcPr>
            <w:tcW w:w="2556" w:type="dxa"/>
          </w:tcPr>
          <w:p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rsidR="0033466E" w:rsidRPr="00075B1D" w:rsidRDefault="0033466E">
            <w:pPr>
              <w:spacing w:before="20" w:after="20"/>
              <w:rPr>
                <w:sz w:val="24"/>
                <w:szCs w:val="24"/>
              </w:rPr>
            </w:pPr>
            <w:r w:rsidRPr="00075B1D">
              <w:rPr>
                <w:sz w:val="24"/>
                <w:szCs w:val="24"/>
              </w:rPr>
              <w:t>Should</w:t>
            </w:r>
          </w:p>
        </w:tc>
        <w:tc>
          <w:tcPr>
            <w:tcW w:w="2556" w:type="dxa"/>
          </w:tcPr>
          <w:p w:rsidR="0033466E" w:rsidRPr="00075B1D" w:rsidRDefault="0033466E">
            <w:pPr>
              <w:spacing w:before="20" w:after="20"/>
              <w:rPr>
                <w:sz w:val="24"/>
                <w:szCs w:val="24"/>
              </w:rPr>
            </w:pP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reports and audit (FR-SMA-054–060):</w:t>
      </w:r>
    </w:p>
    <w:p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FR-SMA-054</w:t>
            </w:r>
          </w:p>
        </w:tc>
        <w:tc>
          <w:tcPr>
            <w:tcW w:w="2556" w:type="dxa"/>
          </w:tcPr>
          <w:p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Bilingual EN / KN templates</w:t>
            </w:r>
          </w:p>
        </w:tc>
      </w:tr>
      <w:tr w:rsidR="00450BD5" w:rsidRPr="00075B1D">
        <w:tc>
          <w:tcPr>
            <w:tcW w:w="2556" w:type="dxa"/>
          </w:tcPr>
          <w:p w:rsidR="00450BD5" w:rsidRPr="00075B1D" w:rsidRDefault="00E91FC6">
            <w:pPr>
              <w:rPr>
                <w:sz w:val="24"/>
                <w:szCs w:val="24"/>
              </w:rPr>
            </w:pPr>
            <w:r w:rsidRPr="00075B1D">
              <w:rPr>
                <w:sz w:val="24"/>
                <w:szCs w:val="24"/>
              </w:rPr>
              <w:t>FR-SMA-055</w:t>
            </w:r>
          </w:p>
        </w:tc>
        <w:tc>
          <w:tcPr>
            <w:tcW w:w="2556" w:type="dxa"/>
          </w:tcPr>
          <w:p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Filterable by office and period</w:t>
            </w:r>
          </w:p>
        </w:tc>
      </w:tr>
      <w:tr w:rsidR="00450BD5" w:rsidRPr="00075B1D">
        <w:tc>
          <w:tcPr>
            <w:tcW w:w="2556" w:type="dxa"/>
          </w:tcPr>
          <w:p w:rsidR="00450BD5" w:rsidRPr="00075B1D" w:rsidRDefault="00E91FC6">
            <w:pPr>
              <w:rPr>
                <w:sz w:val="24"/>
                <w:szCs w:val="24"/>
              </w:rPr>
            </w:pPr>
            <w:r w:rsidRPr="00075B1D">
              <w:rPr>
                <w:sz w:val="24"/>
                <w:szCs w:val="24"/>
              </w:rPr>
              <w:lastRenderedPageBreak/>
              <w:t>FR-SMA-056</w:t>
            </w:r>
          </w:p>
        </w:tc>
        <w:tc>
          <w:tcPr>
            <w:tcW w:w="2556" w:type="dxa"/>
          </w:tcPr>
          <w:p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Overdue enquiries highlighted</w:t>
            </w:r>
          </w:p>
        </w:tc>
      </w:tr>
      <w:tr w:rsidR="00450BD5" w:rsidRPr="00075B1D">
        <w:tc>
          <w:tcPr>
            <w:tcW w:w="2556" w:type="dxa"/>
          </w:tcPr>
          <w:p w:rsidR="00450BD5" w:rsidRPr="00075B1D" w:rsidRDefault="00E91FC6">
            <w:pPr>
              <w:rPr>
                <w:sz w:val="24"/>
                <w:szCs w:val="24"/>
              </w:rPr>
            </w:pPr>
            <w:r w:rsidRPr="00075B1D">
              <w:rPr>
                <w:sz w:val="24"/>
                <w:szCs w:val="24"/>
              </w:rPr>
              <w:t>FR-SMA-057</w:t>
            </w:r>
          </w:p>
        </w:tc>
        <w:tc>
          <w:tcPr>
            <w:tcW w:w="2556" w:type="dxa"/>
          </w:tcPr>
          <w:p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Extracts printable and exportable</w:t>
            </w:r>
          </w:p>
        </w:tc>
      </w:tr>
      <w:tr w:rsidR="00450BD5" w:rsidRPr="00075B1D">
        <w:tc>
          <w:tcPr>
            <w:tcW w:w="2556" w:type="dxa"/>
          </w:tcPr>
          <w:p w:rsidR="00450BD5" w:rsidRPr="00075B1D" w:rsidRDefault="00E91FC6">
            <w:pPr>
              <w:rPr>
                <w:sz w:val="24"/>
                <w:szCs w:val="24"/>
              </w:rPr>
            </w:pPr>
            <w:r w:rsidRPr="00075B1D">
              <w:rPr>
                <w:sz w:val="24"/>
                <w:szCs w:val="24"/>
              </w:rPr>
              <w:t>FR-SMA-058</w:t>
            </w:r>
          </w:p>
        </w:tc>
        <w:tc>
          <w:tcPr>
            <w:tcW w:w="2556" w:type="dxa"/>
          </w:tcPr>
          <w:p w:rsidR="00450BD5" w:rsidRPr="00075B1D" w:rsidRDefault="00E91FC6">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Drill-down to application level</w:t>
            </w:r>
          </w:p>
        </w:tc>
      </w:tr>
      <w:tr w:rsidR="00450BD5" w:rsidRPr="00075B1D">
        <w:tc>
          <w:tcPr>
            <w:tcW w:w="2556" w:type="dxa"/>
          </w:tcPr>
          <w:p w:rsidR="00450BD5" w:rsidRPr="00075B1D" w:rsidRDefault="00E91FC6">
            <w:pPr>
              <w:rPr>
                <w:sz w:val="24"/>
                <w:szCs w:val="24"/>
              </w:rPr>
            </w:pPr>
            <w:r w:rsidRPr="00075B1D">
              <w:rPr>
                <w:sz w:val="24"/>
                <w:szCs w:val="24"/>
              </w:rPr>
              <w:t>FR-SMA-059</w:t>
            </w:r>
          </w:p>
        </w:tc>
        <w:tc>
          <w:tcPr>
            <w:tcW w:w="2556" w:type="dxa"/>
          </w:tcPr>
          <w:p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Audit trail immutable and reportable</w:t>
            </w:r>
          </w:p>
        </w:tc>
      </w:tr>
      <w:tr w:rsidR="00450BD5" w:rsidRPr="00075B1D">
        <w:tc>
          <w:tcPr>
            <w:tcW w:w="2556" w:type="dxa"/>
          </w:tcPr>
          <w:p w:rsidR="00450BD5" w:rsidRPr="00075B1D" w:rsidRDefault="00E91FC6">
            <w:pPr>
              <w:rPr>
                <w:sz w:val="24"/>
                <w:szCs w:val="24"/>
              </w:rPr>
            </w:pPr>
            <w:r w:rsidRPr="00075B1D">
              <w:rPr>
                <w:sz w:val="24"/>
                <w:szCs w:val="24"/>
              </w:rPr>
              <w:t>FR-SMA-060</w:t>
            </w:r>
          </w:p>
        </w:tc>
        <w:tc>
          <w:tcPr>
            <w:tcW w:w="2556" w:type="dxa"/>
          </w:tcPr>
          <w:p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Sec. 48 — periodic transmission with acknowledgement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 xml:space="preserve">Form I (Memorandum) must be accompanied by Form IA (Application) and both </w:t>
            </w:r>
            <w:r w:rsidRPr="00075B1D">
              <w:rPr>
                <w:sz w:val="24"/>
                <w:szCs w:val="24"/>
              </w:rPr>
              <w:lastRenderedPageBreak/>
              <w:t>must be complete before filing</w:t>
            </w:r>
          </w:p>
        </w:tc>
        <w:tc>
          <w:tcPr>
            <w:tcW w:w="2556" w:type="dxa"/>
          </w:tcPr>
          <w:p w:rsidR="002524C7" w:rsidRPr="00075B1D" w:rsidRDefault="00251247">
            <w:pPr>
              <w:spacing w:before="20" w:after="20"/>
              <w:rPr>
                <w:sz w:val="24"/>
                <w:szCs w:val="24"/>
              </w:rPr>
            </w:pPr>
            <w:r w:rsidRPr="00075B1D">
              <w:rPr>
                <w:sz w:val="24"/>
                <w:szCs w:val="24"/>
              </w:rPr>
              <w:lastRenderedPageBreak/>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 xml:space="preserve">Registration may proceed only when the notice meets the path-specific timeline — Intended Marriage: ≥ 30 and ≤ 90 days; Other </w:t>
            </w:r>
            <w:r w:rsidRPr="00075B1D">
              <w:rPr>
                <w:sz w:val="24"/>
                <w:szCs w:val="24"/>
              </w:rPr>
              <w:lastRenderedPageBreak/>
              <w:t>Forms: ≥ 30 days from publication</w:t>
            </w:r>
          </w:p>
        </w:tc>
        <w:tc>
          <w:tcPr>
            <w:tcW w:w="2553" w:type="dxa"/>
          </w:tcPr>
          <w:p w:rsidR="00450BD5" w:rsidRPr="00075B1D" w:rsidRDefault="00E91FC6">
            <w:pPr>
              <w:rPr>
                <w:sz w:val="24"/>
                <w:szCs w:val="24"/>
              </w:rPr>
            </w:pPr>
            <w:r w:rsidRPr="00075B1D">
              <w:rPr>
                <w:sz w:val="24"/>
                <w:szCs w:val="24"/>
              </w:rPr>
              <w:lastRenderedPageBreak/>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 xml:space="preserve">Third Schedule declaration generate/sign/upload </w:t>
            </w:r>
            <w:r w:rsidRPr="00075B1D">
              <w:rPr>
                <w:sz w:val="24"/>
                <w:szCs w:val="24"/>
              </w:rPr>
              <w:lastRenderedPageBreak/>
              <w:t>at office, then solemnization / registration</w:t>
            </w:r>
          </w:p>
        </w:tc>
        <w:tc>
          <w:tcPr>
            <w:tcW w:w="2042" w:type="dxa"/>
          </w:tcPr>
          <w:p w:rsidR="00450BD5" w:rsidRPr="00075B1D" w:rsidRDefault="00E91FC6">
            <w:pPr>
              <w:rPr>
                <w:sz w:val="24"/>
                <w:szCs w:val="24"/>
              </w:rPr>
            </w:pPr>
            <w:r w:rsidRPr="00075B1D">
              <w:rPr>
                <w:sz w:val="24"/>
                <w:szCs w:val="24"/>
              </w:rPr>
              <w:lastRenderedPageBreak/>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lastRenderedPageBreak/>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rsidR="002524C7" w:rsidRPr="00075B1D" w:rsidRDefault="00251247">
      <w:pPr>
        <w:pStyle w:val="Heading2"/>
        <w:rPr>
          <w:sz w:val="24"/>
          <w:szCs w:val="24"/>
        </w:rPr>
      </w:pPr>
      <w:r w:rsidRPr="00075B1D">
        <w:rPr>
          <w:sz w:val="24"/>
          <w:szCs w:val="24"/>
        </w:rPr>
        <w:lastRenderedPageBreak/>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lastRenderedPageBreak/>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 xml:space="preserve">Infrastructure shall automatically scale to handle a 300% surge above baseline traffic during culturally </w:t>
            </w:r>
            <w:r w:rsidRPr="00075B1D">
              <w:rPr>
                <w:sz w:val="24"/>
                <w:szCs w:val="24"/>
              </w:rPr>
              <w:lastRenderedPageBreak/>
              <w:t>significant or auspicious marriage dates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w:t>
            </w:r>
            <w:r w:rsidRPr="00075B1D">
              <w:rPr>
                <w:sz w:val="24"/>
                <w:szCs w:val="24"/>
              </w:rPr>
              <w:lastRenderedPageBreak/>
              <w:t>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Integration outage: citizen/officer sees </w:t>
            </w:r>
            <w:r w:rsidRPr="00075B1D">
              <w:rPr>
                <w:sz w:val="24"/>
                <w:szCs w:val="24"/>
              </w:rPr>
              <w:lastRenderedPageBreak/>
              <w:t>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lastRenderedPageBreak/>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 xml:space="preserve">VAPT scope shall be comprehensive: web application, APIs, integrated payment gateways and mobile-responsive interfaces (if any). Testing shall cover OWASP Top 10 vulnerabilities (https://owasp.org/), business-logic flaws </w:t>
            </w:r>
            <w:r w:rsidRPr="00075B1D">
              <w:rPr>
                <w:sz w:val="24"/>
                <w:szCs w:val="24"/>
              </w:rPr>
              <w:lastRenderedPageBreak/>
              <w:t>and unauthorized data access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 xml:space="preserve">Implement a Needs-Based Wizard on the landing page rather than a legal-act selector. The wizard asks simple questions (status of the marriage — already solemnized vs intended; religion / customary form of the parties) and routes the citizen to the correct </w:t>
            </w:r>
            <w:r w:rsidRPr="00075B1D">
              <w:rPr>
                <w:sz w:val="24"/>
                <w:szCs w:val="24"/>
              </w:rPr>
              <w:lastRenderedPageBreak/>
              <w:t>service path automatically</w:t>
            </w:r>
          </w:p>
        </w:tc>
        <w:tc>
          <w:tcPr>
            <w:tcW w:w="2556" w:type="dxa"/>
          </w:tcPr>
          <w:p w:rsidR="00450BD5" w:rsidRPr="00075B1D" w:rsidRDefault="00E91FC6">
            <w:pPr>
              <w:rPr>
                <w:sz w:val="24"/>
                <w:szCs w:val="24"/>
              </w:rPr>
            </w:pPr>
            <w:r w:rsidRPr="00075B1D">
              <w:rPr>
                <w:sz w:val="24"/>
                <w:szCs w:val="24"/>
              </w:rPr>
              <w:lastRenderedPageBreak/>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w:t>
            </w:r>
            <w:r w:rsidRPr="00075B1D">
              <w:rPr>
                <w:sz w:val="24"/>
                <w:szCs w:val="24"/>
              </w:rPr>
              <w:lastRenderedPageBreak/>
              <w:t xml:space="preserve">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w:t>
            </w:r>
            <w:r w:rsidRPr="00075B1D">
              <w:rPr>
                <w:sz w:val="24"/>
                <w:szCs w:val="24"/>
              </w:rPr>
              <w:lastRenderedPageBreak/>
              <w:t xml:space="preserve">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lastRenderedPageBreak/>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lastRenderedPageBreak/>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lastRenderedPageBreak/>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5B23"/>
    <w:rsid w:val="00576B7B"/>
    <w:rsid w:val="00594341"/>
    <w:rsid w:val="00596ADA"/>
    <w:rsid w:val="005A5567"/>
    <w:rsid w:val="005B1AC7"/>
    <w:rsid w:val="005B301B"/>
    <w:rsid w:val="005B4465"/>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5383"/>
    <w:rsid w:val="008660B7"/>
    <w:rsid w:val="00866CB8"/>
    <w:rsid w:val="008714A9"/>
    <w:rsid w:val="00886112"/>
    <w:rsid w:val="0089500F"/>
    <w:rsid w:val="008A6EC9"/>
    <w:rsid w:val="008A7495"/>
    <w:rsid w:val="008A7A2C"/>
    <w:rsid w:val="008B3873"/>
    <w:rsid w:val="008B4C97"/>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05C63-CB4F-47AF-B166-A959FB068670}">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575</TotalTime>
  <Pages>79</Pages>
  <Words>16847</Words>
  <Characters>96033</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100</cp:revision>
  <cp:lastPrinted>2026-09-01T13:14:00Z</cp:lastPrinted>
  <dcterms:created xsi:type="dcterms:W3CDTF">2026-08-24T14:31:00Z</dcterms:created>
  <dcterms:modified xsi:type="dcterms:W3CDTF">2026-09-02T04:55:00Z</dcterms:modified>
  <cp:category/>
</cp:coreProperties>
</file>