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1.20</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Add sample statutory forms from </w:t>
            </w:r>
            <w:proofErr w:type="spellStart"/>
            <w:r w:rsidRPr="00075B1D">
              <w:rPr>
                <w:sz w:val="24"/>
                <w:szCs w:val="24"/>
              </w:rPr>
              <w:t>Acts_Rules</w:t>
            </w:r>
            <w:proofErr w:type="spellEnd"/>
            <w:r w:rsidRPr="00075B1D">
              <w:rPr>
                <w:sz w:val="24"/>
                <w:szCs w:val="24"/>
              </w:rPr>
              <w:t>/Marriage/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proofErr w:type="spellStart"/>
            <w:r w:rsidRPr="00075B1D">
              <w:rPr>
                <w:sz w:val="24"/>
                <w:szCs w:val="24"/>
              </w:rPr>
              <w:t>Sakala</w:t>
            </w:r>
            <w:proofErr w:type="spellEnd"/>
            <w:r w:rsidRPr="00075B1D">
              <w:rPr>
                <w:sz w:val="24"/>
                <w:szCs w:val="24"/>
              </w:rPr>
              <w:t xml:space="preserve">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3 </w:t>
            </w:r>
            <w:proofErr w:type="spellStart"/>
            <w:r w:rsidRPr="00075B1D">
              <w:rPr>
                <w:sz w:val="24"/>
                <w:szCs w:val="24"/>
              </w:rPr>
              <w:t>Sakala</w:t>
            </w:r>
            <w:proofErr w:type="spellEnd"/>
            <w:r w:rsidRPr="00075B1D">
              <w:rPr>
                <w:sz w:val="24"/>
                <w:szCs w:val="24"/>
              </w:rPr>
              <w:t xml:space="preserve"> Act (Karnataka Act 1 of 2012) + Rules 2012 in 3.1/3.2.3/3.3.3; fix 3.7 placement before 4</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lastRenderedPageBreak/>
              <w:t>1.18</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'Implemented in (7)' column to 3 section, rules and notification tables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1.19</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§7.4 Hindu Marriage null/void court-order endorsement workflow (Sec. 11–12)</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1.20</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§8.1.17 Null/Void endorsement FRs (FR-HMA-094–099), BR-HMA-021, RTM</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xml:space="preserve">, Process Diagrams/Special Marriage/Special Marriage (Intended Marriage Notice) 2-SpecialMarriageRegistration_IntendedMarriage.drawio.png, Process Diagrams/Special Marriage/Special Marriage </w:t>
            </w:r>
            <w:r w:rsidRPr="00075B1D">
              <w:rPr>
                <w:sz w:val="24"/>
                <w:szCs w:val="24"/>
              </w:rPr>
              <w:lastRenderedPageBreak/>
              <w:t>(Intended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lastRenderedPageBreak/>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lastRenderedPageBreak/>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t>7.4 Hindu Marriage — Null and Void Endorsement (Court Order)</w:t>
      </w:r>
    </w:p>
    <w:p w:rsidR="00DF7DD8" w:rsidRPr="00075B1D" w:rsidRDefault="00FF085F">
      <w:pPr>
        <w:spacing w:after="40" w:line="259" w:lineRule="auto"/>
        <w:rPr>
          <w:sz w:val="24"/>
          <w:szCs w:val="24"/>
        </w:rPr>
      </w:pPr>
      <w:r>
        <w:t>7.4.1 Process steps</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lastRenderedPageBreak/>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t>8.1.17 Null and Void Endorsement (Court Order) (FR-HMA-094–099)</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lastRenderedPageBreak/>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lastRenderedPageBreak/>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rPr>
          <w:sz w:val="24"/>
          <w:szCs w:val="24"/>
        </w:rPr>
      </w:pPr>
      <w:r>
        <w:t>The Implemented in (7) column maps each Act section, Rule or notification to the Future state (To-Be) process sub-section where Kaveri 3.0 implements the requirement. Items with no citizen-facing To-Be step are marked —.</w:t>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r w:rsidR="008B4C97" w:rsidTr="008B4C97">
        <w:tc>
          <w:tcPr>
            <w:tcW w:w="2554" w:type="dxa"/>
          </w:tcPr>
          <w:p w:rsidR="008B4C97" w:rsidRDefault="008B4C97">
            <w:r>
              <w:rPr>
                <w:sz w:val="18"/>
              </w:rPr>
              <w:t>The Karnataka Guarantee of Services to Citizens Act, 2011</w:t>
            </w:r>
          </w:p>
        </w:tc>
        <w:tc>
          <w:tcPr>
            <w:tcW w:w="2553" w:type="dxa"/>
          </w:tcPr>
          <w:p w:rsidR="008B4C97" w:rsidRDefault="008B4C97">
            <w:r>
              <w:rPr>
                <w:sz w:val="18"/>
              </w:rPr>
              <w:t>Karnataka Act 1 of 2012</w:t>
            </w:r>
          </w:p>
        </w:tc>
        <w:tc>
          <w:tcPr>
            <w:tcW w:w="4527" w:type="dxa"/>
          </w:tcPr>
          <w:p w:rsidR="008B4C97" w:rsidRDefault="00CA5C38">
            <w:r>
              <w:t>Time-bound guarantee of citizen-related services; GSC acknowledgement; online status monitoring; appeals and compensatory cost (Secs. 3–13); amended by Karnataka Act 36 of 2012 and Karnataka Act 31 of 2014</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06"/>
        <w:gridCol w:w="2121"/>
        <w:gridCol w:w="3739"/>
        <w:gridCol w:w="3348"/>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c>
          <w:tcPr>
            <w:tcW w:w="5683" w:type="dxa"/>
          </w:tcPr>
          <w:p w:rsidR="008A7495" w:rsidRDefault="00CA5C38">
            <w:r>
              <w:rPr>
                <w:b/>
                <w:sz w:val="18"/>
              </w:rPr>
              <w:t>Implemented in (7)</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p>
        </w:tc>
        <w:tc>
          <w:tcPr>
            <w:tcW w:w="5683" w:type="dxa"/>
          </w:tcPr>
          <w:p w:rsidR="008A7495" w:rsidRDefault="00CA5C38" w:rsidP="00F90C8A">
            <w:r>
              <w:rPr>
                <w:sz w:val="18"/>
              </w:rPr>
              <w:t>7.1.2.1 (service selection / Hindu marriage eligibility)</w:t>
            </w:r>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c>
          <w:tcPr>
            <w:tcW w:w="5683" w:type="dxa"/>
          </w:tcPr>
          <w:p w:rsidR="008A7495" w:rsidRDefault="00CA5C38">
            <w:r>
              <w:rPr>
                <w:sz w:val="18"/>
              </w:rPr>
              <w:t>7.1.2.1 (</w:t>
            </w:r>
            <w:proofErr w:type="spellStart"/>
            <w:r>
              <w:rPr>
                <w:sz w:val="18"/>
              </w:rPr>
              <w:t>sapinda</w:t>
            </w:r>
            <w:proofErr w:type="spellEnd"/>
            <w:r>
              <w:rPr>
                <w:sz w:val="18"/>
              </w:rPr>
              <w:t xml:space="preserve"> and prohibited-relationship capture)</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c>
          <w:tcPr>
            <w:tcW w:w="5683" w:type="dxa"/>
          </w:tcPr>
          <w:p w:rsidR="008A7495" w:rsidRDefault="00CA5C38">
            <w:r>
              <w:rPr>
                <w:sz w:val="18"/>
              </w:rPr>
              <w:t>7.1.2.1 (prerequisite, declarations and Form IA)</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c>
          <w:tcPr>
            <w:tcW w:w="5683" w:type="dxa"/>
          </w:tcPr>
          <w:p w:rsidR="008A7495" w:rsidRDefault="00CA5C38">
            <w:r>
              <w:rPr>
                <w:sz w:val="18"/>
              </w:rPr>
              <w:t>7.1.2.1 (marriage details / ceremony evidence)</w:t>
            </w:r>
          </w:p>
        </w:tc>
      </w:tr>
      <w:tr w:rsidR="008A7495" w:rsidTr="00CA5C38">
        <w:tc>
          <w:tcPr>
            <w:tcW w:w="1271" w:type="dxa"/>
          </w:tcPr>
          <w:p w:rsidR="008A7495" w:rsidRDefault="00CA5C38">
            <w:r>
              <w:rPr>
                <w:sz w:val="18"/>
              </w:rPr>
              <w:lastRenderedPageBreak/>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c>
          <w:tcPr>
            <w:tcW w:w="5683" w:type="dxa"/>
          </w:tcPr>
          <w:p w:rsidR="008A7495" w:rsidRDefault="00CA5C38">
            <w:r>
              <w:rPr>
                <w:sz w:val="18"/>
              </w:rPr>
              <w:t>7.1.2.2, 7.1.2.3, 7.1.2.4 (registration process and status)</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Court nullity endorsement — SRO flags registered marriage Null and Void on receipt of court order (Sec. 11 void; Sec. 12 voidable / annulled)</w:t>
            </w:r>
          </w:p>
        </w:tc>
        <w:tc>
          <w:tcPr>
            <w:tcW w:w="5683" w:type="dxa"/>
          </w:tcPr>
          <w:p w:rsidR="008A7495" w:rsidRDefault="00CA5C38">
            <w:r>
              <w:rPr>
                <w:sz w:val="18"/>
              </w:rPr>
              <w:t>§7.4 (court-order null/void endorsement)</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c>
          <w:tcPr>
            <w:tcW w:w="5683" w:type="dxa"/>
          </w:tcPr>
          <w:p w:rsidR="008A7495" w:rsidRDefault="00CA5C38">
            <w:r>
              <w:rPr>
                <w:sz w:val="18"/>
              </w:rPr>
              <w:t>7.1.2.1 (no living spouse declaration messaging)</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c>
          <w:tcPr>
            <w:tcW w:w="5683" w:type="dxa"/>
          </w:tcPr>
          <w:p w:rsidR="008A7495" w:rsidRDefault="00CA5C38">
            <w:r>
              <w:rPr>
                <w:sz w:val="18"/>
              </w:rPr>
              <w:t>— (citizen / SRO awareness only)</w:t>
            </w:r>
          </w:p>
        </w:tc>
      </w:tr>
    </w:tbl>
    <w:p w:rsidR="002524C7" w:rsidRDefault="002524C7">
      <w:pPr>
        <w:rPr>
          <w:sz w:val="24"/>
          <w:szCs w:val="24"/>
        </w:rPr>
      </w:pPr>
    </w:p>
    <w:p w:rsidR="00E40505" w:rsidRDefault="00E40505">
      <w:pPr>
        <w:rPr>
          <w:sz w:val="24"/>
          <w:szCs w:val="24"/>
        </w:rPr>
      </w:pPr>
    </w:p>
    <w:p w:rsidR="00E40505" w:rsidRPr="00075B1D" w:rsidRDefault="00E40505">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017"/>
        <w:gridCol w:w="2250"/>
        <w:gridCol w:w="3472"/>
        <w:gridCol w:w="3475"/>
      </w:tblGrid>
      <w:tr w:rsidR="008A7495" w:rsidTr="00A07391">
        <w:tc>
          <w:tcPr>
            <w:tcW w:w="1270" w:type="dxa"/>
          </w:tcPr>
          <w:p w:rsidR="008A7495" w:rsidRDefault="00CA5C38">
            <w:r>
              <w:rPr>
                <w:b/>
                <w:sz w:val="18"/>
              </w:rPr>
              <w:t>Section</w:t>
            </w:r>
          </w:p>
        </w:tc>
        <w:tc>
          <w:tcPr>
            <w:tcW w:w="3257" w:type="dxa"/>
          </w:tcPr>
          <w:p w:rsidR="008A7495" w:rsidRDefault="00CA5C38">
            <w:r>
              <w:rPr>
                <w:b/>
                <w:sz w:val="18"/>
              </w:rPr>
              <w:t>Topic</w:t>
            </w:r>
          </w:p>
        </w:tc>
        <w:tc>
          <w:tcPr>
            <w:tcW w:w="5677" w:type="dxa"/>
          </w:tcPr>
          <w:p w:rsidR="008A7495" w:rsidRDefault="00CA5C38">
            <w:r>
              <w:rPr>
                <w:b/>
                <w:sz w:val="18"/>
              </w:rPr>
              <w:t>BRD relevance</w:t>
            </w:r>
          </w:p>
        </w:tc>
        <w:tc>
          <w:tcPr>
            <w:tcW w:w="5677" w:type="dxa"/>
          </w:tcPr>
          <w:p w:rsidR="008A7495" w:rsidRDefault="00CA5C38">
            <w:r>
              <w:rPr>
                <w:b/>
                <w:sz w:val="18"/>
              </w:rPr>
              <w:t>Implemented in (7)</w:t>
            </w:r>
          </w:p>
        </w:tc>
      </w:tr>
      <w:tr w:rsidR="008A7495" w:rsidTr="00A07391">
        <w:tc>
          <w:tcPr>
            <w:tcW w:w="1270" w:type="dxa"/>
          </w:tcPr>
          <w:p w:rsidR="008A7495" w:rsidRDefault="00CA5C38">
            <w:r>
              <w:rPr>
                <w:sz w:val="18"/>
              </w:rPr>
              <w:t>Sec. 4</w:t>
            </w:r>
          </w:p>
        </w:tc>
        <w:tc>
          <w:tcPr>
            <w:tcW w:w="3257" w:type="dxa"/>
          </w:tcPr>
          <w:p w:rsidR="008A7495" w:rsidRDefault="00CA5C38">
            <w:r>
              <w:rPr>
                <w:sz w:val="18"/>
              </w:rPr>
              <w:t>Conditions relating to solemnization</w:t>
            </w:r>
          </w:p>
        </w:tc>
        <w:tc>
          <w:tcPr>
            <w:tcW w:w="5677" w:type="dxa"/>
          </w:tcPr>
          <w:p w:rsidR="008A7495" w:rsidRDefault="00CA5C38">
            <w:r>
              <w:rPr>
                <w:sz w:val="18"/>
              </w:rPr>
              <w:t>Eligibility / prerequisite checks before notice</w:t>
            </w:r>
          </w:p>
        </w:tc>
        <w:tc>
          <w:tcPr>
            <w:tcW w:w="5677" w:type="dxa"/>
          </w:tcPr>
          <w:p w:rsidR="008A7495" w:rsidRDefault="00CA5C38">
            <w:r>
              <w:rPr>
                <w:sz w:val="18"/>
              </w:rPr>
              <w:t>7.2.2.1, 7.3.2.1 (solemnization eligibility checks)</w:t>
            </w:r>
          </w:p>
        </w:tc>
      </w:tr>
      <w:tr w:rsidR="008A7495" w:rsidTr="00A07391">
        <w:tc>
          <w:tcPr>
            <w:tcW w:w="1270" w:type="dxa"/>
          </w:tcPr>
          <w:p w:rsidR="008A7495" w:rsidRDefault="00CA5C38">
            <w:r>
              <w:rPr>
                <w:sz w:val="18"/>
              </w:rPr>
              <w:t>Sec. 5</w:t>
            </w:r>
          </w:p>
        </w:tc>
        <w:tc>
          <w:tcPr>
            <w:tcW w:w="3257" w:type="dxa"/>
          </w:tcPr>
          <w:p w:rsidR="008A7495" w:rsidRDefault="00CA5C38">
            <w:r>
              <w:rPr>
                <w:sz w:val="18"/>
              </w:rPr>
              <w:t>Notice of intended marriage (Second Schedule)</w:t>
            </w:r>
          </w:p>
        </w:tc>
        <w:tc>
          <w:tcPr>
            <w:tcW w:w="5677" w:type="dxa"/>
          </w:tcPr>
          <w:p w:rsidR="008A7495" w:rsidRDefault="00CA5C38">
            <w:r>
              <w:rPr>
                <w:sz w:val="18"/>
              </w:rPr>
              <w:t>Generate and capture notice; jurisdiction — ≥ 30 days residence of at least one party</w:t>
            </w:r>
          </w:p>
        </w:tc>
        <w:tc>
          <w:tcPr>
            <w:tcW w:w="5677" w:type="dxa"/>
          </w:tcPr>
          <w:p w:rsidR="008A7495" w:rsidRDefault="00CA5C38">
            <w:r>
              <w:rPr>
                <w:sz w:val="18"/>
              </w:rPr>
              <w:t>7.2.2.1–7.2.2.4 (notice generation and capture)</w:t>
            </w:r>
          </w:p>
        </w:tc>
      </w:tr>
      <w:tr w:rsidR="008A7495" w:rsidTr="00A07391">
        <w:tc>
          <w:tcPr>
            <w:tcW w:w="1270" w:type="dxa"/>
          </w:tcPr>
          <w:p w:rsidR="008A7495" w:rsidRDefault="00CA5C38">
            <w:r>
              <w:rPr>
                <w:sz w:val="18"/>
              </w:rPr>
              <w:t>Sec. 6</w:t>
            </w:r>
          </w:p>
        </w:tc>
        <w:tc>
          <w:tcPr>
            <w:tcW w:w="3257" w:type="dxa"/>
          </w:tcPr>
          <w:p w:rsidR="008A7495" w:rsidRDefault="00CA5C38">
            <w:r>
              <w:rPr>
                <w:sz w:val="18"/>
              </w:rPr>
              <w:t>Marriage Notice Book and publication</w:t>
            </w:r>
          </w:p>
        </w:tc>
        <w:tc>
          <w:tcPr>
            <w:tcW w:w="5677" w:type="dxa"/>
          </w:tcPr>
          <w:p w:rsidR="008A7495" w:rsidRDefault="00CA5C38">
            <w:r>
              <w:rPr>
                <w:sz w:val="18"/>
              </w:rPr>
              <w:t>Enter notice; publish on portal and/or notice board; transmit if party resides elsewhere</w:t>
            </w:r>
          </w:p>
        </w:tc>
        <w:tc>
          <w:tcPr>
            <w:tcW w:w="5677" w:type="dxa"/>
          </w:tcPr>
          <w:p w:rsidR="008A7495" w:rsidRDefault="00CA5C38">
            <w:r>
              <w:rPr>
                <w:sz w:val="18"/>
              </w:rPr>
              <w:t>7.2.2.2, 7.2.2.3 (Marriage Notice Book and publication)</w:t>
            </w:r>
          </w:p>
        </w:tc>
      </w:tr>
      <w:tr w:rsidR="008A7495" w:rsidTr="00A07391">
        <w:tc>
          <w:tcPr>
            <w:tcW w:w="1270" w:type="dxa"/>
          </w:tcPr>
          <w:p w:rsidR="008A7495" w:rsidRDefault="00CA5C38">
            <w:r>
              <w:rPr>
                <w:sz w:val="18"/>
              </w:rPr>
              <w:t>Sec. 7</w:t>
            </w:r>
          </w:p>
        </w:tc>
        <w:tc>
          <w:tcPr>
            <w:tcW w:w="3257" w:type="dxa"/>
          </w:tcPr>
          <w:p w:rsidR="008A7495" w:rsidRDefault="00CA5C38">
            <w:r>
              <w:rPr>
                <w:sz w:val="18"/>
              </w:rPr>
              <w:t>Objection to marriage (30 days)</w:t>
            </w:r>
          </w:p>
        </w:tc>
        <w:tc>
          <w:tcPr>
            <w:tcW w:w="5677" w:type="dxa"/>
          </w:tcPr>
          <w:p w:rsidR="008A7495" w:rsidRDefault="00CA5C38">
            <w:r>
              <w:rPr>
                <w:sz w:val="18"/>
              </w:rPr>
              <w:t>30-day countdown from publication; accept and record objections</w:t>
            </w:r>
          </w:p>
        </w:tc>
        <w:tc>
          <w:tcPr>
            <w:tcW w:w="5677" w:type="dxa"/>
          </w:tcPr>
          <w:p w:rsidR="008A7495" w:rsidRDefault="00CA5C38">
            <w:r>
              <w:rPr>
                <w:sz w:val="18"/>
              </w:rPr>
              <w:t>7.2.2.4, 7.3.2.3 (30-day objection window)</w:t>
            </w:r>
          </w:p>
        </w:tc>
      </w:tr>
      <w:tr w:rsidR="008A7495" w:rsidTr="00A07391">
        <w:tc>
          <w:tcPr>
            <w:tcW w:w="1270" w:type="dxa"/>
          </w:tcPr>
          <w:p w:rsidR="008A7495" w:rsidRDefault="00CA5C38">
            <w:r>
              <w:rPr>
                <w:sz w:val="18"/>
              </w:rPr>
              <w:t>Sec. 8–9</w:t>
            </w:r>
          </w:p>
        </w:tc>
        <w:tc>
          <w:tcPr>
            <w:tcW w:w="3257" w:type="dxa"/>
          </w:tcPr>
          <w:p w:rsidR="008A7495" w:rsidRDefault="00CA5C38">
            <w:r>
              <w:rPr>
                <w:sz w:val="18"/>
              </w:rPr>
              <w:t>Procedure / enquiry on objection</w:t>
            </w:r>
          </w:p>
        </w:tc>
        <w:tc>
          <w:tcPr>
            <w:tcW w:w="5677" w:type="dxa"/>
          </w:tcPr>
          <w:p w:rsidR="008A7495" w:rsidRDefault="00CA5C38">
            <w:r>
              <w:rPr>
                <w:sz w:val="18"/>
              </w:rPr>
              <w:t>SR enquiry; summon parties; uphold or reject objection</w:t>
            </w:r>
          </w:p>
        </w:tc>
        <w:tc>
          <w:tcPr>
            <w:tcW w:w="5677" w:type="dxa"/>
          </w:tcPr>
          <w:p w:rsidR="008A7495" w:rsidRDefault="00CA5C38">
            <w:r>
              <w:rPr>
                <w:sz w:val="18"/>
              </w:rPr>
              <w:t>7.2.2.4, 7.3.2.3 (objection enquiry workflow)</w:t>
            </w:r>
          </w:p>
        </w:tc>
      </w:tr>
      <w:tr w:rsidR="008A7495" w:rsidTr="00A07391">
        <w:tc>
          <w:tcPr>
            <w:tcW w:w="1270" w:type="dxa"/>
          </w:tcPr>
          <w:p w:rsidR="008A7495" w:rsidRDefault="00CA5C38">
            <w:r>
              <w:rPr>
                <w:sz w:val="18"/>
              </w:rPr>
              <w:t>Sec. 11</w:t>
            </w:r>
          </w:p>
        </w:tc>
        <w:tc>
          <w:tcPr>
            <w:tcW w:w="3257" w:type="dxa"/>
          </w:tcPr>
          <w:p w:rsidR="008A7495" w:rsidRDefault="00CA5C38">
            <w:r>
              <w:rPr>
                <w:sz w:val="18"/>
              </w:rPr>
              <w:t>Declaration by parties and witnesses (Third Schedule)</w:t>
            </w:r>
          </w:p>
        </w:tc>
        <w:tc>
          <w:tcPr>
            <w:tcW w:w="5677" w:type="dxa"/>
          </w:tcPr>
          <w:p w:rsidR="008A7495" w:rsidRDefault="00CA5C38">
            <w:r>
              <w:rPr>
                <w:sz w:val="18"/>
              </w:rPr>
              <w:t>Declarations before solemnization; three witnesses</w:t>
            </w:r>
          </w:p>
        </w:tc>
        <w:tc>
          <w:tcPr>
            <w:tcW w:w="5677" w:type="dxa"/>
          </w:tcPr>
          <w:p w:rsidR="008A7495" w:rsidRDefault="00CA5C38">
            <w:r>
              <w:rPr>
                <w:sz w:val="18"/>
              </w:rPr>
              <w:t>7.3.2.1–7.3.2.2 (Third Schedule declarations)</w:t>
            </w:r>
          </w:p>
        </w:tc>
      </w:tr>
      <w:tr w:rsidR="008A7495" w:rsidTr="00A07391">
        <w:tc>
          <w:tcPr>
            <w:tcW w:w="1270" w:type="dxa"/>
          </w:tcPr>
          <w:p w:rsidR="008A7495" w:rsidRDefault="00CA5C38">
            <w:r>
              <w:rPr>
                <w:sz w:val="18"/>
              </w:rPr>
              <w:t>Sec. 12–13</w:t>
            </w:r>
          </w:p>
        </w:tc>
        <w:tc>
          <w:tcPr>
            <w:tcW w:w="3257" w:type="dxa"/>
          </w:tcPr>
          <w:p w:rsidR="008A7495" w:rsidRDefault="00CA5C38">
            <w:r>
              <w:rPr>
                <w:sz w:val="18"/>
              </w:rPr>
              <w:t>Solemnization and certificate of marriage (Fourth Schedule)</w:t>
            </w:r>
          </w:p>
        </w:tc>
        <w:tc>
          <w:tcPr>
            <w:tcW w:w="5677" w:type="dxa"/>
          </w:tcPr>
          <w:p w:rsidR="008A7495" w:rsidRDefault="00CA5C38">
            <w:r>
              <w:rPr>
                <w:sz w:val="18"/>
              </w:rPr>
              <w:t>Office solemnization; certificate issuance</w:t>
            </w:r>
          </w:p>
        </w:tc>
        <w:tc>
          <w:tcPr>
            <w:tcW w:w="5677" w:type="dxa"/>
          </w:tcPr>
          <w:p w:rsidR="008A7495" w:rsidRDefault="00CA5C38">
            <w:r>
              <w:rPr>
                <w:sz w:val="18"/>
              </w:rPr>
              <w:t>7.3.2.2 (solemnization and Fourth Schedule certificate)</w:t>
            </w:r>
          </w:p>
        </w:tc>
      </w:tr>
      <w:tr w:rsidR="008A7495" w:rsidTr="00A07391">
        <w:tc>
          <w:tcPr>
            <w:tcW w:w="1270" w:type="dxa"/>
          </w:tcPr>
          <w:p w:rsidR="008A7495" w:rsidRDefault="00CA5C38">
            <w:r>
              <w:rPr>
                <w:sz w:val="18"/>
              </w:rPr>
              <w:t>Sec. 14</w:t>
            </w:r>
          </w:p>
        </w:tc>
        <w:tc>
          <w:tcPr>
            <w:tcW w:w="3257" w:type="dxa"/>
          </w:tcPr>
          <w:p w:rsidR="008A7495" w:rsidRDefault="00CA5C38">
            <w:r>
              <w:rPr>
                <w:sz w:val="18"/>
              </w:rPr>
              <w:t>New notice if not solemnized within three months</w:t>
            </w:r>
          </w:p>
        </w:tc>
        <w:tc>
          <w:tcPr>
            <w:tcW w:w="5677" w:type="dxa"/>
          </w:tcPr>
          <w:p w:rsidR="008A7495" w:rsidRDefault="00CA5C38">
            <w:r>
              <w:rPr>
                <w:sz w:val="18"/>
              </w:rPr>
              <w:t>Block registration outside validity; require fresh notice</w:t>
            </w:r>
          </w:p>
        </w:tc>
        <w:tc>
          <w:tcPr>
            <w:tcW w:w="5677" w:type="dxa"/>
          </w:tcPr>
          <w:p w:rsidR="008A7495" w:rsidRDefault="00CA5C38">
            <w:r>
              <w:rPr>
                <w:sz w:val="18"/>
              </w:rPr>
              <w:t>7.3.2.3 (notice validity / fresh-notice gate)</w:t>
            </w:r>
          </w:p>
        </w:tc>
      </w:tr>
      <w:tr w:rsidR="008A7495" w:rsidTr="00A07391">
        <w:tc>
          <w:tcPr>
            <w:tcW w:w="1270" w:type="dxa"/>
          </w:tcPr>
          <w:p w:rsidR="008A7495" w:rsidRDefault="00CA5C38">
            <w:r>
              <w:rPr>
                <w:sz w:val="18"/>
              </w:rPr>
              <w:t>Sec. 15</w:t>
            </w:r>
          </w:p>
        </w:tc>
        <w:tc>
          <w:tcPr>
            <w:tcW w:w="3257" w:type="dxa"/>
          </w:tcPr>
          <w:p w:rsidR="008A7495" w:rsidRDefault="00CA5C38">
            <w:r>
              <w:rPr>
                <w:sz w:val="18"/>
              </w:rPr>
              <w:t>Registration of marriages celebrated in other forms</w:t>
            </w:r>
          </w:p>
        </w:tc>
        <w:tc>
          <w:tcPr>
            <w:tcW w:w="5677" w:type="dxa"/>
          </w:tcPr>
          <w:p w:rsidR="008A7495" w:rsidRDefault="00CA5C38">
            <w:r>
              <w:rPr>
                <w:sz w:val="18"/>
              </w:rPr>
              <w:t>Other Forms eligibility — ceremony performed; parties living together; ages; residence ≥ 30 days</w:t>
            </w:r>
          </w:p>
        </w:tc>
        <w:tc>
          <w:tcPr>
            <w:tcW w:w="5677" w:type="dxa"/>
          </w:tcPr>
          <w:p w:rsidR="008A7495" w:rsidRDefault="00CA5C38">
            <w:r>
              <w:rPr>
                <w:sz w:val="18"/>
              </w:rPr>
              <w:t>7.2.2.1, 7.3.2.1 (Other Forms eligibility)</w:t>
            </w:r>
          </w:p>
        </w:tc>
      </w:tr>
      <w:tr w:rsidR="008A7495" w:rsidTr="00A07391">
        <w:tc>
          <w:tcPr>
            <w:tcW w:w="1270" w:type="dxa"/>
          </w:tcPr>
          <w:p w:rsidR="008A7495" w:rsidRDefault="00CA5C38">
            <w:r>
              <w:rPr>
                <w:sz w:val="18"/>
              </w:rPr>
              <w:t>Sec. 16</w:t>
            </w:r>
          </w:p>
        </w:tc>
        <w:tc>
          <w:tcPr>
            <w:tcW w:w="3257" w:type="dxa"/>
          </w:tcPr>
          <w:p w:rsidR="008A7495" w:rsidRDefault="00CA5C38">
            <w:r>
              <w:rPr>
                <w:sz w:val="18"/>
              </w:rPr>
              <w:t>Procedure for registration — Other Forms (Fifth Schedule)</w:t>
            </w:r>
          </w:p>
        </w:tc>
        <w:tc>
          <w:tcPr>
            <w:tcW w:w="5677" w:type="dxa"/>
          </w:tcPr>
          <w:p w:rsidR="008A7495" w:rsidRDefault="00CA5C38">
            <w:r>
              <w:rPr>
                <w:sz w:val="18"/>
              </w:rPr>
              <w:t>Public notice; 30-day objections; certificate with three witnesses</w:t>
            </w:r>
          </w:p>
        </w:tc>
        <w:tc>
          <w:tcPr>
            <w:tcW w:w="5677" w:type="dxa"/>
          </w:tcPr>
          <w:p w:rsidR="008A7495" w:rsidRDefault="00CA5C38">
            <w:r>
              <w:rPr>
                <w:sz w:val="18"/>
              </w:rPr>
              <w:t>7.2.2.x, 7.3.2.x (Other Forms notice and registration)</w:t>
            </w:r>
          </w:p>
        </w:tc>
      </w:tr>
      <w:tr w:rsidR="008A7495" w:rsidTr="00A07391">
        <w:tc>
          <w:tcPr>
            <w:tcW w:w="1270" w:type="dxa"/>
          </w:tcPr>
          <w:p w:rsidR="008A7495" w:rsidRDefault="00CA5C38">
            <w:r>
              <w:rPr>
                <w:sz w:val="18"/>
              </w:rPr>
              <w:t>Sec. 47–48</w:t>
            </w:r>
          </w:p>
        </w:tc>
        <w:tc>
          <w:tcPr>
            <w:tcW w:w="3257" w:type="dxa"/>
          </w:tcPr>
          <w:p w:rsidR="008A7495" w:rsidRDefault="00CA5C38">
            <w:r>
              <w:rPr>
                <w:sz w:val="18"/>
              </w:rPr>
              <w:t>Marriage Certificate Book; transmission to Registrar-General</w:t>
            </w:r>
          </w:p>
        </w:tc>
        <w:tc>
          <w:tcPr>
            <w:tcW w:w="5677" w:type="dxa"/>
          </w:tcPr>
          <w:p w:rsidR="008A7495" w:rsidRDefault="00CA5C38">
            <w:r>
              <w:rPr>
                <w:sz w:val="18"/>
              </w:rPr>
              <w:t>Inspection; certified extracts; quarterly transmission</w:t>
            </w:r>
          </w:p>
        </w:tc>
        <w:tc>
          <w:tcPr>
            <w:tcW w:w="5677" w:type="dxa"/>
          </w:tcPr>
          <w:p w:rsidR="008A7495" w:rsidRDefault="00CA5C38">
            <w:r>
              <w:rPr>
                <w:sz w:val="18"/>
              </w:rPr>
              <w:t>7.3.2.2, 7.3.2.3 (register entry; extracts — partial back-office)</w:t>
            </w:r>
          </w:p>
        </w:tc>
      </w:tr>
    </w:tbl>
    <w:p w:rsidR="002524C7" w:rsidRPr="00075B1D" w:rsidRDefault="002524C7">
      <w:pPr>
        <w:rPr>
          <w:sz w:val="24"/>
          <w:szCs w:val="24"/>
        </w:rPr>
      </w:pPr>
    </w:p>
    <w:p w:rsidR="002524C7" w:rsidRPr="00075B1D" w:rsidRDefault="00251247">
      <w:pPr>
        <w:pStyle w:val="Heading3"/>
        <w:rPr>
          <w:sz w:val="24"/>
          <w:szCs w:val="24"/>
        </w:rPr>
      </w:pPr>
      <w:r>
        <w:lastRenderedPageBreak/>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tbl>
      <w:tblPr>
        <w:tblStyle w:val="TableGrid"/>
        <w:tblW w:w="0" w:type="auto"/>
        <w:tblLook w:val="04A0" w:firstRow="1" w:lastRow="0" w:firstColumn="1" w:lastColumn="0" w:noHBand="0" w:noVBand="1"/>
      </w:tblPr>
      <w:tblGrid>
        <w:gridCol w:w="1548"/>
        <w:gridCol w:w="3535"/>
        <w:gridCol w:w="2544"/>
        <w:gridCol w:w="2587"/>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c>
          <w:tcPr>
            <w:tcW w:w="3405" w:type="dxa"/>
          </w:tcPr>
          <w:p w:rsidR="008A7495" w:rsidRDefault="00CA5C38">
            <w:r>
              <w:rPr>
                <w:b/>
                <w:sz w:val="18"/>
              </w:rPr>
              <w:t>Implemented in (7)</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c>
          <w:tcPr>
            <w:tcW w:w="3405" w:type="dxa"/>
          </w:tcPr>
          <w:p w:rsidR="008A7495" w:rsidRDefault="00CA5C38">
            <w:r>
              <w:rPr>
                <w:sz w:val="18"/>
              </w:rPr>
              <w:t>7.1.2.1 (glossary-driven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c>
          <w:tcPr>
            <w:tcW w:w="3405" w:type="dxa"/>
          </w:tcPr>
          <w:p w:rsidR="008A7495" w:rsidRDefault="00CA5C38">
            <w:r>
              <w:rPr>
                <w:sz w:val="18"/>
              </w:rPr>
              <w:t>7.1.2.2 step 8, 7.1.2.3 (SRO office / jurisdiction routing)</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c>
          <w:tcPr>
            <w:tcW w:w="3405" w:type="dxa"/>
          </w:tcPr>
          <w:p w:rsidR="008A7495" w:rsidRDefault="00CA5C38">
            <w:r>
              <w:rPr>
                <w:sz w:val="18"/>
              </w:rPr>
              <w:t>7.1.2.2, 7.1.2.3 (Online / Offline filing and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c>
          <w:tcPr>
            <w:tcW w:w="3405" w:type="dxa"/>
          </w:tcPr>
          <w:p w:rsidR="008A7495" w:rsidRDefault="00CA5C38">
            <w:r>
              <w:rPr>
                <w:sz w:val="18"/>
              </w:rPr>
              <w:t>7.1.2.1–7.1.2.3 (Form IA linked to memorandum)</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c>
          <w:tcPr>
            <w:tcW w:w="3405" w:type="dxa"/>
          </w:tcPr>
          <w:p w:rsidR="008A7495" w:rsidRDefault="00CA5C38">
            <w:r>
              <w:rPr>
                <w:sz w:val="18"/>
              </w:rPr>
              <w:t>7.1.2.1, 7.1.2.3 (three witnesses;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c>
          <w:tcPr>
            <w:tcW w:w="3405" w:type="dxa"/>
          </w:tcPr>
          <w:p w:rsidR="008A7495" w:rsidRDefault="00CA5C38">
            <w:r>
              <w:rPr>
                <w:sz w:val="18"/>
              </w:rPr>
              <w:t>7.1.2.2, 7.1.2.3 (Form II endorsement /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c>
          <w:tcPr>
            <w:tcW w:w="3405" w:type="dxa"/>
          </w:tcPr>
          <w:p w:rsidR="008A7495" w:rsidRDefault="00CA5C38">
            <w:r>
              <w:rPr>
                <w:sz w:val="18"/>
              </w:rPr>
              <w:t>7.1.2.2, 7.1.2.3 (Form II-A certificate issuance)</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c>
          <w:tcPr>
            <w:tcW w:w="3405" w:type="dxa"/>
          </w:tcPr>
          <w:p w:rsidR="008A7495" w:rsidRDefault="00CA5C38">
            <w:r>
              <w:rPr>
                <w:sz w:val="18"/>
              </w:rPr>
              <w:t>— (monthly Form III batch — 8.6 back-office)</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c>
          <w:tcPr>
            <w:tcW w:w="3405" w:type="dxa"/>
          </w:tcPr>
          <w:p w:rsidR="008A7495" w:rsidRDefault="00CA5C38">
            <w:r>
              <w:rPr>
                <w:sz w:val="18"/>
              </w:rPr>
              <w:t>— (Forms IV &amp; V indexes — 8.6 MIS / search)</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c>
          <w:tcPr>
            <w:tcW w:w="3405" w:type="dxa"/>
          </w:tcPr>
          <w:p w:rsidR="008A7495" w:rsidRDefault="00CA5C38">
            <w:r>
              <w:rPr>
                <w:sz w:val="18"/>
              </w:rPr>
              <w:t>7.1.2.2, 7.1.2.3 (defect remedy, forward, written refusal)</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c>
          <w:tcPr>
            <w:tcW w:w="3405" w:type="dxa"/>
          </w:tcPr>
          <w:p w:rsidR="008A7495" w:rsidRDefault="00CA5C38">
            <w:r>
              <w:rPr>
                <w:sz w:val="18"/>
              </w:rPr>
              <w:t>7.1.2.2, 7.1.2.3 (payment and certified-extract fees)</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c>
          <w:tcPr>
            <w:tcW w:w="3405" w:type="dxa"/>
          </w:tcPr>
          <w:p w:rsidR="008A7495" w:rsidRDefault="00CA5C38">
            <w:r>
              <w:rPr>
                <w:sz w:val="18"/>
              </w:rPr>
              <w:t>7.1.2.2, 7.1.2.3 (Form VI payment receipt)</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c>
          <w:tcPr>
            <w:tcW w:w="3405" w:type="dxa"/>
          </w:tcPr>
          <w:p w:rsidR="008A7495" w:rsidRDefault="00CA5C38">
            <w:r>
              <w:rPr>
                <w:sz w:val="18"/>
              </w:rPr>
              <w:t>— (records retention — NFR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457"/>
        <w:gridCol w:w="3525"/>
        <w:gridCol w:w="2616"/>
        <w:gridCol w:w="2616"/>
      </w:tblGrid>
      <w:tr w:rsidR="008A7495" w:rsidTr="00C74E33">
        <w:tc>
          <w:tcPr>
            <w:tcW w:w="1978" w:type="dxa"/>
          </w:tcPr>
          <w:p w:rsidR="008A7495" w:rsidRDefault="00CA5C38">
            <w:r>
              <w:rPr>
                <w:b/>
                <w:sz w:val="18"/>
              </w:rPr>
              <w:t>Rule</w:t>
            </w:r>
          </w:p>
        </w:tc>
        <w:tc>
          <w:tcPr>
            <w:tcW w:w="4824" w:type="dxa"/>
          </w:tcPr>
          <w:p w:rsidR="008A7495" w:rsidRDefault="00CA5C38">
            <w:r>
              <w:rPr>
                <w:b/>
                <w:sz w:val="18"/>
              </w:rPr>
              <w:t>Requirement</w:t>
            </w:r>
          </w:p>
        </w:tc>
        <w:tc>
          <w:tcPr>
            <w:tcW w:w="3402" w:type="dxa"/>
          </w:tcPr>
          <w:p w:rsidR="008A7495" w:rsidRDefault="00CA5C38">
            <w:r>
              <w:rPr>
                <w:b/>
                <w:sz w:val="18"/>
              </w:rPr>
              <w:t>System feature</w:t>
            </w:r>
          </w:p>
        </w:tc>
        <w:tc>
          <w:tcPr>
            <w:tcW w:w="3402" w:type="dxa"/>
          </w:tcPr>
          <w:p w:rsidR="008A7495" w:rsidRDefault="00CA5C38">
            <w:r>
              <w:rPr>
                <w:b/>
                <w:sz w:val="18"/>
              </w:rPr>
              <w:t>Implemented in (7)</w:t>
            </w:r>
          </w:p>
        </w:tc>
      </w:tr>
      <w:tr w:rsidR="008A7495" w:rsidTr="00C74E33">
        <w:tc>
          <w:tcPr>
            <w:tcW w:w="1978" w:type="dxa"/>
          </w:tcPr>
          <w:p w:rsidR="008A7495" w:rsidRDefault="00CA5C38">
            <w:r>
              <w:rPr>
                <w:sz w:val="18"/>
              </w:rPr>
              <w:t>Rule 3</w:t>
            </w:r>
          </w:p>
        </w:tc>
        <w:tc>
          <w:tcPr>
            <w:tcW w:w="4824" w:type="dxa"/>
          </w:tcPr>
          <w:p w:rsidR="008A7495" w:rsidRDefault="00CA5C38">
            <w:r>
              <w:rPr>
                <w:sz w:val="18"/>
              </w:rPr>
              <w:t>Marriage Officer shall display name, designation and working hours in English and Kannada</w:t>
            </w:r>
          </w:p>
        </w:tc>
        <w:tc>
          <w:tcPr>
            <w:tcW w:w="3402" w:type="dxa"/>
          </w:tcPr>
          <w:p w:rsidR="008A7495" w:rsidRDefault="00CA5C38">
            <w:r>
              <w:rPr>
                <w:sz w:val="18"/>
              </w:rPr>
              <w:t>Office master / public display</w:t>
            </w:r>
          </w:p>
        </w:tc>
        <w:tc>
          <w:tcPr>
            <w:tcW w:w="3402" w:type="dxa"/>
          </w:tcPr>
          <w:p w:rsidR="008A7495" w:rsidRDefault="00CA5C38">
            <w:r>
              <w:rPr>
                <w:sz w:val="18"/>
              </w:rPr>
              <w:t>7.2.2.1 (Marriage Officer office master / display)</w:t>
            </w:r>
          </w:p>
        </w:tc>
      </w:tr>
      <w:tr w:rsidR="008A7495" w:rsidTr="00C74E33">
        <w:tc>
          <w:tcPr>
            <w:tcW w:w="1978" w:type="dxa"/>
          </w:tcPr>
          <w:p w:rsidR="008A7495" w:rsidRDefault="00CA5C38">
            <w:r>
              <w:rPr>
                <w:sz w:val="18"/>
              </w:rPr>
              <w:lastRenderedPageBreak/>
              <w:t>Rule 4</w:t>
            </w:r>
          </w:p>
        </w:tc>
        <w:tc>
          <w:tcPr>
            <w:tcW w:w="4824" w:type="dxa"/>
          </w:tcPr>
          <w:p w:rsidR="008A7495" w:rsidRDefault="00CA5C38">
            <w:r>
              <w:rPr>
                <w:sz w:val="18"/>
              </w:rPr>
              <w:t>Notice in Second Schedule form; in person or registered post; fee on delivery; serial number and Marriage Notice Book entry; exhibition of true copy</w:t>
            </w:r>
          </w:p>
        </w:tc>
        <w:tc>
          <w:tcPr>
            <w:tcW w:w="3402" w:type="dxa"/>
          </w:tcPr>
          <w:p w:rsidR="008A7495" w:rsidRDefault="00CA5C38">
            <w:r>
              <w:rPr>
                <w:sz w:val="18"/>
              </w:rPr>
              <w:t>Notice generation; serial no.; portal / notice-board publication</w:t>
            </w:r>
          </w:p>
        </w:tc>
        <w:tc>
          <w:tcPr>
            <w:tcW w:w="3402" w:type="dxa"/>
          </w:tcPr>
          <w:p w:rsidR="008A7495" w:rsidRDefault="00CA5C38">
            <w:r>
              <w:rPr>
                <w:sz w:val="18"/>
              </w:rPr>
              <w:t>7.2.2.1–7.2.2.4 (Second Schedule notice generation)</w:t>
            </w:r>
          </w:p>
        </w:tc>
      </w:tr>
      <w:tr w:rsidR="008A7495" w:rsidTr="00C74E33">
        <w:tc>
          <w:tcPr>
            <w:tcW w:w="1978" w:type="dxa"/>
          </w:tcPr>
          <w:p w:rsidR="008A7495" w:rsidRDefault="00CA5C38">
            <w:r>
              <w:rPr>
                <w:sz w:val="18"/>
              </w:rPr>
              <w:t>Rule 6</w:t>
            </w:r>
          </w:p>
        </w:tc>
        <w:tc>
          <w:tcPr>
            <w:tcW w:w="4824" w:type="dxa"/>
          </w:tcPr>
          <w:p w:rsidR="008A7495" w:rsidRDefault="00CA5C38">
            <w:r>
              <w:rPr>
                <w:sz w:val="18"/>
              </w:rPr>
              <w:t>Objection enquiry — recording, summons (Forms I &amp; II), 30-day enquiry window, decision in writing</w:t>
            </w:r>
          </w:p>
        </w:tc>
        <w:tc>
          <w:tcPr>
            <w:tcW w:w="3402" w:type="dxa"/>
          </w:tcPr>
          <w:p w:rsidR="008A7495" w:rsidRDefault="00CA5C38">
            <w:r>
              <w:rPr>
                <w:sz w:val="18"/>
              </w:rPr>
              <w:t>Objection management workflow (FR-SMA-022–028)</w:t>
            </w:r>
          </w:p>
        </w:tc>
        <w:tc>
          <w:tcPr>
            <w:tcW w:w="3402" w:type="dxa"/>
          </w:tcPr>
          <w:p w:rsidR="008A7495" w:rsidRDefault="00CA5C38">
            <w:r>
              <w:rPr>
                <w:sz w:val="18"/>
              </w:rPr>
              <w:t>7.2.2.4, 7.3.2.3 (objection enquiry and decision)</w:t>
            </w:r>
          </w:p>
        </w:tc>
      </w:tr>
      <w:tr w:rsidR="008A7495" w:rsidTr="00C74E33">
        <w:tc>
          <w:tcPr>
            <w:tcW w:w="1978" w:type="dxa"/>
          </w:tcPr>
          <w:p w:rsidR="008A7495" w:rsidRDefault="00CA5C38">
            <w:r>
              <w:rPr>
                <w:sz w:val="18"/>
              </w:rPr>
              <w:t>Rule 7</w:t>
            </w:r>
          </w:p>
        </w:tc>
        <w:tc>
          <w:tcPr>
            <w:tcW w:w="4824" w:type="dxa"/>
          </w:tcPr>
          <w:p w:rsidR="008A7495" w:rsidRDefault="00CA5C38">
            <w:r>
              <w:rPr>
                <w:sz w:val="18"/>
              </w:rPr>
              <w:t>Application for registration of marriage in other forms (Form III); public notice exhibition; 30-day objection period</w:t>
            </w:r>
          </w:p>
        </w:tc>
        <w:tc>
          <w:tcPr>
            <w:tcW w:w="3402" w:type="dxa"/>
          </w:tcPr>
          <w:p w:rsidR="008A7495" w:rsidRDefault="00CA5C38">
            <w:r>
              <w:rPr>
                <w:sz w:val="18"/>
              </w:rPr>
              <w:t>Other Forms notice and registration path</w:t>
            </w:r>
          </w:p>
        </w:tc>
        <w:tc>
          <w:tcPr>
            <w:tcW w:w="3402" w:type="dxa"/>
          </w:tcPr>
          <w:p w:rsidR="008A7495" w:rsidRDefault="00CA5C38">
            <w:r>
              <w:rPr>
                <w:sz w:val="18"/>
              </w:rPr>
              <w:t>7.2.2.x, 7.3.2.x (Other Forms Form III notice path)</w:t>
            </w:r>
          </w:p>
        </w:tc>
      </w:tr>
      <w:tr w:rsidR="008A7495" w:rsidTr="00C74E33">
        <w:tc>
          <w:tcPr>
            <w:tcW w:w="1978" w:type="dxa"/>
          </w:tcPr>
          <w:p w:rsidR="008A7495" w:rsidRDefault="00CA5C38">
            <w:r>
              <w:rPr>
                <w:sz w:val="18"/>
              </w:rPr>
              <w:t>Rule 8</w:t>
            </w:r>
          </w:p>
        </w:tc>
        <w:tc>
          <w:tcPr>
            <w:tcW w:w="4824" w:type="dxa"/>
          </w:tcPr>
          <w:p w:rsidR="008A7495" w:rsidRDefault="00CA5C38">
            <w:r>
              <w:rPr>
                <w:sz w:val="18"/>
              </w:rPr>
              <w:t>Solemnization outside office on application + additional fee</w:t>
            </w:r>
          </w:p>
        </w:tc>
        <w:tc>
          <w:tcPr>
            <w:tcW w:w="3402" w:type="dxa"/>
          </w:tcPr>
          <w:p w:rsidR="008A7495" w:rsidRDefault="00CA5C38">
            <w:r>
              <w:rPr>
                <w:sz w:val="18"/>
              </w:rPr>
              <w:t>Optional out-of-office solemnization fee</w:t>
            </w:r>
          </w:p>
        </w:tc>
        <w:tc>
          <w:tcPr>
            <w:tcW w:w="3402" w:type="dxa"/>
          </w:tcPr>
          <w:p w:rsidR="008A7495" w:rsidRDefault="00CA5C38">
            <w:r>
              <w:rPr>
                <w:sz w:val="18"/>
              </w:rPr>
              <w:t>7.3.2.2 (optional out-of-office solemnization fee)</w:t>
            </w:r>
          </w:p>
        </w:tc>
      </w:tr>
      <w:tr w:rsidR="008A7495" w:rsidTr="00C74E33">
        <w:tc>
          <w:tcPr>
            <w:tcW w:w="1978" w:type="dxa"/>
          </w:tcPr>
          <w:p w:rsidR="008A7495" w:rsidRDefault="00CA5C38">
            <w:r>
              <w:rPr>
                <w:sz w:val="18"/>
              </w:rPr>
              <w:t>Rule 9</w:t>
            </w:r>
          </w:p>
        </w:tc>
        <w:tc>
          <w:tcPr>
            <w:tcW w:w="4824" w:type="dxa"/>
          </w:tcPr>
          <w:p w:rsidR="008A7495" w:rsidRDefault="00CA5C38">
            <w:r>
              <w:rPr>
                <w:sz w:val="18"/>
              </w:rPr>
              <w:t>Marriage Certificate Book — bound volume, consecutive numbering, index</w:t>
            </w:r>
          </w:p>
        </w:tc>
        <w:tc>
          <w:tcPr>
            <w:tcW w:w="3402" w:type="dxa"/>
          </w:tcPr>
          <w:p w:rsidR="008A7495" w:rsidRDefault="00CA5C38">
            <w:r>
              <w:rPr>
                <w:sz w:val="18"/>
              </w:rPr>
              <w:t>Register entry and certificate numbering</w:t>
            </w:r>
          </w:p>
        </w:tc>
        <w:tc>
          <w:tcPr>
            <w:tcW w:w="3402" w:type="dxa"/>
          </w:tcPr>
          <w:p w:rsidR="008A7495" w:rsidRDefault="00CA5C38">
            <w:r>
              <w:rPr>
                <w:sz w:val="18"/>
              </w:rPr>
              <w:t>7.3.2.2 (Marriage Certificate Book / numbering)</w:t>
            </w:r>
          </w:p>
        </w:tc>
      </w:tr>
      <w:tr w:rsidR="008A7495" w:rsidTr="00C74E33">
        <w:tc>
          <w:tcPr>
            <w:tcW w:w="1978" w:type="dxa"/>
          </w:tcPr>
          <w:p w:rsidR="008A7495" w:rsidRDefault="00CA5C38">
            <w:r>
              <w:rPr>
                <w:sz w:val="18"/>
              </w:rPr>
              <w:t>Rule 10</w:t>
            </w:r>
          </w:p>
        </w:tc>
        <w:tc>
          <w:tcPr>
            <w:tcW w:w="4824" w:type="dxa"/>
          </w:tcPr>
          <w:p w:rsidR="008A7495" w:rsidRDefault="00CA5C38">
            <w:r>
              <w:rPr>
                <w:sz w:val="18"/>
              </w:rPr>
              <w:t>Fee schedule — notice fee, registration fee, objection fee, certified copy, search, process fee, out-of-office solemnization</w:t>
            </w:r>
          </w:p>
        </w:tc>
        <w:tc>
          <w:tcPr>
            <w:tcW w:w="3402" w:type="dxa"/>
          </w:tcPr>
          <w:p w:rsidR="008A7495" w:rsidRDefault="00CA5C38">
            <w:r>
              <w:rPr>
                <w:sz w:val="18"/>
              </w:rPr>
              <w:t>First Payment (notice) and Second Payment (registration) per fee schedule</w:t>
            </w:r>
          </w:p>
        </w:tc>
        <w:tc>
          <w:tcPr>
            <w:tcW w:w="3402" w:type="dxa"/>
          </w:tcPr>
          <w:p w:rsidR="008A7495" w:rsidRDefault="00CA5C38">
            <w:r>
              <w:rPr>
                <w:sz w:val="18"/>
              </w:rPr>
              <w:t>7.2.2.x, 7.3.2.x (first and second payment per fee schedule)</w:t>
            </w:r>
          </w:p>
        </w:tc>
      </w:tr>
      <w:tr w:rsidR="008A7495" w:rsidTr="00C74E33">
        <w:tc>
          <w:tcPr>
            <w:tcW w:w="1978" w:type="dxa"/>
          </w:tcPr>
          <w:p w:rsidR="008A7495" w:rsidRDefault="00CA5C38">
            <w:r>
              <w:rPr>
                <w:sz w:val="18"/>
              </w:rPr>
              <w:t>Rule 11</w:t>
            </w:r>
          </w:p>
        </w:tc>
        <w:tc>
          <w:tcPr>
            <w:tcW w:w="4824" w:type="dxa"/>
          </w:tcPr>
          <w:p w:rsidR="008A7495" w:rsidRDefault="00CA5C38">
            <w:r>
              <w:rPr>
                <w:sz w:val="18"/>
              </w:rPr>
              <w:t>Quarterly certified copies of entries to Registrar-General (Form IV)</w:t>
            </w:r>
          </w:p>
        </w:tc>
        <w:tc>
          <w:tcPr>
            <w:tcW w:w="3402" w:type="dxa"/>
          </w:tcPr>
          <w:p w:rsidR="008A7495" w:rsidRDefault="00CA5C38">
            <w:r>
              <w:rPr>
                <w:sz w:val="18"/>
              </w:rPr>
              <w:t>Back-office quarterly export</w:t>
            </w:r>
          </w:p>
        </w:tc>
        <w:tc>
          <w:tcPr>
            <w:tcW w:w="3402" w:type="dxa"/>
          </w:tcPr>
          <w:p w:rsidR="008A7495" w:rsidRDefault="00CA5C38">
            <w:r>
              <w:rPr>
                <w:sz w:val="18"/>
              </w:rPr>
              <w:t>— (quarterly Form IV export — 8.6 back-office)</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691"/>
        <w:gridCol w:w="1063"/>
        <w:gridCol w:w="1586"/>
        <w:gridCol w:w="1052"/>
        <w:gridCol w:w="3280"/>
        <w:gridCol w:w="1542"/>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c>
          <w:tcPr>
            <w:tcW w:w="2045" w:type="dxa"/>
          </w:tcPr>
          <w:p w:rsidR="008A7495" w:rsidRDefault="00CA5C38">
            <w:r>
              <w:rPr>
                <w:b/>
                <w:sz w:val="18"/>
              </w:rPr>
              <w:t>Implemented in (7)</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c>
          <w:tcPr>
            <w:tcW w:w="2045" w:type="dxa"/>
          </w:tcPr>
          <w:p w:rsidR="008A7495" w:rsidRDefault="00CA5C38">
            <w:r>
              <w:rPr>
                <w:sz w:val="18"/>
              </w:rPr>
              <w:t>7.1.2.2, 7.1.2.3 (Sub-Registrar as Registrar routing)</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c>
          <w:tcPr>
            <w:tcW w:w="2045" w:type="dxa"/>
          </w:tcPr>
          <w:p w:rsidR="008A7495" w:rsidRDefault="00CA5C38">
            <w:r>
              <w:rPr>
                <w:sz w:val="18"/>
              </w:rPr>
              <w:t>7.1.2.1–7.1.2.3 (Forms IA &amp; II-A; SR scrutiny and refusal)</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c>
          <w:tcPr>
            <w:tcW w:w="2045" w:type="dxa"/>
          </w:tcPr>
          <w:p w:rsidR="008A7495" w:rsidRDefault="00CA5C38">
            <w:r>
              <w:rPr>
                <w:sz w:val="18"/>
              </w:rPr>
              <w:t>7.1.2.2, 7.1.2.3 (Rule 4(1) jurisdiction / memorandum)</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 xml:space="preserve">Amends Rule 4: insert 'or electronically' (r.4(1)); 'or stored electronically' (r.4(4)); 'or stored </w:t>
            </w:r>
            <w:r>
              <w:rPr>
                <w:sz w:val="18"/>
              </w:rPr>
              <w:lastRenderedPageBreak/>
              <w:t>in electronic media' (r.4(5))</w:t>
            </w:r>
          </w:p>
        </w:tc>
        <w:tc>
          <w:tcPr>
            <w:tcW w:w="2045" w:type="dxa"/>
          </w:tcPr>
          <w:p w:rsidR="008A7495" w:rsidRDefault="00CA5C38">
            <w:r>
              <w:rPr>
                <w:sz w:val="18"/>
              </w:rPr>
              <w:lastRenderedPageBreak/>
              <w:t xml:space="preserve">Legal foundation for Online channel, electronic register </w:t>
            </w:r>
            <w:r>
              <w:rPr>
                <w:sz w:val="18"/>
              </w:rPr>
              <w:lastRenderedPageBreak/>
              <w:t>and e-certificate</w:t>
            </w:r>
          </w:p>
        </w:tc>
        <w:tc>
          <w:tcPr>
            <w:tcW w:w="2045" w:type="dxa"/>
          </w:tcPr>
          <w:p w:rsidR="008A7495" w:rsidRDefault="00CA5C38">
            <w:r>
              <w:rPr>
                <w:sz w:val="18"/>
              </w:rPr>
              <w:lastRenderedPageBreak/>
              <w:t>RD48MNMU2023-Notification-marriage.pdf</w:t>
            </w:r>
          </w:p>
        </w:tc>
        <w:tc>
          <w:tcPr>
            <w:tcW w:w="2045" w:type="dxa"/>
          </w:tcPr>
          <w:p w:rsidR="008A7495" w:rsidRDefault="00CA5C38">
            <w:r>
              <w:rPr>
                <w:sz w:val="18"/>
              </w:rPr>
              <w:t>7.1.1, 7.1.2.2 (Online channel; electronic register and certificate)</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Original notification making the Karnataka Special Marriage Rules</w:t>
            </w:r>
          </w:p>
        </w:tc>
        <w:tc>
          <w:tcPr>
            <w:tcW w:w="2045" w:type="dxa"/>
          </w:tcPr>
          <w:p w:rsidR="008A7495" w:rsidRDefault="00CA5C38">
            <w:r>
              <w:rPr>
                <w:sz w:val="18"/>
              </w:rPr>
              <w:t>Special Marriage notice, objection, registration and fee procedures</w:t>
            </w:r>
          </w:p>
        </w:tc>
        <w:tc>
          <w:tcPr>
            <w:tcW w:w="2045" w:type="dxa"/>
          </w:tcPr>
          <w:p w:rsidR="008A7495" w:rsidRDefault="00CA5C38">
            <w:r>
              <w:rPr>
                <w:sz w:val="18"/>
              </w:rPr>
              <w:t>SpecialMarriage(Karnataka)Rules1961.pdf; SpecialMarriageFees.docx</w:t>
            </w:r>
          </w:p>
        </w:tc>
        <w:tc>
          <w:tcPr>
            <w:tcW w:w="2045" w:type="dxa"/>
          </w:tcPr>
          <w:p w:rsidR="008A7495" w:rsidRDefault="00CA5C38">
            <w:r>
              <w:rPr>
                <w:sz w:val="18"/>
              </w:rPr>
              <w:t>7.2, 7.3 (Special Marriage notice and registration)</w:t>
            </w:r>
          </w:p>
        </w:tc>
      </w:tr>
      <w:tr w:rsidR="008A7495">
        <w:tc>
          <w:tcPr>
            <w:tcW w:w="2045" w:type="dxa"/>
          </w:tcPr>
          <w:p w:rsidR="008A7495" w:rsidRDefault="00CA5C38">
            <w:r>
              <w:rPr>
                <w:sz w:val="18"/>
              </w:rPr>
              <w:t>Karnataka Guarantee of Services to Citizens Rules, 2012</w:t>
            </w:r>
          </w:p>
        </w:tc>
        <w:tc>
          <w:tcPr>
            <w:tcW w:w="2045" w:type="dxa"/>
          </w:tcPr>
          <w:p w:rsidR="008A7495" w:rsidRDefault="00CA5C38">
            <w:r>
              <w:rPr>
                <w:sz w:val="18"/>
              </w:rPr>
              <w:t>Gazette 29-Feb-2012 (published 14-Feb-2012 draft)</w:t>
            </w:r>
          </w:p>
        </w:tc>
        <w:tc>
          <w:tcPr>
            <w:tcW w:w="2045" w:type="dxa"/>
          </w:tcPr>
          <w:p w:rsidR="008A7495" w:rsidRDefault="00CA5C38">
            <w:r>
              <w:rPr>
                <w:sz w:val="18"/>
              </w:rPr>
              <w:t>Subordinate rules under Sec. 19 of the Sakala Act — acknowledgement, appeals, compensatory cost and monitoring procedures</w:t>
            </w:r>
          </w:p>
        </w:tc>
        <w:tc>
          <w:tcPr>
            <w:tcW w:w="2045" w:type="dxa"/>
          </w:tcPr>
          <w:p w:rsidR="008A7495" w:rsidRDefault="00CA5C38">
            <w:r>
              <w:rPr>
                <w:sz w:val="18"/>
              </w:rPr>
              <w:t>GSC issuance, appeal workflow, timeline calculation — 3.3.3; FR-HMA-092–093</w:t>
            </w:r>
          </w:p>
        </w:tc>
        <w:tc>
          <w:tcPr>
            <w:tcW w:w="2045" w:type="dxa"/>
          </w:tcPr>
          <w:p w:rsidR="008A7495" w:rsidRDefault="00CA5C38">
            <w:r>
              <w:rPr>
                <w:sz w:val="18"/>
              </w:rPr>
              <w:t>Karnataka Guarantee of Services to Citizens Rules, 2012 (DPAR / Sakala Mission)</w:t>
            </w:r>
          </w:p>
        </w:tc>
        <w:tc>
          <w:tcPr>
            <w:tcW w:w="2045" w:type="dxa"/>
          </w:tcPr>
          <w:p w:rsidR="008A7495" w:rsidRDefault="00CA5C38">
            <w:r>
              <w:rPr>
                <w:sz w:val="18"/>
              </w:rPr>
              <w:t>3.7; 8.7 (GSC acknowledgement and lifecycle — no separate 7 process)</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lastRenderedPageBreak/>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14834">
      <w:pPr>
        <w:jc w:val="center"/>
        <w:rPr>
          <w:sz w:val="24"/>
          <w:szCs w:val="24"/>
        </w:rPr>
      </w:pPr>
      <w:r w:rsidRPr="00214834">
        <w:rPr>
          <w:noProof/>
          <w:sz w:val="24"/>
          <w:szCs w:val="24"/>
          <w:lang w:val="en-IN" w:eastAsia="en-IN"/>
        </w:rPr>
        <w:drawing>
          <wp:inline distT="0" distB="0" distL="0" distR="0" wp14:anchorId="244BA431" wp14:editId="7A4E8319">
            <wp:extent cx="4934102" cy="5187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48575" cy="5203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5734050" cy="606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50449" cy="6081168"/>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2524C7" w:rsidP="005B62CB">
      <w:pPr>
        <w:pStyle w:val="Heading3"/>
        <w:rPr>
          <w:sz w:val="24"/>
          <w:szCs w:val="24"/>
        </w:rPr>
      </w:pPr>
      <w:r>
        <w:t>3.7 Sakala — Karnataka Guarantee of Services</w:t>
      </w:r>
    </w:p>
    <w:p w:rsidR="00CA5C38" w:rsidRDefault="002524C7" w:rsidP="005B62CB">
      <w:pPr>
        <w:rPr>
          <w:sz w:val="24"/>
          <w:szCs w:val="24"/>
        </w:rPr>
      </w:pPr>
      <w:r>
        <w:t>Source: 3.1 (Karnataka Act 1 of 2012); 3.2.3 (selected sections); 3.3.3 (Rules, 2012);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CA5C38" w:rsidRDefault="002524C7" w:rsidP="005B62CB">
      <w:pPr>
        <w:rPr>
          <w:sz w:val="24"/>
          <w:szCs w:val="24"/>
        </w:rPr>
      </w:pPr>
      <w:r>
        <w:t>Notified marriage-related Sakala services (department baseline — confirm codes with Sakala Mission during integration design):</w:t>
      </w:r>
    </w:p>
    <w:p w:rsidR="00CA5C38" w:rsidRDefault="002524C7" w:rsidP="005B62CB">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CA5C38" w:rsidRDefault="002524C7" w:rsidP="005B62CB">
      <w:pPr>
        <w:pStyle w:val="ListBullet"/>
        <w:rPr>
          <w:sz w:val="24"/>
          <w:szCs w:val="24"/>
        </w:rPr>
      </w:pPr>
      <w:r>
        <w:t>Special Marriage — Intended Marriage notice and registration.</w:t>
      </w:r>
    </w:p>
    <w:p w:rsidR="00CA5C38" w:rsidRDefault="002524C7" w:rsidP="005B62CB">
      <w:pPr>
        <w:pStyle w:val="ListBullet"/>
        <w:rPr>
          <w:sz w:val="24"/>
          <w:szCs w:val="24"/>
        </w:rPr>
      </w:pPr>
      <w:r>
        <w:t>Special Marriage — Other Forms notice and registration.</w:t>
      </w:r>
    </w:p>
    <w:p w:rsidR="00CA5C38" w:rsidRDefault="002524C7" w:rsidP="005B62CB">
      <w:pPr>
        <w:rPr>
          <w:sz w:val="24"/>
          <w:szCs w:val="24"/>
        </w:rPr>
      </w:pPr>
      <w:r>
        <w:lastRenderedPageBreak/>
        <w:t>Kaveri 3.0 shall integrate with the Sakala platform per NIC / Sakala Mission approved web methods for GSC registration, status updates (acceptance, in-process, delivered, rejected), party-detail upload and orphan-settle retry — see 8.7 and 11.</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3"/>
        <w:rPr>
          <w:sz w:val="24"/>
          <w:szCs w:val="24"/>
        </w:rPr>
      </w:pPr>
      <w:r>
        <w:t>7.4 Marriage — Null and Void Endorsement (Court Order)</w:t>
      </w:r>
    </w:p>
    <w:p w:rsidR="002524C7" w:rsidRPr="00075B1D" w:rsidRDefault="00251247">
      <w:pPr>
        <w:rPr>
          <w:sz w:val="24"/>
          <w:szCs w:val="24"/>
        </w:rPr>
      </w:pPr>
      <w:r>
        <w:t>Back-office workflow triggered when a competent court passes an order declaring a registered marriage void</w:t>
      </w:r>
      <w:r w:rsidR="008D02F2">
        <w:t xml:space="preserve"> (sec 11)</w:t>
      </w:r>
      <w:r>
        <w:t xml:space="preserve"> or annulli</w:t>
      </w:r>
      <w:r w:rsidR="008D02F2">
        <w:t xml:space="preserve">ng </w:t>
      </w:r>
      <w:proofErr w:type="spellStart"/>
      <w:r w:rsidR="008D02F2">
        <w:t>a voidable</w:t>
      </w:r>
      <w:proofErr w:type="spellEnd"/>
      <w:r w:rsidR="008D02F2">
        <w:t xml:space="preserve"> marriage (Sec. 12,</w:t>
      </w:r>
      <w: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075B1D" w:rsidRDefault="00251247">
      <w:pPr>
        <w:pStyle w:val="Heading4"/>
        <w:rPr>
          <w:sz w:val="24"/>
          <w:szCs w:val="24"/>
        </w:rPr>
      </w:pPr>
      <w:r>
        <w:t>7.4.1 Process steps</w:t>
      </w:r>
    </w:p>
    <w:p w:rsidR="002524C7" w:rsidRPr="00075B1D" w:rsidRDefault="00251247">
      <w:pPr>
        <w:rPr>
          <w:sz w:val="24"/>
          <w:szCs w:val="24"/>
        </w:rPr>
      </w:pPr>
      <w:r>
        <w:t>Offline (In Person) at the Sub-Registrar office — steps only (no process diagram):</w:t>
      </w:r>
    </w:p>
    <w:tbl>
      <w:tblPr>
        <w:tblStyle w:val="TableGrid"/>
        <w:tblW w:w="0" w:type="auto"/>
        <w:tblLook w:val="04A0" w:firstRow="1" w:lastRow="0" w:firstColumn="1" w:lastColumn="0" w:noHBand="0" w:noVBand="1"/>
      </w:tblPr>
      <w:tblGrid>
        <w:gridCol w:w="2552"/>
        <w:gridCol w:w="2554"/>
        <w:gridCol w:w="2554"/>
        <w:gridCol w:w="2554"/>
      </w:tblGrid>
      <w:tr w:rsidR="00542F95">
        <w:tc>
          <w:tcPr>
            <w:tcW w:w="2556" w:type="dxa"/>
          </w:tcPr>
          <w:p w:rsidR="00542F95" w:rsidRDefault="00711C14">
            <w:r>
              <w:rPr>
                <w:b/>
                <w:sz w:val="18"/>
              </w:rPr>
              <w:t>#</w:t>
            </w:r>
          </w:p>
        </w:tc>
        <w:tc>
          <w:tcPr>
            <w:tcW w:w="2556" w:type="dxa"/>
          </w:tcPr>
          <w:p w:rsidR="00542F95" w:rsidRDefault="00711C14">
            <w:r>
              <w:rPr>
                <w:b/>
                <w:sz w:val="18"/>
              </w:rPr>
              <w:t>Step</w:t>
            </w:r>
          </w:p>
        </w:tc>
        <w:tc>
          <w:tcPr>
            <w:tcW w:w="2556" w:type="dxa"/>
          </w:tcPr>
          <w:p w:rsidR="00542F95" w:rsidRDefault="00711C14">
            <w:r>
              <w:rPr>
                <w:b/>
                <w:sz w:val="18"/>
              </w:rPr>
              <w:t>Lane</w:t>
            </w:r>
          </w:p>
        </w:tc>
        <w:tc>
          <w:tcPr>
            <w:tcW w:w="2556" w:type="dxa"/>
          </w:tcPr>
          <w:p w:rsidR="00542F95" w:rsidRDefault="00711C14">
            <w:r>
              <w:rPr>
                <w:b/>
                <w:sz w:val="18"/>
              </w:rPr>
              <w:t>Notes</w:t>
            </w:r>
          </w:p>
        </w:tc>
      </w:tr>
      <w:tr w:rsidR="00542F95">
        <w:tc>
          <w:tcPr>
            <w:tcW w:w="2556" w:type="dxa"/>
          </w:tcPr>
          <w:p w:rsidR="00542F95" w:rsidRDefault="00711C14">
            <w:r>
              <w:rPr>
                <w:sz w:val="18"/>
              </w:rPr>
              <w:t>1</w:t>
            </w:r>
          </w:p>
        </w:tc>
        <w:tc>
          <w:tcPr>
            <w:tcW w:w="2556" w:type="dxa"/>
          </w:tcPr>
          <w:p w:rsidR="00542F95" w:rsidRDefault="00711C14">
            <w:r>
              <w:rPr>
                <w:sz w:val="18"/>
              </w:rPr>
              <w:t>Sub-Registrar receives certified copy of court order declaring the marriage void or annulled (nullity decree)</w:t>
            </w:r>
          </w:p>
        </w:tc>
        <w:tc>
          <w:tcPr>
            <w:tcW w:w="2556" w:type="dxa"/>
          </w:tcPr>
          <w:p w:rsidR="00542F95" w:rsidRDefault="00711C14">
            <w:r>
              <w:rPr>
                <w:sz w:val="18"/>
              </w:rPr>
              <w:t>Sub Registrar</w:t>
            </w:r>
          </w:p>
        </w:tc>
        <w:tc>
          <w:tcPr>
            <w:tcW w:w="2556" w:type="dxa"/>
          </w:tcPr>
          <w:p w:rsidR="00542F95" w:rsidRDefault="00711C14">
            <w:r>
              <w:rPr>
                <w:sz w:val="18"/>
              </w:rPr>
              <w:t>HMA 1955 Sec. 11–12; physical or scanned copy presented at SRO office</w:t>
            </w:r>
          </w:p>
        </w:tc>
      </w:tr>
      <w:tr w:rsidR="00542F95">
        <w:tc>
          <w:tcPr>
            <w:tcW w:w="2556" w:type="dxa"/>
          </w:tcPr>
          <w:p w:rsidR="00542F95" w:rsidRDefault="00711C14">
            <w:r>
              <w:rPr>
                <w:sz w:val="18"/>
              </w:rPr>
              <w:t>2</w:t>
            </w:r>
          </w:p>
        </w:tc>
        <w:tc>
          <w:tcPr>
            <w:tcW w:w="2556" w:type="dxa"/>
          </w:tcPr>
          <w:p w:rsidR="00542F95" w:rsidRDefault="00711C14" w:rsidP="00711C14">
            <w:r>
              <w:rPr>
                <w:sz w:val="18"/>
              </w:rPr>
              <w:t xml:space="preserve">Sub-Registrar searches and opens the registered </w:t>
            </w:r>
            <w:r>
              <w:rPr>
                <w:sz w:val="18"/>
              </w:rPr>
              <w:t>marri</w:t>
            </w:r>
            <w:r>
              <w:rPr>
                <w:sz w:val="18"/>
              </w:rPr>
              <w:t xml:space="preserve">age record in </w:t>
            </w:r>
            <w:proofErr w:type="spellStart"/>
            <w:r>
              <w:rPr>
                <w:sz w:val="18"/>
              </w:rPr>
              <w:t>Kaveri</w:t>
            </w:r>
            <w:proofErr w:type="spellEnd"/>
          </w:p>
        </w:tc>
        <w:tc>
          <w:tcPr>
            <w:tcW w:w="2556" w:type="dxa"/>
          </w:tcPr>
          <w:p w:rsidR="00542F95" w:rsidRDefault="00711C14">
            <w:r>
              <w:rPr>
                <w:sz w:val="18"/>
              </w:rPr>
              <w:t>S</w:t>
            </w:r>
            <w:r>
              <w:rPr>
                <w:sz w:val="18"/>
              </w:rPr>
              <w:t>ub Registrar</w:t>
            </w:r>
          </w:p>
        </w:tc>
        <w:tc>
          <w:tcPr>
            <w:tcW w:w="2556" w:type="dxa"/>
          </w:tcPr>
          <w:p w:rsidR="00542F95" w:rsidRDefault="00711C14">
            <w:r>
              <w:rPr>
                <w:sz w:val="18"/>
              </w:rPr>
              <w:t>By registration number, party name or Form II-A certificate number</w:t>
            </w:r>
            <w:bookmarkStart w:id="0" w:name="_GoBack"/>
            <w:bookmarkEnd w:id="0"/>
          </w:p>
        </w:tc>
      </w:tr>
      <w:tr w:rsidR="00542F95">
        <w:tc>
          <w:tcPr>
            <w:tcW w:w="2556" w:type="dxa"/>
          </w:tcPr>
          <w:p w:rsidR="00542F95" w:rsidRDefault="00711C14">
            <w:r>
              <w:rPr>
                <w:sz w:val="18"/>
              </w:rPr>
              <w:t>3</w:t>
            </w:r>
          </w:p>
        </w:tc>
        <w:tc>
          <w:tcPr>
            <w:tcW w:w="2556" w:type="dxa"/>
          </w:tcPr>
          <w:p w:rsidR="00542F95" w:rsidRDefault="00711C14">
            <w:r>
              <w:rPr>
                <w:sz w:val="18"/>
              </w:rPr>
              <w:t>Sub-Registrar verifies court order particulars against the register entry (court name, case number, order date, parties)</w:t>
            </w:r>
          </w:p>
        </w:tc>
        <w:tc>
          <w:tcPr>
            <w:tcW w:w="2556" w:type="dxa"/>
          </w:tcPr>
          <w:p w:rsidR="00542F95" w:rsidRDefault="00711C14">
            <w:r>
              <w:rPr>
                <w:sz w:val="18"/>
              </w:rPr>
              <w:t>Sub Registrar</w:t>
            </w:r>
          </w:p>
        </w:tc>
        <w:tc>
          <w:tcPr>
            <w:tcW w:w="2556" w:type="dxa"/>
          </w:tcPr>
          <w:p w:rsidR="00542F95" w:rsidRDefault="00711C14">
            <w:r>
              <w:rPr>
                <w:sz w:val="18"/>
              </w:rPr>
              <w:t>Hard stop if par</w:t>
            </w:r>
            <w:r>
              <w:rPr>
                <w:sz w:val="18"/>
              </w:rPr>
              <w:t>ties or registration number do not match</w:t>
            </w:r>
          </w:p>
        </w:tc>
      </w:tr>
      <w:tr w:rsidR="00542F95">
        <w:tc>
          <w:tcPr>
            <w:tcW w:w="2556" w:type="dxa"/>
          </w:tcPr>
          <w:p w:rsidR="00542F95" w:rsidRDefault="00711C14">
            <w:r>
              <w:rPr>
                <w:sz w:val="18"/>
              </w:rPr>
              <w:t>4</w:t>
            </w:r>
          </w:p>
        </w:tc>
        <w:tc>
          <w:tcPr>
            <w:tcW w:w="2556" w:type="dxa"/>
          </w:tcPr>
          <w:p w:rsidR="00542F95" w:rsidRDefault="00711C14">
            <w:r>
              <w:rPr>
                <w:sz w:val="18"/>
              </w:rPr>
              <w:t>Sub-Registrar uploads / scans the court order copy</w:t>
            </w:r>
          </w:p>
        </w:tc>
        <w:tc>
          <w:tcPr>
            <w:tcW w:w="2556" w:type="dxa"/>
          </w:tcPr>
          <w:p w:rsidR="00542F95" w:rsidRDefault="00711C14">
            <w:r>
              <w:rPr>
                <w:sz w:val="18"/>
              </w:rPr>
              <w:t>Sub Registrar</w:t>
            </w:r>
          </w:p>
        </w:tc>
        <w:tc>
          <w:tcPr>
            <w:tcW w:w="2556" w:type="dxa"/>
          </w:tcPr>
          <w:p w:rsidR="00542F95" w:rsidRDefault="00711C14">
            <w:r>
              <w:rPr>
                <w:sz w:val="18"/>
              </w:rPr>
              <w:t>Mandatory artefact; retained per records policy (Rule 10)</w:t>
            </w:r>
          </w:p>
        </w:tc>
      </w:tr>
      <w:tr w:rsidR="00542F95">
        <w:tc>
          <w:tcPr>
            <w:tcW w:w="2556" w:type="dxa"/>
          </w:tcPr>
          <w:p w:rsidR="00542F95" w:rsidRDefault="00711C14">
            <w:r>
              <w:rPr>
                <w:sz w:val="18"/>
              </w:rPr>
              <w:t>5</w:t>
            </w:r>
          </w:p>
        </w:tc>
        <w:tc>
          <w:tcPr>
            <w:tcW w:w="2556" w:type="dxa"/>
          </w:tcPr>
          <w:p w:rsidR="00542F95" w:rsidRDefault="00711C14">
            <w:r>
              <w:rPr>
                <w:sz w:val="18"/>
              </w:rPr>
              <w:t xml:space="preserve">Sub-Registrar records nullity type as declared in the court order — Void (Sec. 11) or </w:t>
            </w:r>
            <w:r>
              <w:rPr>
                <w:sz w:val="18"/>
              </w:rPr>
              <w:t>Voidable / annulled (Sec. 12)</w:t>
            </w:r>
          </w:p>
        </w:tc>
        <w:tc>
          <w:tcPr>
            <w:tcW w:w="2556" w:type="dxa"/>
          </w:tcPr>
          <w:p w:rsidR="00542F95" w:rsidRDefault="00711C14">
            <w:r>
              <w:rPr>
                <w:sz w:val="18"/>
              </w:rPr>
              <w:t>Sub Registrar</w:t>
            </w:r>
          </w:p>
        </w:tc>
        <w:tc>
          <w:tcPr>
            <w:tcW w:w="2556" w:type="dxa"/>
          </w:tcPr>
          <w:p w:rsidR="00542F95" w:rsidRDefault="00711C14">
            <w:r>
              <w:rPr>
                <w:sz w:val="18"/>
              </w:rPr>
              <w:t>Selection driven by court order wording</w:t>
            </w:r>
          </w:p>
        </w:tc>
      </w:tr>
      <w:tr w:rsidR="00542F95">
        <w:tc>
          <w:tcPr>
            <w:tcW w:w="2556" w:type="dxa"/>
          </w:tcPr>
          <w:p w:rsidR="00542F95" w:rsidRDefault="00711C14">
            <w:r>
              <w:rPr>
                <w:sz w:val="18"/>
              </w:rPr>
              <w:t>6</w:t>
            </w:r>
          </w:p>
        </w:tc>
        <w:tc>
          <w:tcPr>
            <w:tcW w:w="2556" w:type="dxa"/>
          </w:tcPr>
          <w:p w:rsidR="00542F95" w:rsidRDefault="00711C14">
            <w:r>
              <w:rPr>
                <w:sz w:val="18"/>
              </w:rPr>
              <w:t>Sub-Registrar flags the marriage registration as Null and Void</w:t>
            </w:r>
          </w:p>
        </w:tc>
        <w:tc>
          <w:tcPr>
            <w:tcW w:w="2556" w:type="dxa"/>
          </w:tcPr>
          <w:p w:rsidR="00542F95" w:rsidRDefault="00711C14">
            <w:r>
              <w:rPr>
                <w:sz w:val="18"/>
              </w:rPr>
              <w:t>Sub Registrar</w:t>
            </w:r>
          </w:p>
        </w:tc>
        <w:tc>
          <w:tcPr>
            <w:tcW w:w="2556" w:type="dxa"/>
          </w:tcPr>
          <w:p w:rsidR="00542F95" w:rsidRDefault="00711C14">
            <w:r>
              <w:rPr>
                <w:sz w:val="18"/>
              </w:rPr>
              <w:t>Endorsement on register entry; supersedes prior Registered / Certificate Issued status</w:t>
            </w:r>
          </w:p>
        </w:tc>
      </w:tr>
      <w:tr w:rsidR="00542F95">
        <w:tc>
          <w:tcPr>
            <w:tcW w:w="2556" w:type="dxa"/>
          </w:tcPr>
          <w:p w:rsidR="00542F95" w:rsidRDefault="00711C14">
            <w:r>
              <w:rPr>
                <w:sz w:val="18"/>
              </w:rPr>
              <w:lastRenderedPageBreak/>
              <w:t>7</w:t>
            </w:r>
          </w:p>
        </w:tc>
        <w:tc>
          <w:tcPr>
            <w:tcW w:w="2556" w:type="dxa"/>
          </w:tcPr>
          <w:p w:rsidR="00542F95" w:rsidRDefault="00711C14">
            <w:r>
              <w:rPr>
                <w:sz w:val="18"/>
              </w:rPr>
              <w:t>System updates register entry and certificate status</w:t>
            </w:r>
          </w:p>
        </w:tc>
        <w:tc>
          <w:tcPr>
            <w:tcW w:w="2556" w:type="dxa"/>
          </w:tcPr>
          <w:p w:rsidR="00542F95" w:rsidRDefault="00711C14">
            <w:r>
              <w:rPr>
                <w:sz w:val="18"/>
              </w:rPr>
              <w:t>System</w:t>
            </w:r>
          </w:p>
        </w:tc>
        <w:tc>
          <w:tcPr>
            <w:tcW w:w="2556" w:type="dxa"/>
          </w:tcPr>
          <w:p w:rsidR="00542F95" w:rsidRDefault="00711C14">
            <w:r>
              <w:rPr>
                <w:sz w:val="18"/>
              </w:rPr>
              <w:t>Form II-A marked invalid; Hindu Marriages Register shows NULL AND VOID endorsement</w:t>
            </w:r>
          </w:p>
        </w:tc>
      </w:tr>
      <w:tr w:rsidR="00542F95">
        <w:tc>
          <w:tcPr>
            <w:tcW w:w="2556" w:type="dxa"/>
          </w:tcPr>
          <w:p w:rsidR="00542F95" w:rsidRDefault="00711C14">
            <w:r>
              <w:rPr>
                <w:sz w:val="18"/>
              </w:rPr>
              <w:t>8</w:t>
            </w:r>
          </w:p>
        </w:tc>
        <w:tc>
          <w:tcPr>
            <w:tcW w:w="2556" w:type="dxa"/>
          </w:tcPr>
          <w:p w:rsidR="00542F95" w:rsidRDefault="00711C14">
            <w:r>
              <w:rPr>
                <w:sz w:val="18"/>
              </w:rPr>
              <w:t>System prevents issuance of certified extracts without null/void notation</w:t>
            </w:r>
          </w:p>
        </w:tc>
        <w:tc>
          <w:tcPr>
            <w:tcW w:w="2556" w:type="dxa"/>
          </w:tcPr>
          <w:p w:rsidR="00542F95" w:rsidRDefault="00711C14">
            <w:r>
              <w:rPr>
                <w:sz w:val="18"/>
              </w:rPr>
              <w:t>System</w:t>
            </w:r>
          </w:p>
        </w:tc>
        <w:tc>
          <w:tcPr>
            <w:tcW w:w="2556" w:type="dxa"/>
          </w:tcPr>
          <w:p w:rsidR="00542F95" w:rsidRDefault="00711C14">
            <w:r>
              <w:rPr>
                <w:sz w:val="18"/>
              </w:rPr>
              <w:t xml:space="preserve">Any subsequent extract shall </w:t>
            </w:r>
            <w:r>
              <w:rPr>
                <w:sz w:val="18"/>
              </w:rPr>
              <w:t>reflect the endorsement (Rule 8)</w:t>
            </w:r>
          </w:p>
        </w:tc>
      </w:tr>
      <w:tr w:rsidR="00542F95">
        <w:tc>
          <w:tcPr>
            <w:tcW w:w="2556" w:type="dxa"/>
          </w:tcPr>
          <w:p w:rsidR="00542F95" w:rsidRDefault="00711C14">
            <w:r>
              <w:rPr>
                <w:sz w:val="18"/>
              </w:rPr>
              <w:t>9</w:t>
            </w:r>
          </w:p>
        </w:tc>
        <w:tc>
          <w:tcPr>
            <w:tcW w:w="2556" w:type="dxa"/>
          </w:tcPr>
          <w:p w:rsidR="00542F95" w:rsidRDefault="00711C14">
            <w:r>
              <w:rPr>
                <w:sz w:val="18"/>
              </w:rPr>
              <w:t>Audit trail recorded</w:t>
            </w:r>
          </w:p>
        </w:tc>
        <w:tc>
          <w:tcPr>
            <w:tcW w:w="2556" w:type="dxa"/>
          </w:tcPr>
          <w:p w:rsidR="00542F95" w:rsidRDefault="00711C14">
            <w:r>
              <w:rPr>
                <w:sz w:val="18"/>
              </w:rPr>
              <w:t>System</w:t>
            </w:r>
          </w:p>
        </w:tc>
        <w:tc>
          <w:tcPr>
            <w:tcW w:w="2556" w:type="dxa"/>
          </w:tcPr>
          <w:p w:rsidR="00542F95" w:rsidRDefault="00711C14">
            <w:r>
              <w:rPr>
                <w:sz w:val="18"/>
              </w:rPr>
              <w:t>Officer, timestamp, court order reference, prior and new status</w:t>
            </w:r>
          </w:p>
        </w:tc>
      </w:tr>
    </w:tbl>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lastRenderedPageBreak/>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lastRenderedPageBreak/>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 xml:space="preserve">summary of </w:t>
            </w:r>
            <w:r w:rsidRPr="00075B1D">
              <w:rPr>
                <w:b/>
                <w:sz w:val="24"/>
                <w:szCs w:val="24"/>
              </w:rPr>
              <w:lastRenderedPageBreak/>
              <w:t>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Summary shows marriage, bride, </w:t>
            </w:r>
            <w:r w:rsidRPr="00075B1D">
              <w:rPr>
                <w:sz w:val="24"/>
                <w:szCs w:val="24"/>
              </w:rPr>
              <w:lastRenderedPageBreak/>
              <w:t>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w:t>
            </w:r>
            <w:r w:rsidRPr="00075B1D">
              <w:rPr>
                <w:sz w:val="24"/>
                <w:szCs w:val="24"/>
              </w:rPr>
              <w:lastRenderedPageBreak/>
              <w:t>required party signatories</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 xml:space="preserve">Printout shall carry application reference, appointment details and a machine-readable identifier ( </w:t>
            </w:r>
            <w:r w:rsidRPr="00075B1D">
              <w:rPr>
                <w:sz w:val="24"/>
                <w:szCs w:val="24"/>
              </w:rPr>
              <w:lastRenderedPageBreak/>
              <w:t>QR) for retrieval at the counter</w:t>
            </w:r>
          </w:p>
        </w:tc>
        <w:tc>
          <w:tcPr>
            <w:tcW w:w="2556" w:type="dxa"/>
          </w:tcPr>
          <w:p w:rsidR="002524C7" w:rsidRPr="00075B1D" w:rsidRDefault="00251247">
            <w:pPr>
              <w:spacing w:before="20" w:after="20"/>
              <w:rPr>
                <w:sz w:val="24"/>
                <w:szCs w:val="24"/>
              </w:rPr>
            </w:pPr>
            <w:r w:rsidRPr="00075B1D">
              <w:rPr>
                <w:sz w:val="24"/>
                <w:szCs w:val="24"/>
              </w:rPr>
              <w:lastRenderedPageBreak/>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After printout, SR shall explicitly allocate the application to a DEO before the DEO can check signatures and upload (per Offline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Aadhaar information is </w:t>
            </w:r>
            <w:r w:rsidRPr="00075B1D">
              <w:rPr>
                <w:sz w:val="24"/>
                <w:szCs w:val="24"/>
              </w:rPr>
              <w:lastRenderedPageBreak/>
              <w:t>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 xml:space="preserve">Aadhaar YES/NO decision node before SR Verification Stage 1; </w:t>
            </w:r>
            <w:r w:rsidRPr="00075B1D">
              <w:rPr>
                <w:sz w:val="24"/>
                <w:szCs w:val="24"/>
              </w:rPr>
              <w:lastRenderedPageBreak/>
              <w:t>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4"/>
        <w:rPr>
          <w:sz w:val="24"/>
          <w:szCs w:val="24"/>
        </w:rPr>
      </w:pPr>
      <w:r>
        <w:t>8.1.17 Null and Void Endorsement (Court Order)</w:t>
      </w:r>
    </w:p>
    <w:p w:rsidR="002524C7" w:rsidRPr="00075B1D" w:rsidRDefault="00251247">
      <w:pPr>
        <w:rPr>
          <w:sz w:val="24"/>
          <w:szCs w:val="24"/>
        </w:rPr>
      </w:pPr>
      <w:r>
        <w:t>(Ref: §7.4)</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sz w:val="18"/>
              </w:rPr>
              <w:t>Req ID</w:t>
            </w:r>
          </w:p>
        </w:tc>
        <w:tc>
          <w:tcPr>
            <w:tcW w:type="dxa" w:w="2556"/>
          </w:tcPr>
          <w:p>
            <w:r>
              <w:rPr>
                <w:b/>
                <w:sz w:val="18"/>
              </w:rPr>
              <w:t>Requirement</w:t>
            </w:r>
          </w:p>
        </w:tc>
        <w:tc>
          <w:tcPr>
            <w:tcW w:type="dxa" w:w="2556"/>
          </w:tcPr>
          <w:p>
            <w:r>
              <w:rPr>
                <w:b/>
                <w:sz w:val="18"/>
              </w:rPr>
              <w:t>Priority</w:t>
            </w:r>
          </w:p>
        </w:tc>
        <w:tc>
          <w:tcPr>
            <w:tcW w:type="dxa" w:w="2556"/>
          </w:tcPr>
          <w:p>
            <w:r>
              <w:rPr>
                <w:b/>
                <w:sz w:val="18"/>
              </w:rPr>
              <w:t>Acceptance criteria</w:t>
            </w:r>
          </w:p>
        </w:tc>
      </w:tr>
      <w:tr>
        <w:tc>
          <w:tcPr>
            <w:tcW w:type="dxa" w:w="2556"/>
          </w:tcPr>
          <w:p>
            <w:r>
              <w:rPr>
                <w:sz w:val="18"/>
              </w:rPr>
              <w:t>FR-HMA-094</w:t>
            </w:r>
          </w:p>
        </w:tc>
        <w:tc>
          <w:tcPr>
            <w:tcW w:type="dxa" w:w="2556"/>
          </w:tcPr>
          <w:p>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type="dxa" w:w="2556"/>
          </w:tcPr>
          <w:p>
            <w:r>
              <w:rPr>
                <w:sz w:val="18"/>
              </w:rPr>
              <w:t>Must</w:t>
            </w:r>
          </w:p>
        </w:tc>
        <w:tc>
          <w:tcPr>
            <w:tcW w:type="dxa" w:w="2556"/>
          </w:tcPr>
          <w:p>
            <w:r>
              <w:rPr>
                <w:sz w:val="18"/>
              </w:rPr>
              <w:t>SRO role only; §7.4 step 1</w:t>
            </w:r>
          </w:p>
        </w:tc>
      </w:tr>
      <w:tr>
        <w:tc>
          <w:tcPr>
            <w:tcW w:type="dxa" w:w="2556"/>
          </w:tcPr>
          <w:p>
            <w:r>
              <w:rPr>
                <w:sz w:val="18"/>
              </w:rPr>
              <w:t>FR-HMA-095</w:t>
            </w:r>
          </w:p>
        </w:tc>
        <w:tc>
          <w:tcPr>
            <w:tcW w:type="dxa" w:w="2556"/>
          </w:tcPr>
          <w:p>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type="dxa" w:w="2556"/>
          </w:tcPr>
          <w:p>
            <w:r>
              <w:rPr>
                <w:sz w:val="18"/>
              </w:rPr>
              <w:t>Must</w:t>
            </w:r>
          </w:p>
        </w:tc>
        <w:tc>
          <w:tcPr>
            <w:tcW w:type="dxa" w:w="2556"/>
          </w:tcPr>
          <w:p>
            <w:r>
              <w:rPr>
                <w:sz w:val="18"/>
              </w:rPr>
              <w:t>Hard stop on mismatch; §7.4 steps 2–3</w:t>
            </w:r>
          </w:p>
        </w:tc>
      </w:tr>
      <w:tr>
        <w:tc>
          <w:tcPr>
            <w:tcW w:type="dxa" w:w="2556"/>
          </w:tcPr>
          <w:p>
            <w:r>
              <w:rPr>
                <w:sz w:val="18"/>
              </w:rPr>
              <w:t>FR-HMA-096</w:t>
            </w:r>
          </w:p>
        </w:tc>
        <w:tc>
          <w:tcPr>
            <w:tcW w:type="dxa" w:w="2556"/>
          </w:tcPr>
          <w:p>
            <w:r>
              <w:rPr>
                <w:sz w:val="18"/>
              </w:rPr>
              <w:t>System shall require mandatory upload/scan of certified court order copy before Null and Void endorsement is saved; artefact retained per records policy (Rule 10)</w:t>
            </w:r>
          </w:p>
        </w:tc>
        <w:tc>
          <w:tcPr>
            <w:tcW w:type="dxa" w:w="2556"/>
          </w:tcPr>
          <w:p>
            <w:r>
              <w:rPr>
                <w:sz w:val="18"/>
              </w:rPr>
              <w:t>Must</w:t>
            </w:r>
          </w:p>
        </w:tc>
        <w:tc>
          <w:tcPr>
            <w:tcW w:type="dxa" w:w="2556"/>
          </w:tcPr>
          <w:p>
            <w:r>
              <w:rPr>
                <w:sz w:val="18"/>
              </w:rPr>
              <w:t>Endorsement blocked without court order artefact; §7.4 step 4</w:t>
            </w:r>
          </w:p>
        </w:tc>
      </w:tr>
      <w:tr>
        <w:tc>
          <w:tcPr>
            <w:tcW w:type="dxa" w:w="2556"/>
          </w:tcPr>
          <w:p>
            <w:r>
              <w:rPr>
                <w:sz w:val="18"/>
              </w:rPr>
              <w:t>FR-HMA-097</w:t>
            </w:r>
          </w:p>
        </w:tc>
        <w:tc>
          <w:tcPr>
            <w:tcW w:type="dxa" w:w="2556"/>
          </w:tcPr>
          <w:p>
            <w:r>
              <w:rPr>
                <w:sz w:val="18"/>
              </w:rPr>
              <w:t>System shall allow Sub-Registrar to record nullity type as declared in court order — Void (Sec. 11) or Voidable / annulled (Sec. 12) — and flag the marriage registration as Null and Void</w:t>
            </w:r>
          </w:p>
        </w:tc>
        <w:tc>
          <w:tcPr>
            <w:tcW w:type="dxa" w:w="2556"/>
          </w:tcPr>
          <w:p>
            <w:r>
              <w:rPr>
                <w:sz w:val="18"/>
              </w:rPr>
              <w:t>Must</w:t>
            </w:r>
          </w:p>
        </w:tc>
        <w:tc>
          <w:tcPr>
            <w:tcW w:type="dxa" w:w="2556"/>
          </w:tcPr>
          <w:p>
            <w:r>
              <w:rPr>
                <w:sz w:val="18"/>
              </w:rPr>
              <w:t>Nullity type captured; §7.4 steps 5–6</w:t>
            </w:r>
          </w:p>
        </w:tc>
      </w:tr>
      <w:tr>
        <w:tc>
          <w:tcPr>
            <w:tcW w:type="dxa" w:w="2556"/>
          </w:tcPr>
          <w:p>
            <w:r>
              <w:rPr>
                <w:sz w:val="18"/>
              </w:rPr>
              <w:t>FR-HMA-098</w:t>
            </w:r>
          </w:p>
        </w:tc>
        <w:tc>
          <w:tcPr>
            <w:tcW w:type="dxa" w:w="2556"/>
          </w:tcPr>
          <w:p>
            <w:r>
              <w:rPr>
                <w:sz w:val="18"/>
              </w:rPr>
              <w:t>On confirmation, system shall update register entry and certificate status: Form II-A marked invalid; Hindu Marriages Register shows NULL AND VOID endorsement; prior Registered / Certificate Issued status superseded</w:t>
            </w:r>
          </w:p>
        </w:tc>
        <w:tc>
          <w:tcPr>
            <w:tcW w:type="dxa" w:w="2556"/>
          </w:tcPr>
          <w:p>
            <w:r>
              <w:rPr>
                <w:sz w:val="18"/>
              </w:rPr>
              <w:t>Must</w:t>
            </w:r>
          </w:p>
        </w:tc>
        <w:tc>
          <w:tcPr>
            <w:tcW w:type="dxa" w:w="2556"/>
          </w:tcPr>
          <w:p>
            <w:r>
              <w:rPr>
                <w:sz w:val="18"/>
              </w:rPr>
              <w:t>Register and certificate reflect endorsement; §7.4 step 7</w:t>
            </w:r>
          </w:p>
        </w:tc>
      </w:tr>
      <w:tr>
        <w:tc>
          <w:tcPr>
            <w:tcW w:type="dxa" w:w="2556"/>
          </w:tcPr>
          <w:p>
            <w:r>
              <w:rPr>
                <w:sz w:val="18"/>
              </w:rPr>
              <w:t>FR-HMA-099</w:t>
            </w:r>
          </w:p>
        </w:tc>
        <w:tc>
          <w:tcPr>
            <w:tcW w:type="dxa" w:w="2556"/>
          </w:tcPr>
          <w:p>
            <w:r>
              <w:rPr>
                <w:sz w:val="18"/>
              </w:rPr>
              <w:t>System shall prevent issuance of certified extracts for null/void-endorsed records unless the extract carries the null/void notation; audit trail shall record officer, timestamp, court order reference and prior/new status (Rule 8)</w:t>
            </w:r>
          </w:p>
        </w:tc>
        <w:tc>
          <w:tcPr>
            <w:tcW w:type="dxa" w:w="2556"/>
          </w:tcPr>
          <w:p>
            <w:r>
              <w:rPr>
                <w:sz w:val="18"/>
              </w:rPr>
              <w:t>Must</w:t>
            </w:r>
          </w:p>
        </w:tc>
        <w:tc>
          <w:tcPr>
            <w:tcW w:type="dxa" w:w="2556"/>
          </w:tcPr>
          <w:p>
            <w:r>
              <w:rPr>
                <w:sz w:val="18"/>
              </w:rPr>
              <w:t>Extracts show notation; audit log retained; §7.4 steps 8–9</w:t>
            </w:r>
          </w:p>
        </w:tc>
      </w:tr>
    </w:tbl>
    <w:p w:rsidR="002524C7" w:rsidRPr="00075B1D" w:rsidRDefault="00251247">
      <w:pPr>
        <w:pStyle w:val="Heading3"/>
        <w:rPr>
          <w:sz w:val="24"/>
          <w:szCs w:val="24"/>
        </w:rPr>
      </w:pPr>
      <w:r w:rsidRPr="00075B1D">
        <w:rPr>
          <w:sz w:val="24"/>
          <w:szCs w:val="24"/>
        </w:rPr>
        <w:lastRenderedPageBreak/>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 xml:space="preserve">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w:t>
            </w:r>
            <w:r w:rsidRPr="00075B1D">
              <w:rPr>
                <w:sz w:val="24"/>
                <w:szCs w:val="24"/>
              </w:rPr>
              <w:lastRenderedPageBreak/>
              <w:t>≥ 30 days immediately preceding the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lastRenderedPageBreak/>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Offline channel only: where Aadhaar information is unavailable, system shall allow manual capture of bride and 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 xml:space="preserve">System shall present a review summary of captured particulars </w:t>
            </w:r>
            <w:r w:rsidRPr="00075B1D">
              <w:rPr>
                <w:sz w:val="24"/>
                <w:szCs w:val="24"/>
              </w:rPr>
              <w:lastRenderedPageBreak/>
              <w:t>before document upload and submission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During Aadhaar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t xml:space="preserve">Marriage details (date of ceremony, place of ceremony, and form / rites of the already celebrated marriage) shall be captured only for Special Marriage Other Forms notice generation — immediately </w:t>
      </w:r>
      <w:r w:rsidRPr="00075B1D">
        <w:rPr>
          <w:sz w:val="24"/>
          <w:szCs w:val="24"/>
        </w:rPr>
        <w:lastRenderedPageBreak/>
        <w:t>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w:t>
            </w:r>
            <w:r w:rsidRPr="00075B1D">
              <w:rPr>
                <w:sz w:val="24"/>
                <w:szCs w:val="24"/>
              </w:rPr>
              <w:lastRenderedPageBreak/>
              <w:t xml:space="preserve">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lastRenderedPageBreak/>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lastRenderedPageBreak/>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System shall generate a receipt with challan / transaction reference and handle payment failure, retry and refund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lastRenderedPageBreak/>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Offline channel: SR shall assign an FDA / SDA / DEO who captures individual photographs of bride and bridegroom, 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lastRenderedPageBreak/>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lastRenderedPageBreak/>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lastRenderedPageBreak/>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lastRenderedPageBreak/>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 xml:space="preserve">DEO shall capture the joint photograph; after witness capture and signed declaration upload, generate the Certificate of Marriage in the Fourth Schedule, capture signatures of bride, bridegroom and three witnesses, scan </w:t>
            </w:r>
            <w:r w:rsidRPr="00075B1D">
              <w:rPr>
                <w:sz w:val="24"/>
                <w:szCs w:val="24"/>
              </w:rPr>
              <w:lastRenderedPageBreak/>
              <w:t>and upload the signed copy</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 xml:space="preserve">On final entry of the certificate, system shall record the effect of registration and issue the digitally signed </w:t>
            </w:r>
            <w:r w:rsidRPr="00075B1D">
              <w:rPr>
                <w:sz w:val="24"/>
                <w:szCs w:val="24"/>
              </w:rPr>
              <w:lastRenderedPageBreak/>
              <w:t>certificate to the parties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70"/>
        <w:gridCol w:w="2767"/>
        <w:gridCol w:w="2479"/>
        <w:gridCol w:w="2498"/>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Sakala lifecycle events to the Sakala platform (https://sakala.kar.nic.in/) — application acceptance </w:t>
            </w:r>
            <w:r w:rsidRPr="00075B1D">
              <w:rPr>
                <w:sz w:val="24"/>
                <w:szCs w:val="24"/>
              </w:rPr>
              <w:lastRenderedPageBreak/>
              <w:t>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Sakala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r w:rsidRPr="00075B1D">
              <w:rPr>
                <w:sz w:val="24"/>
                <w:szCs w:val="24"/>
              </w:rPr>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r w:rsidRPr="00075B1D">
              <w:rPr>
                <w:sz w:val="24"/>
                <w:szCs w:val="24"/>
              </w:rPr>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r w:rsidRPr="00075B1D">
              <w:rPr>
                <w:sz w:val="24"/>
                <w:szCs w:val="24"/>
              </w:rPr>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r w:rsidRPr="00075B1D">
              <w:rPr>
                <w:sz w:val="24"/>
                <w:szCs w:val="24"/>
              </w:rPr>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r w:rsidRPr="00075B1D">
              <w:rPr>
                <w:sz w:val="24"/>
                <w:szCs w:val="24"/>
              </w:rPr>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r w:rsidRPr="00075B1D">
              <w:rPr>
                <w:sz w:val="24"/>
                <w:szCs w:val="24"/>
              </w:rPr>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Default="002524C7">
      <w:pPr>
        <w:pStyle w:val="Heading3"/>
        <w:rPr>
          <w:sz w:val="24"/>
          <w:szCs w:val="24"/>
        </w:rPr>
      </w:pPr>
      <w:r w:rsidRPr="00075B1D">
        <w:rPr>
          <w:sz w:val="24"/>
          <w:szCs w:val="24"/>
        </w:rPr>
        <w:t>8.6 Reports and MIS</w:t>
      </w:r>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E45150">
        <w:trPr>
          <w:jc w:val="center"/>
        </w:trPr>
        <w:tc>
          <w:tcPr>
            <w:tcW w:w="2556" w:type="dxa"/>
            <w:shd w:val="clear" w:color="auto" w:fill="D9E2F3"/>
          </w:tcPr>
          <w:p w:rsidR="0032417E" w:rsidRPr="00075B1D" w:rsidRDefault="0032417E" w:rsidP="00E45150">
            <w:pPr>
              <w:spacing w:before="20" w:after="20"/>
              <w:rPr>
                <w:sz w:val="24"/>
                <w:szCs w:val="24"/>
              </w:rPr>
            </w:pPr>
            <w:proofErr w:type="spellStart"/>
            <w:r w:rsidRPr="00075B1D">
              <w:rPr>
                <w:b/>
                <w:sz w:val="24"/>
                <w:szCs w:val="24"/>
              </w:rPr>
              <w:lastRenderedPageBreak/>
              <w:t>Req</w:t>
            </w:r>
            <w:proofErr w:type="spellEnd"/>
            <w:r w:rsidRPr="00075B1D">
              <w:rPr>
                <w:b/>
                <w:sz w:val="24"/>
                <w:szCs w:val="24"/>
              </w:rPr>
              <w:t xml:space="preserve"> ID</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E45150">
            <w:pPr>
              <w:spacing w:before="20" w:after="20"/>
              <w:rPr>
                <w:sz w:val="24"/>
                <w:szCs w:val="24"/>
              </w:rPr>
            </w:pPr>
            <w:r w:rsidRPr="00075B1D">
              <w:rPr>
                <w:b/>
                <w:sz w:val="24"/>
                <w:szCs w:val="24"/>
              </w:rPr>
              <w:t>Acceptance criteria</w:t>
            </w: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FR-HMA-039</w:t>
            </w:r>
          </w:p>
        </w:tc>
        <w:tc>
          <w:tcPr>
            <w:tcW w:w="2556" w:type="dxa"/>
          </w:tcPr>
          <w:p w:rsidR="0032417E" w:rsidRPr="00075B1D" w:rsidRDefault="0032417E" w:rsidP="00E45150">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FR-HMA-040</w:t>
            </w:r>
          </w:p>
        </w:tc>
        <w:tc>
          <w:tcPr>
            <w:tcW w:w="2556" w:type="dxa"/>
          </w:tcPr>
          <w:p w:rsidR="0032417E" w:rsidRPr="00075B1D" w:rsidRDefault="0032417E" w:rsidP="00E45150">
            <w:pPr>
              <w:spacing w:before="20" w:after="20"/>
              <w:rPr>
                <w:sz w:val="24"/>
                <w:szCs w:val="24"/>
              </w:rPr>
            </w:pPr>
            <w:r w:rsidRPr="00075B1D">
              <w:rPr>
                <w:sz w:val="24"/>
                <w:szCs w:val="24"/>
              </w:rPr>
              <w:t xml:space="preserve">Pending scrutiny </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FR-HMA-041</w:t>
            </w:r>
          </w:p>
        </w:tc>
        <w:tc>
          <w:tcPr>
            <w:tcW w:w="2556" w:type="dxa"/>
          </w:tcPr>
          <w:p w:rsidR="0032417E" w:rsidRPr="00075B1D" w:rsidRDefault="0032417E" w:rsidP="00E45150">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E45150">
            <w:pPr>
              <w:spacing w:before="20" w:after="20"/>
              <w:rPr>
                <w:sz w:val="24"/>
                <w:szCs w:val="24"/>
              </w:rPr>
            </w:pPr>
            <w:r w:rsidRPr="00075B1D">
              <w:rPr>
                <w:sz w:val="24"/>
                <w:szCs w:val="24"/>
              </w:rPr>
              <w:t>Must</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FR-HMA-042</w:t>
            </w:r>
          </w:p>
        </w:tc>
        <w:tc>
          <w:tcPr>
            <w:tcW w:w="2556" w:type="dxa"/>
          </w:tcPr>
          <w:p w:rsidR="0032417E" w:rsidRPr="00075B1D" w:rsidRDefault="0032417E" w:rsidP="00E45150">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FR-HMA-043</w:t>
            </w:r>
          </w:p>
        </w:tc>
        <w:tc>
          <w:tcPr>
            <w:tcW w:w="2556" w:type="dxa"/>
          </w:tcPr>
          <w:p w:rsidR="0032417E" w:rsidRPr="00075B1D" w:rsidRDefault="0032417E" w:rsidP="00E45150">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FR-HMA-044</w:t>
            </w:r>
          </w:p>
        </w:tc>
        <w:tc>
          <w:tcPr>
            <w:tcW w:w="2556" w:type="dxa"/>
          </w:tcPr>
          <w:p w:rsidR="0032417E" w:rsidRPr="00075B1D" w:rsidRDefault="0032417E" w:rsidP="00E45150">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r w:rsidR="0032417E" w:rsidRPr="00075B1D" w:rsidTr="00E45150">
        <w:trPr>
          <w:jc w:val="center"/>
        </w:trPr>
        <w:tc>
          <w:tcPr>
            <w:tcW w:w="2556" w:type="dxa"/>
          </w:tcPr>
          <w:p w:rsidR="0032417E" w:rsidRPr="00075B1D" w:rsidRDefault="0032417E" w:rsidP="00E45150">
            <w:pPr>
              <w:spacing w:before="20" w:after="20"/>
              <w:rPr>
                <w:sz w:val="24"/>
                <w:szCs w:val="24"/>
              </w:rPr>
            </w:pPr>
            <w:r w:rsidRPr="00075B1D">
              <w:rPr>
                <w:sz w:val="24"/>
                <w:szCs w:val="24"/>
              </w:rPr>
              <w:t>FR-HMA-045</w:t>
            </w:r>
          </w:p>
        </w:tc>
        <w:tc>
          <w:tcPr>
            <w:tcW w:w="2556" w:type="dxa"/>
          </w:tcPr>
          <w:p w:rsidR="0032417E" w:rsidRPr="00075B1D" w:rsidRDefault="0032417E" w:rsidP="00E45150">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E45150">
            <w:pPr>
              <w:spacing w:before="20" w:after="20"/>
              <w:rPr>
                <w:sz w:val="24"/>
                <w:szCs w:val="24"/>
              </w:rPr>
            </w:pPr>
            <w:r w:rsidRPr="00075B1D">
              <w:rPr>
                <w:sz w:val="24"/>
                <w:szCs w:val="24"/>
              </w:rPr>
              <w:t>Should</w:t>
            </w:r>
          </w:p>
        </w:tc>
        <w:tc>
          <w:tcPr>
            <w:tcW w:w="2556" w:type="dxa"/>
          </w:tcPr>
          <w:p w:rsidR="0032417E" w:rsidRPr="00075B1D" w:rsidRDefault="0032417E" w:rsidP="00E45150">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E45150">
        <w:tc>
          <w:tcPr>
            <w:tcW w:w="2556" w:type="dxa"/>
          </w:tcPr>
          <w:p w:rsidR="003E3443" w:rsidRPr="00075B1D" w:rsidRDefault="003E3443" w:rsidP="00E45150">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E45150">
            <w:pPr>
              <w:rPr>
                <w:sz w:val="24"/>
                <w:szCs w:val="24"/>
              </w:rPr>
            </w:pPr>
            <w:r w:rsidRPr="00075B1D">
              <w:rPr>
                <w:b/>
                <w:sz w:val="24"/>
                <w:szCs w:val="24"/>
              </w:rPr>
              <w:t>Requirement</w:t>
            </w:r>
          </w:p>
        </w:tc>
        <w:tc>
          <w:tcPr>
            <w:tcW w:w="2556" w:type="dxa"/>
          </w:tcPr>
          <w:p w:rsidR="003E3443" w:rsidRPr="00075B1D" w:rsidRDefault="003E3443" w:rsidP="00E45150">
            <w:pPr>
              <w:rPr>
                <w:sz w:val="24"/>
                <w:szCs w:val="24"/>
              </w:rPr>
            </w:pPr>
            <w:r w:rsidRPr="00075B1D">
              <w:rPr>
                <w:b/>
                <w:sz w:val="24"/>
                <w:szCs w:val="24"/>
              </w:rPr>
              <w:t>Priority</w:t>
            </w:r>
          </w:p>
        </w:tc>
        <w:tc>
          <w:tcPr>
            <w:tcW w:w="2556" w:type="dxa"/>
          </w:tcPr>
          <w:p w:rsidR="003E3443" w:rsidRPr="00075B1D" w:rsidRDefault="003E3443" w:rsidP="00E45150">
            <w:pPr>
              <w:rPr>
                <w:sz w:val="24"/>
                <w:szCs w:val="24"/>
              </w:rPr>
            </w:pPr>
            <w:r w:rsidRPr="00075B1D">
              <w:rPr>
                <w:b/>
                <w:sz w:val="24"/>
                <w:szCs w:val="24"/>
              </w:rPr>
              <w:t>Acceptance criteria</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FR-SMA-054</w:t>
            </w:r>
          </w:p>
        </w:tc>
        <w:tc>
          <w:tcPr>
            <w:tcW w:w="2556" w:type="dxa"/>
          </w:tcPr>
          <w:p w:rsidR="003E3443" w:rsidRPr="00075B1D" w:rsidRDefault="003E3443" w:rsidP="00E45150">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Bilingual EN / KN templates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FR-SMA-055</w:t>
            </w:r>
          </w:p>
        </w:tc>
        <w:tc>
          <w:tcPr>
            <w:tcW w:w="2556" w:type="dxa"/>
          </w:tcPr>
          <w:p w:rsidR="003E3443" w:rsidRPr="00075B1D" w:rsidRDefault="003E3443" w:rsidP="00E45150">
            <w:pPr>
              <w:rPr>
                <w:sz w:val="24"/>
                <w:szCs w:val="24"/>
              </w:rPr>
            </w:pPr>
            <w:r w:rsidRPr="00075B1D">
              <w:rPr>
                <w:sz w:val="24"/>
                <w:szCs w:val="24"/>
              </w:rPr>
              <w:t xml:space="preserve">System shall provide a notice register report per office showing </w:t>
            </w:r>
            <w:r w:rsidRPr="00075B1D">
              <w:rPr>
                <w:sz w:val="24"/>
                <w:szCs w:val="24"/>
              </w:rPr>
              <w:lastRenderedPageBreak/>
              <w:t>published, expired, objected and converted notices</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Filterable by office and period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FR-SMA-056</w:t>
            </w:r>
          </w:p>
        </w:tc>
        <w:tc>
          <w:tcPr>
            <w:tcW w:w="2556" w:type="dxa"/>
          </w:tcPr>
          <w:p w:rsidR="003E3443" w:rsidRPr="00075B1D" w:rsidRDefault="003E3443" w:rsidP="00E45150">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Overdue enquiries highlighted</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FR-SMA-057</w:t>
            </w:r>
          </w:p>
        </w:tc>
        <w:tc>
          <w:tcPr>
            <w:tcW w:w="2556" w:type="dxa"/>
          </w:tcPr>
          <w:p w:rsidR="003E3443" w:rsidRPr="00075B1D" w:rsidRDefault="003E3443" w:rsidP="00E45150">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Extracts printable and exportable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FR-SMA-058</w:t>
            </w:r>
          </w:p>
        </w:tc>
        <w:tc>
          <w:tcPr>
            <w:tcW w:w="2556" w:type="dxa"/>
          </w:tcPr>
          <w:p w:rsidR="003E3443" w:rsidRPr="00075B1D" w:rsidRDefault="003E3443" w:rsidP="00E45150">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Drill-down to application level</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FR-SMA-059</w:t>
            </w:r>
          </w:p>
        </w:tc>
        <w:tc>
          <w:tcPr>
            <w:tcW w:w="2556" w:type="dxa"/>
          </w:tcPr>
          <w:p w:rsidR="003E3443" w:rsidRPr="00075B1D" w:rsidRDefault="003E3443" w:rsidP="00E45150">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Audit trail immutable and reportable</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FR-SMA-060</w:t>
            </w:r>
          </w:p>
        </w:tc>
        <w:tc>
          <w:tcPr>
            <w:tcW w:w="2556" w:type="dxa"/>
          </w:tcPr>
          <w:p w:rsidR="003E3443" w:rsidRPr="00075B1D" w:rsidRDefault="003E3443" w:rsidP="00E45150">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E45150">
            <w:pPr>
              <w:rPr>
                <w:sz w:val="24"/>
                <w:szCs w:val="24"/>
              </w:rPr>
            </w:pPr>
            <w:r w:rsidRPr="00075B1D">
              <w:rPr>
                <w:sz w:val="24"/>
                <w:szCs w:val="24"/>
              </w:rPr>
              <w:t>Should</w:t>
            </w:r>
          </w:p>
        </w:tc>
        <w:tc>
          <w:tcPr>
            <w:tcW w:w="2556" w:type="dxa"/>
          </w:tcPr>
          <w:p w:rsidR="003E3443" w:rsidRPr="00075B1D" w:rsidRDefault="003E3443" w:rsidP="00E45150">
            <w:pPr>
              <w:rPr>
                <w:sz w:val="24"/>
                <w:szCs w:val="24"/>
              </w:rPr>
            </w:pPr>
            <w:r w:rsidRPr="00075B1D">
              <w:rPr>
                <w:sz w:val="24"/>
                <w:szCs w:val="24"/>
              </w:rPr>
              <w:t>Sec. 48 — periodic transmission with acknowledgement</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FR-SMA-068</w:t>
            </w:r>
          </w:p>
        </w:tc>
        <w:tc>
          <w:tcPr>
            <w:tcW w:w="2556" w:type="dxa"/>
          </w:tcPr>
          <w:p w:rsidR="003E3443" w:rsidRPr="00075B1D" w:rsidRDefault="003E3443" w:rsidP="00E45150">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successful first payment (notice fee — FR-SMA-049) and on successful second payment (registration / solemnization fee — FR-SMA-033 / FR-SMA-</w:t>
            </w:r>
            <w:r w:rsidRPr="00075B1D">
              <w:rPr>
                <w:sz w:val="24"/>
                <w:szCs w:val="24"/>
              </w:rPr>
              <w:lastRenderedPageBreak/>
              <w:t xml:space="preserve">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E45150">
            <w:pPr>
              <w:rPr>
                <w:sz w:val="24"/>
                <w:szCs w:val="24"/>
              </w:rPr>
            </w:pPr>
            <w:r w:rsidRPr="00075B1D">
              <w:rPr>
                <w:sz w:val="24"/>
                <w:szCs w:val="24"/>
              </w:rPr>
              <w:lastRenderedPageBreak/>
              <w:t>Must</w:t>
            </w:r>
          </w:p>
        </w:tc>
        <w:tc>
          <w:tcPr>
            <w:tcW w:w="2556" w:type="dxa"/>
          </w:tcPr>
          <w:p w:rsidR="003E3443" w:rsidRPr="00075B1D" w:rsidRDefault="003E3443" w:rsidP="00E45150">
            <w:pPr>
              <w:rPr>
                <w:sz w:val="24"/>
                <w:szCs w:val="24"/>
              </w:rPr>
            </w:pPr>
            <w:r w:rsidRPr="00075B1D">
              <w:rPr>
                <w:sz w:val="24"/>
                <w:szCs w:val="24"/>
              </w:rPr>
              <w:t>GSC on Special Marriage first and second payments</w:t>
            </w:r>
          </w:p>
        </w:tc>
      </w:tr>
      <w:tr w:rsidR="003E3443" w:rsidRPr="00075B1D" w:rsidTr="00E45150">
        <w:tc>
          <w:tcPr>
            <w:tcW w:w="2556" w:type="dxa"/>
          </w:tcPr>
          <w:p w:rsidR="003E3443" w:rsidRPr="00075B1D" w:rsidRDefault="003E3443" w:rsidP="00E45150">
            <w:pPr>
              <w:rPr>
                <w:sz w:val="24"/>
                <w:szCs w:val="24"/>
              </w:rPr>
            </w:pPr>
            <w:r w:rsidRPr="00075B1D">
              <w:rPr>
                <w:sz w:val="24"/>
                <w:szCs w:val="24"/>
              </w:rPr>
              <w:t>FR-SMA-069</w:t>
            </w:r>
          </w:p>
        </w:tc>
        <w:tc>
          <w:tcPr>
            <w:tcW w:w="2556" w:type="dxa"/>
          </w:tcPr>
          <w:p w:rsidR="003E3443" w:rsidRPr="00075B1D" w:rsidRDefault="003E3443" w:rsidP="00E45150">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E45150">
            <w:pPr>
              <w:rPr>
                <w:sz w:val="24"/>
                <w:szCs w:val="24"/>
              </w:rPr>
            </w:pPr>
            <w:r w:rsidRPr="00075B1D">
              <w:rPr>
                <w:sz w:val="24"/>
                <w:szCs w:val="24"/>
              </w:rPr>
              <w:t>Must</w:t>
            </w:r>
          </w:p>
        </w:tc>
        <w:tc>
          <w:tcPr>
            <w:tcW w:w="2556" w:type="dxa"/>
          </w:tcPr>
          <w:p w:rsidR="003E3443" w:rsidRPr="00075B1D" w:rsidRDefault="003E3443" w:rsidP="00E45150">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075B1D" w:rsidRDefault="003E3443" w:rsidP="003E3443">
      <w:pPr>
        <w:rPr>
          <w:sz w:val="24"/>
          <w:szCs w:val="24"/>
        </w:rPr>
      </w:pPr>
    </w:p>
    <w:p w:rsidR="003E3443" w:rsidRPr="0032417E" w:rsidRDefault="003E3443" w:rsidP="0032417E"/>
    <w:p w:rsidR="002524C7" w:rsidRPr="00075B1D" w:rsidRDefault="002524C7">
      <w:pPr>
        <w:pStyle w:val="Heading3"/>
        <w:rPr>
          <w:sz w:val="24"/>
          <w:szCs w:val="24"/>
        </w:rPr>
      </w:pPr>
      <w:r>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62"/>
      </w:tblGrid>
      <w:tr w:rsidR="0085204D" w:rsidTr="0032417E">
        <w:tc>
          <w:tcPr>
            <w:tcW w:w="2549" w:type="dxa"/>
          </w:tcPr>
          <w:p w:rsidR="0085204D" w:rsidRDefault="00F90C8A">
            <w:r>
              <w:rPr>
                <w:b/>
                <w:sz w:val="18"/>
              </w:rPr>
              <w:t>Req ID</w:t>
            </w:r>
          </w:p>
        </w:tc>
        <w:tc>
          <w:tcPr>
            <w:tcW w:w="2554" w:type="dxa"/>
          </w:tcPr>
          <w:p w:rsidR="0085204D" w:rsidRDefault="00F90C8A">
            <w:r>
              <w:rPr>
                <w:b/>
                <w:sz w:val="18"/>
              </w:rPr>
              <w:t>Requirement</w:t>
            </w:r>
          </w:p>
        </w:tc>
        <w:tc>
          <w:tcPr>
            <w:tcW w:w="2549" w:type="dxa"/>
          </w:tcPr>
          <w:p w:rsidR="0085204D" w:rsidRDefault="00F90C8A">
            <w:r>
              <w:rPr>
                <w:b/>
                <w:sz w:val="18"/>
              </w:rPr>
              <w:t>Priority</w:t>
            </w:r>
          </w:p>
        </w:tc>
        <w:tc>
          <w:tcPr>
            <w:tcW w:w="2562" w:type="dxa"/>
          </w:tcPr>
          <w:p w:rsidR="0085204D" w:rsidRDefault="00F90C8A">
            <w:r>
              <w:rPr>
                <w:b/>
                <w:sz w:val="18"/>
              </w:rPr>
              <w:t>Acceptance criteria</w:t>
            </w:r>
          </w:p>
        </w:tc>
      </w:tr>
      <w:tr w:rsidR="0085204D" w:rsidTr="0032417E">
        <w:tc>
          <w:tcPr>
            <w:tcW w:w="2549" w:type="dxa"/>
          </w:tcPr>
          <w:p w:rsidR="0085204D" w:rsidRDefault="00F90C8A">
            <w:r>
              <w:rPr>
                <w:sz w:val="18"/>
              </w:rPr>
              <w:t>FR-HMA-092</w:t>
            </w:r>
          </w:p>
        </w:tc>
        <w:tc>
          <w:tcPr>
            <w:tcW w:w="2554" w:type="dxa"/>
          </w:tcPr>
          <w:p w:rsidR="0085204D" w:rsidRDefault="00F90C8A">
            <w:r>
              <w:rPr>
                <w:sz w:val="18"/>
              </w:rPr>
              <w:t xml:space="preserve">Upon successful Hindu Marriage fee payment (FR-HMA-022 / FR-HMA-024), system shall obtain or register a Sakala Guarantee of Services to Citizen (GSC) number for the notified Hindu Marriage registration service and display it on the payment receipt (Form VI equivalent), citizen application dashboard and </w:t>
            </w:r>
            <w:r>
              <w:rPr>
                <w:sz w:val="18"/>
              </w:rPr>
              <w:lastRenderedPageBreak/>
              <w:t>certificate download screen; GSC shall be issued only after payment reconciliation and shall link to the Kaveri application number</w:t>
            </w:r>
          </w:p>
        </w:tc>
        <w:tc>
          <w:tcPr>
            <w:tcW w:w="2549" w:type="dxa"/>
          </w:tcPr>
          <w:p w:rsidR="0085204D" w:rsidRDefault="00F90C8A">
            <w:r>
              <w:rPr>
                <w:sz w:val="18"/>
              </w:rPr>
              <w:lastRenderedPageBreak/>
              <w:t>Must</w:t>
            </w:r>
          </w:p>
        </w:tc>
        <w:tc>
          <w:tcPr>
            <w:tcW w:w="2562" w:type="dxa"/>
          </w:tcPr>
          <w:p w:rsidR="0085204D" w:rsidRDefault="00F90C8A">
            <w:r>
              <w:rPr>
                <w:sz w:val="18"/>
              </w:rPr>
              <w:t>GSC on receipt and dashboard; linked to application</w:t>
            </w:r>
          </w:p>
        </w:tc>
      </w:tr>
      <w:tr w:rsidR="0085204D" w:rsidTr="0032417E">
        <w:tc>
          <w:tcPr>
            <w:tcW w:w="2549" w:type="dxa"/>
          </w:tcPr>
          <w:p w:rsidR="0085204D" w:rsidRDefault="00F90C8A">
            <w:r>
              <w:rPr>
                <w:sz w:val="18"/>
              </w:rPr>
              <w:t>FR-HMA-093</w:t>
            </w:r>
          </w:p>
        </w:tc>
        <w:tc>
          <w:tcPr>
            <w:tcW w:w="2554" w:type="dxa"/>
          </w:tcPr>
          <w:p w:rsidR="0085204D" w:rsidRDefault="00F90C8A">
            <w:r>
              <w:rPr>
                <w:sz w:val="18"/>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49" w:type="dxa"/>
          </w:tcPr>
          <w:p w:rsidR="0085204D" w:rsidRDefault="00F90C8A">
            <w:r>
              <w:rPr>
                <w:sz w:val="18"/>
              </w:rPr>
              <w:t>Must</w:t>
            </w:r>
          </w:p>
        </w:tc>
        <w:tc>
          <w:tcPr>
            <w:tcW w:w="2562" w:type="dxa"/>
          </w:tcPr>
          <w:p w:rsidR="0085204D" w:rsidRDefault="00F90C8A">
            <w:r>
              <w:rPr>
                <w:sz w:val="18"/>
              </w:rPr>
              <w:t>Lifecycle events transmitted; retry queue for failures; audit log retained</w:t>
            </w:r>
          </w:p>
        </w:tc>
      </w:tr>
      <w:tr w:rsidR="0085204D" w:rsidTr="0032417E">
        <w:tc>
          <w:tcPr>
            <w:tcW w:w="2549" w:type="dxa"/>
          </w:tcPr>
          <w:p w:rsidR="0085204D" w:rsidRDefault="00F90C8A">
            <w:r>
              <w:rPr>
                <w:sz w:val="18"/>
              </w:rPr>
              <w:t>FR-SMA-068</w:t>
            </w:r>
          </w:p>
        </w:tc>
        <w:tc>
          <w:tcPr>
            <w:tcW w:w="2554" w:type="dxa"/>
          </w:tcPr>
          <w:p w:rsidR="0085204D" w:rsidRDefault="00F90C8A">
            <w:r>
              <w:rPr>
                <w:sz w:val="18"/>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49" w:type="dxa"/>
          </w:tcPr>
          <w:p w:rsidR="0085204D" w:rsidRDefault="00F90C8A">
            <w:r>
              <w:rPr>
                <w:sz w:val="18"/>
              </w:rPr>
              <w:t>Must</w:t>
            </w:r>
          </w:p>
        </w:tc>
        <w:tc>
          <w:tcPr>
            <w:tcW w:w="2562" w:type="dxa"/>
          </w:tcPr>
          <w:p w:rsidR="0085204D" w:rsidRDefault="00F90C8A">
            <w:r>
              <w:rPr>
                <w:sz w:val="18"/>
              </w:rPr>
              <w:t>GSC on first and second payments per path; displayed on receipt and status</w:t>
            </w:r>
          </w:p>
        </w:tc>
      </w:tr>
      <w:tr w:rsidR="0085204D" w:rsidTr="0032417E">
        <w:tc>
          <w:tcPr>
            <w:tcW w:w="2549" w:type="dxa"/>
          </w:tcPr>
          <w:p w:rsidR="0085204D" w:rsidRDefault="00F90C8A">
            <w:r>
              <w:rPr>
                <w:sz w:val="18"/>
              </w:rPr>
              <w:t>FR-SMA-069</w:t>
            </w:r>
          </w:p>
        </w:tc>
        <w:tc>
          <w:tcPr>
            <w:tcW w:w="2554" w:type="dxa"/>
          </w:tcPr>
          <w:p w:rsidR="0085204D" w:rsidRDefault="00F90C8A">
            <w:r>
              <w:rPr>
                <w:sz w:val="18"/>
              </w:rPr>
              <w:t>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and Sakala officer views shall reflect the same application identity (no duplicate or orphan GSC)</w:t>
            </w:r>
          </w:p>
        </w:tc>
        <w:tc>
          <w:tcPr>
            <w:tcW w:w="2549" w:type="dxa"/>
          </w:tcPr>
          <w:p w:rsidR="0085204D" w:rsidRDefault="00F90C8A">
            <w:r>
              <w:rPr>
                <w:sz w:val="18"/>
              </w:rPr>
              <w:t>Must</w:t>
            </w:r>
          </w:p>
        </w:tc>
        <w:tc>
          <w:tcPr>
            <w:tcW w:w="2562" w:type="dxa"/>
          </w:tcPr>
          <w:p w:rsidR="0085204D" w:rsidRDefault="00F90C8A">
            <w:r>
              <w:rPr>
                <w:sz w:val="18"/>
              </w:rPr>
              <w:t>Notice/registration milestones synced; no duplicate GSC per application</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 xml:space="preserve">No registration without three witness </w:t>
            </w:r>
            <w:r w:rsidRPr="00075B1D">
              <w:rPr>
                <w:sz w:val="24"/>
                <w:szCs w:val="24"/>
              </w:rPr>
              <w:lastRenderedPageBreak/>
              <w:t>signatures on memorandum</w:t>
            </w:r>
          </w:p>
        </w:tc>
        <w:tc>
          <w:tcPr>
            <w:tcW w:w="2556" w:type="dxa"/>
          </w:tcPr>
          <w:p w:rsidR="002524C7" w:rsidRPr="00075B1D" w:rsidRDefault="00251247">
            <w:pPr>
              <w:spacing w:before="20" w:after="20"/>
              <w:rPr>
                <w:sz w:val="24"/>
                <w:szCs w:val="24"/>
              </w:rPr>
            </w:pPr>
            <w:r w:rsidRPr="00075B1D">
              <w:rPr>
                <w:sz w:val="24"/>
                <w:szCs w:val="24"/>
              </w:rPr>
              <w:lastRenderedPageBreak/>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w:t>
            </w:r>
            <w:r w:rsidRPr="00075B1D">
              <w:rPr>
                <w:sz w:val="24"/>
                <w:szCs w:val="24"/>
              </w:rPr>
              <w:lastRenderedPageBreak/>
              <w:t>of the same SRO office, after signature check</w:t>
            </w:r>
          </w:p>
        </w:tc>
        <w:tc>
          <w:tcPr>
            <w:tcW w:w="2556" w:type="dxa"/>
          </w:tcPr>
          <w:p w:rsidR="002524C7" w:rsidRPr="00075B1D" w:rsidRDefault="00251247">
            <w:pPr>
              <w:spacing w:before="20" w:after="20"/>
              <w:rPr>
                <w:sz w:val="24"/>
                <w:szCs w:val="24"/>
              </w:rPr>
            </w:pPr>
            <w:r w:rsidRPr="00075B1D">
              <w:rPr>
                <w:sz w:val="24"/>
                <w:szCs w:val="24"/>
              </w:rPr>
              <w:lastRenderedPageBreak/>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Null and Void endorsement requires a certified court order; Kaveri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 xml:space="preserve">/manual </w:t>
            </w:r>
            <w:r w:rsidRPr="00075B1D">
              <w:rPr>
                <w:sz w:val="24"/>
                <w:szCs w:val="24"/>
              </w:rPr>
              <w:lastRenderedPageBreak/>
              <w:t>after joint photo at office</w:t>
            </w:r>
          </w:p>
        </w:tc>
        <w:tc>
          <w:tcPr>
            <w:tcW w:w="2042" w:type="dxa"/>
          </w:tcPr>
          <w:p w:rsidR="00450BD5" w:rsidRPr="00075B1D" w:rsidRDefault="00E91FC6">
            <w:pPr>
              <w:rPr>
                <w:sz w:val="24"/>
                <w:szCs w:val="24"/>
              </w:rPr>
            </w:pPr>
            <w:r w:rsidRPr="00075B1D">
              <w:rPr>
                <w:sz w:val="24"/>
                <w:szCs w:val="24"/>
              </w:rPr>
              <w:lastRenderedPageBreak/>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lastRenderedPageBreak/>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GSC acknowledgement on payment; service lifecycle sync (acceptance,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lastRenderedPageBreak/>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NullityEndorsement (court order artefact, nullity type, endorsement date, prior status, endorsing officer),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9"/>
        <w:gridCol w:w="1715"/>
        <w:gridCol w:w="2045"/>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FF085F">
            <w:pPr>
              <w:rPr>
                <w:sz w:val="24"/>
                <w:szCs w:val="24"/>
              </w:rPr>
            </w:pPr>
            <w:r w:rsidRPr="00075B1D">
              <w:rPr>
                <w:sz w:val="24"/>
                <w:szCs w:val="24"/>
              </w:rPr>
              <w:t>8.1.17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 xml:space="preserve">The system shall process standard user-interface interactions within 2 seconds and complete external API </w:t>
            </w:r>
            <w:r w:rsidRPr="00075B1D">
              <w:rPr>
                <w:sz w:val="24"/>
                <w:szCs w:val="24"/>
              </w:rPr>
              <w:lastRenderedPageBreak/>
              <w:t>calls (including the Treasury payment gateway) within 5 seconds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Aadhaar numbers and biometric references, shall be strictly masked in system logs and in </w:t>
            </w:r>
            <w:r w:rsidRPr="00075B1D">
              <w:rPr>
                <w:sz w:val="24"/>
                <w:szCs w:val="24"/>
              </w:rPr>
              <w:lastRenderedPageBreak/>
              <w:t>unauthorized database views</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lastRenderedPageBreak/>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lastRenderedPageBreak/>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lastRenderedPageBreak/>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lastRenderedPageBreak/>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2FCC"/>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417E"/>
    <w:rsid w:val="003268E4"/>
    <w:rsid w:val="00326F90"/>
    <w:rsid w:val="0033466E"/>
    <w:rsid w:val="00352AD2"/>
    <w:rsid w:val="00352DE6"/>
    <w:rsid w:val="00367D80"/>
    <w:rsid w:val="00396DB5"/>
    <w:rsid w:val="003A4A71"/>
    <w:rsid w:val="003C2B34"/>
    <w:rsid w:val="003C4E71"/>
    <w:rsid w:val="003E3443"/>
    <w:rsid w:val="003F6F83"/>
    <w:rsid w:val="00404ECA"/>
    <w:rsid w:val="0043320B"/>
    <w:rsid w:val="00436EEA"/>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2F95"/>
    <w:rsid w:val="00544E81"/>
    <w:rsid w:val="0055386E"/>
    <w:rsid w:val="0055655E"/>
    <w:rsid w:val="00560588"/>
    <w:rsid w:val="00575B23"/>
    <w:rsid w:val="00576B7B"/>
    <w:rsid w:val="00594341"/>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11C14"/>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C77A2"/>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02F2"/>
    <w:rsid w:val="008D2D9A"/>
    <w:rsid w:val="008D45D5"/>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9E18B5"/>
    <w:rsid w:val="00A07391"/>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74E33"/>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40505"/>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4D3836"/>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A29076-65C9-4099-91A2-201249F9C91C}">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602</TotalTime>
  <Pages>97</Pages>
  <Words>19550</Words>
  <Characters>111435</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117</cp:revision>
  <cp:lastPrinted>2026-09-01T13:14:00Z</cp:lastPrinted>
  <dcterms:created xsi:type="dcterms:W3CDTF">2026-08-24T14:31:00Z</dcterms:created>
  <dcterms:modified xsi:type="dcterms:W3CDTF">2026-09-02T13:36:00Z</dcterms:modified>
  <cp:category/>
</cp:coreProperties>
</file>