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362C" w:rsidRDefault="00C1362C">
      <w:pPr>
        <w:spacing w:before="2200"/>
      </w:pPr>
    </w:p>
    <w:p w:rsidR="00C1362C" w:rsidRDefault="00F92B37">
      <w:pPr>
        <w:jc w:val="center"/>
      </w:pPr>
      <w:r>
        <w:rPr>
          <w:b/>
          <w:bCs/>
          <w:color w:val="1F3864"/>
          <w:sz w:val="44"/>
          <w:szCs w:val="44"/>
        </w:rPr>
        <w:t>BUSINESS REQUIREMENTS DOCUMENT</w:t>
      </w:r>
    </w:p>
    <w:p w:rsidR="00C1362C" w:rsidRDefault="00F92B37">
      <w:pPr>
        <w:spacing w:before="200" w:after="200"/>
        <w:jc w:val="center"/>
      </w:pPr>
      <w:r>
        <w:rPr>
          <w:b/>
          <w:bCs/>
          <w:color w:val="595959"/>
          <w:sz w:val="32"/>
          <w:szCs w:val="32"/>
        </w:rPr>
        <w:t>User Management Module — KAVERI 3.0</w:t>
      </w:r>
    </w:p>
    <w:p w:rsidR="00C1362C" w:rsidRDefault="00F92B37">
      <w:pPr>
        <w:spacing w:before="800"/>
        <w:jc w:val="center"/>
      </w:pPr>
      <w:r>
        <w:rPr>
          <w:color w:val="595959"/>
          <w:sz w:val="22"/>
          <w:szCs w:val="22"/>
        </w:rPr>
        <w:t>Prepared for: Department of Stamps &amp; Registration, Government of Karnataka</w:t>
      </w:r>
    </w:p>
    <w:p w:rsidR="00C1362C" w:rsidRDefault="00F92B37">
      <w:pPr>
        <w:spacing w:before="80"/>
        <w:jc w:val="center"/>
      </w:pPr>
      <w:r>
        <w:rPr>
          <w:color w:val="595959"/>
          <w:sz w:val="22"/>
          <w:szCs w:val="22"/>
        </w:rPr>
        <w:t>Version 1.8</w:t>
      </w:r>
    </w:p>
    <w:p w:rsidR="00C1362C" w:rsidRDefault="00F92B37">
      <w:pPr>
        <w:spacing w:before="80"/>
        <w:jc w:val="center"/>
      </w:pPr>
      <w:r>
        <w:rPr>
          <w:color w:val="595959"/>
          <w:sz w:val="22"/>
          <w:szCs w:val="22"/>
        </w:rPr>
        <w:t>Date: 29 August 2026</w:t>
      </w:r>
    </w:p>
    <w:p w:rsidR="00C1362C" w:rsidRDefault="00F92B37">
      <w:pPr>
        <w:spacing w:before="80"/>
        <w:jc w:val="center"/>
      </w:pPr>
      <w:r>
        <w:rPr>
          <w:color w:val="595959"/>
          <w:sz w:val="22"/>
          <w:szCs w:val="22"/>
        </w:rPr>
        <w:t>Prepared by: Nandha Kumar</w:t>
      </w:r>
    </w:p>
    <w:p w:rsidR="00C1362C" w:rsidRDefault="00C1362C">
      <w:pPr>
        <w:spacing w:before="2400"/>
      </w:pP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260"/>
      </w:tblGrid>
      <w:tr w:rsidR="00C1362C">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shd w:val="clear" w:fill="D9E2F3"/>
          </w:tcPr>
          <w:p>
            <w:r/>
            <w:r>
              <w:rPr>
                <w:b/>
              </w:rPr>
              <w:t>Document Control</w:t>
            </w:r>
          </w:p>
        </w:tc>
        <w:tc>
          <w:tcPr>
            <w:tcW w:w="6260" w:type="dxa"/>
            <w:shd w:val="clear" w:color="auto" w:fill="1F3864"/>
            <w:tcMar>
              <w:top w:w="80" w:type="dxa"/>
              <w:left w:w="100" w:type="dxa"/>
              <w:bottom w:w="80" w:type="dxa"/>
              <w:right w:w="100" w:type="dxa"/>
            </w:tcMar>
            <w:vAlign w:val="center"/>
            <w:shd w:val="clear" w:fill="D9E2F3"/>
          </w:tcPr>
          <w:p>
            <w:r/>
            <w:r>
              <w:rPr>
                <w:b/>
              </w:rPr>
            </w:r>
          </w:p>
        </w:tc>
      </w:tr>
      <w:tr>
        <w:tc>
          <w:tcPr>
            <w:tcW w:type="dxa" w:w="3200"/>
          </w:tcPr>
          <w:p>
            <w:r/>
            <w:r>
              <w:rPr>
                <w:b w:val="0"/>
              </w:rPr>
              <w:t>Status</w:t>
            </w:r>
          </w:p>
        </w:tc>
        <w:tc>
          <w:tcPr>
            <w:tcW w:type="dxa" w:w="6260"/>
          </w:tcPr>
          <w:p>
            <w:r/>
            <w:r>
              <w:rPr>
                <w:b w:val="0"/>
              </w:rPr>
              <w:t>Draft / In review</w:t>
            </w:r>
          </w:p>
        </w:tc>
      </w:tr>
      <w:tr>
        <w:tc>
          <w:tcPr>
            <w:tcW w:type="dxa" w:w="3200"/>
          </w:tcPr>
          <w:p>
            <w:r/>
            <w:r>
              <w:rPr>
                <w:b w:val="0"/>
              </w:rPr>
              <w:t>Owner</w:t>
            </w:r>
          </w:p>
        </w:tc>
        <w:tc>
          <w:tcPr>
            <w:tcW w:type="dxa" w:w="6260"/>
          </w:tcPr>
          <w:p>
            <w:r/>
            <w:r>
              <w:rPr>
                <w:b w:val="0"/>
              </w:rPr>
              <w:t>Nandha Kumar (BA) / Prashanth (PO)</w:t>
            </w:r>
          </w:p>
        </w:tc>
      </w:tr>
      <w:tr>
        <w:tc>
          <w:tcPr>
            <w:tcW w:type="dxa" w:w="3200"/>
          </w:tcPr>
          <w:p>
            <w:r/>
            <w:r>
              <w:rPr>
                <w:b w:val="0"/>
              </w:rPr>
              <w:t>Reviewers</w:t>
            </w:r>
          </w:p>
        </w:tc>
        <w:tc>
          <w:tcPr>
            <w:tcW w:type="dxa" w:w="6260"/>
          </w:tcPr>
          <w:p>
            <w:r/>
            <w:r>
              <w:rPr>
                <w:b w:val="0"/>
              </w:rPr>
              <w:t>Prabhakar Naik (Domain Expert); Kaveri IT Cell</w:t>
            </w:r>
          </w:p>
        </w:tc>
      </w:tr>
      <w:tr>
        <w:tc>
          <w:tcPr>
            <w:tcW w:type="dxa" w:w="3200"/>
          </w:tcPr>
          <w:p>
            <w:r/>
            <w:r>
              <w:rPr>
                <w:b w:val="0"/>
              </w:rPr>
              <w:t>Approved By</w:t>
            </w:r>
          </w:p>
        </w:tc>
        <w:tc>
          <w:tcPr>
            <w:tcW w:type="dxa" w:w="6260"/>
          </w:tcPr>
          <w:p>
            <w:r/>
            <w:r>
              <w:rPr>
                <w:b w:val="0"/>
              </w:rPr>
              <w:t>Prashanth (Product Owner)</w:t>
            </w:r>
          </w:p>
        </w:tc>
      </w:tr>
    </w:tbl>
    <w:p w:rsidR="00C1362C" w:rsidRDefault="00C1362C">
      <w:pPr>
        <w:sectPr w:rsidR="00C1362C">
          <w:pgSz w:w="12240" w:h="15840"/>
          <w:pgMar w:top="1440" w:right="1440" w:bottom="1440" w:left="1440" w:header="708" w:footer="708" w:gutter="0"/>
          <w:cols w:space="720"/>
          <w:docGrid w:linePitch="360"/>
        </w:sectPr>
      </w:pPr>
    </w:p>
    <w:p w:rsidR="00C1362C" w:rsidRDefault="00F92B37">
      <w:pPr>
        <w:pStyle w:val="Heading1"/>
        <w:pBdr>
          <w:bottom w:val="single" w:sz="6" w:space="4" w:color="1F3864"/>
        </w:pBdr>
        <w:spacing w:before="400" w:after="200"/>
      </w:pPr>
      <w:r>
        <w:rPr>
          <w:b/>
          <w:bCs/>
          <w:color w:val="1F3864"/>
          <w:sz w:val="28"/>
          <w:szCs w:val="28"/>
        </w:rPr>
        <w:lastRenderedPageBreak/>
        <w:t>1. Document Revision History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900"/>
        <w:gridCol w:w="2400"/>
        <w:gridCol w:w="3760"/>
      </w:tblGrid>
      <w:tr w:rsidR="00C1362C">
        <w:tblPrEx>
          <w:tblCellMar>
            <w:top w:w="0" w:type="dxa"/>
            <w:bottom w:w="0" w:type="dxa"/>
          </w:tblCellMar>
        </w:tblPrEx>
        <w:trPr>
          <w:tblHeader/>
        </w:trPr>
        <w:tc>
          <w:tcPr>
            <w:tcW w:w="1400" w:type="dxa"/>
            <w:shd w:val="clear" w:color="auto" w:fill="1F3864"/>
            <w:tcMar>
              <w:top w:w="80" w:type="dxa"/>
              <w:left w:w="100" w:type="dxa"/>
              <w:bottom w:w="80" w:type="dxa"/>
              <w:right w:w="100" w:type="dxa"/>
            </w:tcMar>
            <w:vAlign w:val="center"/>
            <w:shd w:val="clear" w:fill="D9E2F3"/>
          </w:tcPr>
          <w:p>
            <w:r/>
            <w:r>
              <w:rPr>
                <w:b/>
              </w:rPr>
              <w:t>Version</w:t>
            </w:r>
          </w:p>
        </w:tc>
        <w:tc>
          <w:tcPr>
            <w:tcW w:w="1900" w:type="dxa"/>
            <w:shd w:val="clear" w:color="auto" w:fill="1F3864"/>
            <w:tcMar>
              <w:top w:w="80" w:type="dxa"/>
              <w:left w:w="100" w:type="dxa"/>
              <w:bottom w:w="80" w:type="dxa"/>
              <w:right w:w="100" w:type="dxa"/>
            </w:tcMar>
            <w:vAlign w:val="center"/>
            <w:shd w:val="clear" w:fill="D9E2F3"/>
          </w:tcPr>
          <w:p>
            <w:r/>
            <w:r>
              <w:rPr>
                <w:b/>
              </w:rPr>
              <w:t>Date</w:t>
            </w:r>
          </w:p>
        </w:tc>
        <w:tc>
          <w:tcPr>
            <w:tcW w:w="2400" w:type="dxa"/>
            <w:shd w:val="clear" w:color="auto" w:fill="1F3864"/>
            <w:tcMar>
              <w:top w:w="80" w:type="dxa"/>
              <w:left w:w="100" w:type="dxa"/>
              <w:bottom w:w="80" w:type="dxa"/>
              <w:right w:w="100" w:type="dxa"/>
            </w:tcMar>
            <w:vAlign w:val="center"/>
            <w:shd w:val="clear" w:fill="D9E2F3"/>
          </w:tcPr>
          <w:p>
            <w:r/>
            <w:r>
              <w:rPr>
                <w:b/>
              </w:rPr>
              <w:t>Author</w:t>
            </w:r>
          </w:p>
        </w:tc>
        <w:tc>
          <w:tcPr>
            <w:tcW w:w="3760" w:type="dxa"/>
            <w:shd w:val="clear" w:color="auto" w:fill="1F3864"/>
            <w:tcMar>
              <w:top w:w="80" w:type="dxa"/>
              <w:left w:w="100" w:type="dxa"/>
              <w:bottom w:w="80" w:type="dxa"/>
              <w:right w:w="100" w:type="dxa"/>
            </w:tcMar>
            <w:vAlign w:val="center"/>
            <w:shd w:val="clear" w:fill="D9E2F3"/>
          </w:tcPr>
          <w:p>
            <w:r/>
            <w:r>
              <w:rPr>
                <w:b/>
              </w:rPr>
              <w:t>Description</w:t>
            </w:r>
          </w:p>
        </w:tc>
      </w:tr>
      <w:tr>
        <w:tc>
          <w:tcPr>
            <w:tcW w:type="dxa" w:w="1400"/>
          </w:tcPr>
          <w:p>
            <w:r/>
            <w:r>
              <w:rPr>
                <w:b w:val="0"/>
              </w:rPr>
              <w:t>1.7</w:t>
            </w:r>
          </w:p>
        </w:tc>
        <w:tc>
          <w:tcPr>
            <w:tcW w:type="dxa" w:w="1900"/>
          </w:tcPr>
          <w:p>
            <w:r/>
            <w:r>
              <w:rPr>
                <w:b w:val="0"/>
              </w:rPr>
              <w:t>28-Aug-2026</w:t>
            </w:r>
          </w:p>
        </w:tc>
        <w:tc>
          <w:tcPr>
            <w:tcW w:type="dxa" w:w="2400"/>
          </w:tcPr>
          <w:p>
            <w:r/>
            <w:r>
              <w:rPr>
                <w:b w:val="0"/>
              </w:rPr>
              <w:t>Nandha Kumar</w:t>
            </w:r>
          </w:p>
        </w:tc>
        <w:tc>
          <w:tcPr>
            <w:tcW w:type="dxa" w:w="3760"/>
          </w:tcPr>
          <w:p>
            <w:r/>
            <w:r>
              <w:rPr>
                <w:b w:val="0"/>
              </w:rPr>
              <w:t>Aligned to User Management BRD template; three user categories with OTP-only authentication (no password management); DSR division and role catalogue</w:t>
            </w:r>
          </w:p>
        </w:tc>
      </w:tr>
      <w:tr>
        <w:tc>
          <w:tcPr>
            <w:tcW w:type="dxa" w:w="1400"/>
          </w:tcPr>
          <w:p>
            <w:r/>
            <w:r>
              <w:rPr>
                <w:b w:val="0"/>
              </w:rPr>
              <w:t>1.8</w:t>
            </w:r>
          </w:p>
        </w:tc>
        <w:tc>
          <w:tcPr>
            <w:tcW w:type="dxa" w:w="1900"/>
          </w:tcPr>
          <w:p>
            <w:r/>
            <w:r>
              <w:rPr>
                <w:b w:val="0"/>
              </w:rPr>
              <w:t>29-Aug-2026</w:t>
            </w:r>
          </w:p>
        </w:tc>
        <w:tc>
          <w:tcPr>
            <w:tcW w:type="dxa" w:w="2400"/>
          </w:tcPr>
          <w:p>
            <w:r/>
            <w:r>
              <w:rPr>
                <w:b w:val="0"/>
              </w:rPr>
              <w:t>Nandha Kumar</w:t>
            </w:r>
          </w:p>
        </w:tc>
        <w:tc>
          <w:tcPr>
            <w:tcW w:type="dxa" w:w="3760"/>
          </w:tcPr>
          <w:p>
            <w:r/>
            <w:r>
              <w:rPr>
                <w:b w:val="0"/>
              </w:rPr>
              <w:t>Added sanctioned posts master: capture number of sanctioned posts (approved strength) for each role at each office; DSR user mapping to sanctioned posts only; over-capacity blocking and occupancy reporting</w:t>
            </w:r>
          </w:p>
        </w:tc>
      </w:tr>
    </w:tbl>
    <w:p w:rsidR="00C1362C" w:rsidRDefault="00F92B37">
      <w:pPr>
        <w:pStyle w:val="Heading1"/>
        <w:pBdr>
          <w:bottom w:val="single" w:sz="6" w:space="4" w:color="1F3864"/>
        </w:pBdr>
        <w:spacing w:before="400" w:after="200"/>
      </w:pPr>
      <w:r>
        <w:rPr>
          <w:b/>
          <w:bCs/>
          <w:color w:val="1F3864"/>
          <w:sz w:val="28"/>
          <w:szCs w:val="28"/>
        </w:rPr>
        <w:t>2. Introduction</w:t>
      </w:r>
    </w:p>
    <w:p w:rsidR="00C1362C" w:rsidRDefault="00F92B37">
      <w:pPr>
        <w:pStyle w:val="Heading2"/>
        <w:spacing w:before="280" w:after="140"/>
      </w:pPr>
      <w:r>
        <w:rPr>
          <w:b/>
          <w:bCs/>
          <w:color w:val="1F3864"/>
          <w:sz w:val="24"/>
          <w:szCs w:val="24"/>
        </w:rPr>
        <w:t>2.1 Purpose</w:t>
      </w:r>
    </w:p>
    <w:p w:rsidR="00C1362C" w:rsidRDefault="00F92B37">
      <w:pPr>
        <w:spacing w:after="160" w:line="276" w:lineRule="auto"/>
      </w:pPr>
      <w:r>
        <w:rPr>
          <w:sz w:val="22"/>
          <w:szCs w:val="22"/>
        </w:rPr>
        <w:t>This Business Requirements Document (BRD) defines the business requirements for the User Management Module of KAVERI 3.0 — the integrated platform of the Department of Stamps and Registration (DSR), Government of Karnataka. It describes user categories, OTP-based authentication (no password management), the DSR division and role catalogue, and sanctioned posts with approved strength per role for each office. It serves as the agreed basis for design, development, testing, and sign-off.</w:t>
      </w:r>
      <w:r>
        <w:rPr>
          <w:sz w:val="22"/>
          <w:szCs w:val="22"/>
        </w:rPr>
      </w:r>
    </w:p>
    <w:p w:rsidR="00C1362C" w:rsidRDefault="00F92B37">
      <w:pPr>
        <w:pStyle w:val="Heading2"/>
        <w:spacing w:before="280" w:after="140"/>
      </w:pPr>
      <w:r>
        <w:rPr>
          <w:b/>
          <w:bCs/>
          <w:color w:val="1F3864"/>
          <w:sz w:val="24"/>
          <w:szCs w:val="24"/>
        </w:rPr>
        <w:t>2.2 Background</w:t>
      </w:r>
    </w:p>
    <w:p w:rsidR="00C1362C" w:rsidRDefault="00F92B37">
      <w:pPr>
        <w:spacing w:after="160" w:line="276" w:lineRule="auto"/>
      </w:pPr>
      <w:r>
        <w:rPr>
          <w:sz w:val="22"/>
          <w:szCs w:val="22"/>
        </w:rPr>
        <w:t>KAVERI 3.0 requires a centralized mechanism to manage user identities, roles, sanctioned posts, and access permissions across citizen and departmental users. Authentication shall be passwordless — Username with OTP and Captcha for citizens, and Username with OTP, Captcha, and Biometrics for departmental users. Department users shall be mapped only to sanctioned posts defined in the posts master. Password management is explicitly out of scope.</w:t>
      </w:r>
      <w:r>
        <w:rPr>
          <w:sz w:val="22"/>
          <w:szCs w:val="22"/>
        </w:rPr>
      </w:r>
    </w:p>
    <w:p w:rsidR="00C1362C" w:rsidRDefault="00F92B37">
      <w:pPr>
        <w:pStyle w:val="Heading2"/>
        <w:spacing w:before="280" w:after="140"/>
      </w:pPr>
      <w:r>
        <w:rPr>
          <w:b/>
          <w:bCs/>
          <w:color w:val="1F3864"/>
          <w:sz w:val="24"/>
          <w:szCs w:val="24"/>
        </w:rPr>
        <w:t>2.3 Scope</w:t>
      </w:r>
    </w:p>
    <w:p w:rsidR="00C1362C" w:rsidRDefault="00F92B37">
      <w:pPr>
        <w:spacing w:after="160" w:line="276" w:lineRule="auto"/>
      </w:pPr>
      <w:r>
        <w:rPr>
          <w:sz w:val="22"/>
          <w:szCs w:val="22"/>
        </w:rPr>
        <w:t>In Scope:</w:t>
      </w:r>
    </w:p>
    <w:p w:rsidR="00C1362C" w:rsidRDefault="00F92B37">
      <w:pPr>
        <w:pStyle w:val="ListParagraph"/>
        <w:numPr>
          <w:ilvl w:val="0"/>
          <w:numId w:val="2"/>
        </w:numPr>
        <w:spacing w:after="100"/>
      </w:pPr>
      <w:r>
        <w:rPr>
          <w:sz w:val="22"/>
          <w:szCs w:val="22"/>
        </w:rPr>
        <w:t>User registration for three categories: Public users (Citizens), Department users (DSR Officers), and Other Department users</w:t>
      </w:r>
    </w:p>
    <w:p w:rsidR="00C1362C" w:rsidRDefault="00F92B37">
      <w:pPr>
        <w:pStyle w:val="ListParagraph"/>
        <w:numPr>
          <w:ilvl w:val="0"/>
          <w:numId w:val="2"/>
        </w:numPr>
        <w:spacing w:after="100"/>
      </w:pPr>
      <w:r>
        <w:rPr>
          <w:sz w:val="22"/>
          <w:szCs w:val="22"/>
        </w:rPr>
        <w:t>OTP-based authentication (login, logout) — Username + OTP + Captcha; biometrics for departmental users</w:t>
      </w:r>
    </w:p>
    <w:p w:rsidR="00C1362C" w:rsidRDefault="00F92B37">
      <w:pPr>
        <w:pStyle w:val="ListParagraph"/>
        <w:numPr>
          <w:ilvl w:val="0"/>
          <w:numId w:val="2"/>
        </w:numPr>
        <w:spacing w:after="100"/>
      </w:pPr>
      <w:r>
        <w:rPr>
          <w:sz w:val="22"/>
          <w:szCs w:val="22"/>
        </w:rPr>
        <w:t>Role-based access control (RBAC) aligned to DSR division and role catalogue</w:t>
      </w:r>
    </w:p>
    <w:p w:rsidR="00C1362C" w:rsidRDefault="00F92B37">
      <w:pPr>
        <w:pStyle w:val="ListParagraph"/>
        <w:numPr>
          <w:ilvl w:val="0"/>
          <w:numId w:val="2"/>
        </w:numPr>
        <w:spacing w:after="100"/>
      </w:pPr>
      <w:r>
        <w:rPr>
          <w:sz w:val="22"/>
          <w:szCs w:val="22"/>
        </w:rPr>
        <w:t>Sanctioned posts master capturing the number of sanctioned posts (approved strength) for each role at each office</w:t>
      </w:r>
    </w:p>
    <w:p w:rsidR="00C1362C" w:rsidRDefault="00F92B37">
      <w:pPr>
        <w:pStyle w:val="ListParagraph"/>
        <w:numPr>
          <w:ilvl w:val="0"/>
          <w:numId w:val="2"/>
        </w:numPr>
        <w:spacing w:after="100"/>
      </w:pPr>
      <w:r>
        <w:rPr>
          <w:sz w:val="22"/>
          <w:szCs w:val="22"/>
        </w:rPr>
        <w:t>Mapping of DSR department users exclusively to sanctioned posts; blocking of over-capacity assignment</w:t>
      </w:r>
    </w:p>
    <w:p w:rsidR="00C1362C" w:rsidRDefault="00F92B37">
      <w:pPr>
        <w:pStyle w:val="ListParagraph"/>
        <w:numPr>
          <w:ilvl w:val="0"/>
          <w:numId w:val="2"/>
        </w:numPr>
        <w:spacing w:after="100"/>
      </w:pPr>
      <w:r>
        <w:rPr>
          <w:sz w:val="22"/>
          <w:szCs w:val="22"/>
        </w:rPr>
        <w:t>User profile management (view, update, deactivate)</w:t>
      </w:r>
    </w:p>
    <w:p w:rsidR="00C1362C" w:rsidRDefault="00F92B37">
      <w:pPr>
        <w:pStyle w:val="ListParagraph"/>
        <w:numPr>
          <w:ilvl w:val="0"/>
          <w:numId w:val="2"/>
        </w:numPr>
        <w:spacing w:after="100"/>
      </w:pPr>
      <w:r>
        <w:rPr>
          <w:sz w:val="22"/>
          <w:szCs w:val="22"/>
        </w:rPr>
        <w:t>Administrative user management (create, edit, suspend, deactivate users)</w:t>
      </w:r>
    </w:p>
    <w:p>
      <w:pPr>
        <w:pStyle w:val="ListParagraph"/>
      </w:pPr>
      <w:r>
        <w:t>Audit logging of user-related activities</w:t>
      </w:r>
    </w:p>
    <w:p w:rsidR="00C1362C" w:rsidRDefault="00F92B37">
      <w:pPr>
        <w:spacing w:after="160" w:line="276" w:lineRule="auto"/>
      </w:pPr>
      <w:r>
        <w:rPr>
          <w:sz w:val="22"/>
          <w:szCs w:val="22"/>
        </w:rPr>
        <w:t>Out of Scope:</w:t>
      </w:r>
    </w:p>
    <w:p w:rsidR="00C1362C" w:rsidRDefault="00F92B37">
      <w:pPr>
        <w:pStyle w:val="ListParagraph"/>
        <w:numPr>
          <w:ilvl w:val="0"/>
          <w:numId w:val="2"/>
        </w:numPr>
        <w:spacing w:after="100"/>
      </w:pPr>
      <w:r>
        <w:rPr>
          <w:sz w:val="22"/>
          <w:szCs w:val="22"/>
        </w:rPr>
        <w:t>Single Sign-On (SSO) integration with third-party identity providers (to be addressed in a future phase)</w:t>
      </w:r>
    </w:p>
    <w:p w:rsidR="00C1362C" w:rsidRDefault="00F92B37">
      <w:pPr>
        <w:pStyle w:val="ListParagraph"/>
        <w:numPr>
          <w:ilvl w:val="0"/>
          <w:numId w:val="2"/>
        </w:numPr>
        <w:spacing w:after="100"/>
      </w:pPr>
      <w:r>
        <w:rPr>
          <w:sz w:val="22"/>
          <w:szCs w:val="22"/>
        </w:rPr>
        <w:t>Multi-tenant organization management</w:t>
      </w:r>
    </w:p>
    <w:p w:rsidR="00C1362C" w:rsidRDefault="00F92B37">
      <w:pPr>
        <w:pStyle w:val="ListParagraph"/>
        <w:numPr>
          <w:ilvl w:val="0"/>
          <w:numId w:val="2"/>
        </w:numPr>
        <w:spacing w:after="100"/>
      </w:pPr>
      <w:r>
        <w:rPr>
          <w:sz w:val="22"/>
          <w:szCs w:val="22"/>
        </w:rPr>
        <w:t>Billing and subscriptio</w:t>
      </w:r>
      <w:r>
        <w:rPr>
          <w:sz w:val="22"/>
          <w:szCs w:val="22"/>
        </w:rPr>
        <w:t>n management</w:t>
      </w:r>
    </w:p>
    <w:p w:rsidR="00C1362C" w:rsidRDefault="00F92B37">
      <w:pPr>
        <w:pStyle w:val="Heading1"/>
        <w:pBdr>
          <w:bottom w:val="single" w:sz="6" w:space="4" w:color="1F3864"/>
        </w:pBdr>
        <w:spacing w:before="400" w:after="200"/>
      </w:pPr>
      <w:r>
        <w:rPr>
          <w:b/>
          <w:bCs/>
          <w:color w:val="1F3864"/>
          <w:sz w:val="28"/>
          <w:szCs w:val="28"/>
        </w:rPr>
        <w:t>3. Business Objectives</w:t>
      </w:r>
    </w:p>
    <w:p w:rsidR="00C1362C" w:rsidRDefault="00F92B37">
      <w:pPr>
        <w:spacing w:after="160" w:line="276" w:lineRule="auto"/>
      </w:pPr>
      <w:r>
        <w:rPr>
          <w:sz w:val="22"/>
          <w:szCs w:val="22"/>
        </w:rPr>
        <w:t>The User Management Module aims to achieve the following business objectives:</w:t>
      </w:r>
    </w:p>
    <w:p w:rsidR="00C1362C" w:rsidRDefault="00F92B37">
      <w:pPr>
        <w:pStyle w:val="ListParagraph"/>
        <w:numPr>
          <w:ilvl w:val="0"/>
          <w:numId w:val="3"/>
        </w:numPr>
        <w:spacing w:after="100"/>
      </w:pPr>
      <w:r>
        <w:rPr>
          <w:sz w:val="22"/>
          <w:szCs w:val="22"/>
        </w:rPr>
        <w:t>Provide a secure and reliable mechanism for users to register and access the system.</w:t>
      </w:r>
    </w:p>
    <w:p w:rsidR="00C1362C" w:rsidRDefault="00F92B37">
      <w:pPr>
        <w:pStyle w:val="ListParagraph"/>
        <w:numPr>
          <w:ilvl w:val="0"/>
          <w:numId w:val="3"/>
        </w:numPr>
        <w:spacing w:after="100"/>
      </w:pPr>
      <w:r>
        <w:rPr>
          <w:sz w:val="22"/>
          <w:szCs w:val="22"/>
        </w:rPr>
        <w:t>Enable administrators to efficiently manage user accounts</w:t>
      </w:r>
      <w:r>
        <w:rPr>
          <w:sz w:val="22"/>
          <w:szCs w:val="22"/>
        </w:rPr>
        <w:t xml:space="preserve"> and access rights.</w:t>
      </w:r>
    </w:p>
    <w:p w:rsidR="00C1362C" w:rsidRDefault="00F92B37">
      <w:pPr>
        <w:pStyle w:val="ListParagraph"/>
        <w:numPr>
          <w:ilvl w:val="0"/>
          <w:numId w:val="3"/>
        </w:numPr>
        <w:spacing w:after="100"/>
      </w:pPr>
      <w:r>
        <w:rPr>
          <w:sz w:val="22"/>
          <w:szCs w:val="22"/>
        </w:rPr>
        <w:lastRenderedPageBreak/>
        <w:t>Enforce role-based access control to protect sensitive data and functionality.</w:t>
      </w:r>
    </w:p>
    <w:p>
      <w:pPr>
        <w:pStyle w:val="ListParagraph"/>
      </w:pPr>
      <w:r>
        <w:t>Maintain sanctioned post strength per role per office and prevent over-capacity user assignment.</w:t>
      </w:r>
    </w:p>
    <w:p w:rsidR="00C1362C" w:rsidRDefault="00F92B37">
      <w:pPr>
        <w:pStyle w:val="ListParagraph"/>
        <w:numPr>
          <w:ilvl w:val="0"/>
          <w:numId w:val="3"/>
        </w:numPr>
        <w:spacing w:after="100"/>
      </w:pPr>
      <w:r>
        <w:rPr>
          <w:sz w:val="22"/>
          <w:szCs w:val="22"/>
        </w:rPr>
        <w:t>Reduce support overhead related to account access issues through reliable OTP delivery.</w:t>
      </w:r>
    </w:p>
    <w:p w:rsidR="00C1362C" w:rsidRDefault="00F92B37">
      <w:pPr>
        <w:pStyle w:val="ListParagraph"/>
        <w:numPr>
          <w:ilvl w:val="0"/>
          <w:numId w:val="3"/>
        </w:numPr>
        <w:spacing w:after="100"/>
      </w:pPr>
      <w:r>
        <w:rPr>
          <w:sz w:val="22"/>
          <w:szCs w:val="22"/>
        </w:rPr>
        <w:t>Ensure compliance with organizational security and data privacy policies.</w:t>
      </w:r>
    </w:p>
    <w:p w:rsidR="00C1362C" w:rsidRDefault="00F92B37">
      <w:pPr>
        <w:pStyle w:val="ListParagraph"/>
        <w:numPr>
          <w:ilvl w:val="0"/>
          <w:numId w:val="3"/>
        </w:numPr>
        <w:spacing w:after="100"/>
      </w:pPr>
      <w:r>
        <w:rPr>
          <w:sz w:val="22"/>
          <w:szCs w:val="22"/>
        </w:rPr>
        <w:t>P</w:t>
      </w:r>
      <w:r>
        <w:rPr>
          <w:sz w:val="22"/>
          <w:szCs w:val="22"/>
        </w:rPr>
        <w:t>rovide auditability of user actions for security and compliance reporting.</w:t>
      </w:r>
    </w:p>
    <w:p w:rsidR="00C1362C" w:rsidRDefault="00F92B37">
      <w:pPr>
        <w:pStyle w:val="Heading1"/>
        <w:pBdr>
          <w:bottom w:val="single" w:sz="6" w:space="4" w:color="1F3864"/>
        </w:pBdr>
        <w:spacing w:before="400" w:after="200"/>
      </w:pPr>
      <w:r>
        <w:rPr>
          <w:b/>
          <w:bCs/>
          <w:color w:val="1F3864"/>
          <w:sz w:val="28"/>
          <w:szCs w:val="28"/>
        </w:rPr>
        <w:t>4. Stakeholders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00"/>
        <w:gridCol w:w="4660"/>
      </w:tblGrid>
      <w:tr w:rsidR="00C1362C">
        <w:tblPrEx>
          <w:tblCellMar>
            <w:top w:w="0" w:type="dxa"/>
            <w:bottom w:w="0" w:type="dxa"/>
          </w:tblCellMar>
        </w:tblPrEx>
        <w:trPr>
          <w:tblHeader/>
        </w:trPr>
        <w:tc>
          <w:tcPr>
            <w:tcW w:w="2600" w:type="dxa"/>
            <w:shd w:val="clear" w:color="auto" w:fill="1F3864"/>
            <w:tcMar>
              <w:top w:w="80" w:type="dxa"/>
              <w:left w:w="100" w:type="dxa"/>
              <w:bottom w:w="80" w:type="dxa"/>
              <w:right w:w="100" w:type="dxa"/>
            </w:tcMar>
            <w:vAlign w:val="center"/>
            <w:shd w:val="clear" w:fill="D9E2F3"/>
          </w:tcPr>
          <w:p>
            <w:r/>
            <w:r>
              <w:rPr>
                <w:b/>
              </w:rPr>
              <w:t>Name / Role</w:t>
            </w:r>
          </w:p>
        </w:tc>
        <w:tc>
          <w:tcPr>
            <w:tcW w:w="2200" w:type="dxa"/>
            <w:shd w:val="clear" w:color="auto" w:fill="1F3864"/>
            <w:tcMar>
              <w:top w:w="80" w:type="dxa"/>
              <w:left w:w="100" w:type="dxa"/>
              <w:bottom w:w="80" w:type="dxa"/>
              <w:right w:w="100" w:type="dxa"/>
            </w:tcMar>
            <w:vAlign w:val="center"/>
            <w:shd w:val="clear" w:fill="D9E2F3"/>
          </w:tcPr>
          <w:p>
            <w:r/>
            <w:r>
              <w:rPr>
                <w:b/>
              </w:rPr>
              <w:t>Department</w:t>
            </w:r>
          </w:p>
        </w:tc>
        <w:tc>
          <w:tcPr>
            <w:tcW w:w="4660" w:type="dxa"/>
            <w:shd w:val="clear" w:color="auto" w:fill="1F3864"/>
            <w:tcMar>
              <w:top w:w="80" w:type="dxa"/>
              <w:left w:w="100" w:type="dxa"/>
              <w:bottom w:w="80" w:type="dxa"/>
              <w:right w:w="100" w:type="dxa"/>
            </w:tcMar>
            <w:vAlign w:val="center"/>
            <w:shd w:val="clear" w:fill="D9E2F3"/>
          </w:tcPr>
          <w:p>
            <w:r/>
            <w:r>
              <w:rPr>
                <w:b/>
              </w:rPr>
              <w:t>Responsibility</w:t>
            </w:r>
          </w:p>
        </w:tc>
      </w:tr>
      <w:tr>
        <w:tc>
          <w:tcPr>
            <w:tcW w:type="dxa" w:w="2600"/>
          </w:tcPr>
          <w:p>
            <w:r/>
            <w:r>
              <w:rPr>
                <w:b w:val="0"/>
              </w:rPr>
              <w:t>Prashanth</w:t>
            </w:r>
          </w:p>
        </w:tc>
        <w:tc>
          <w:tcPr>
            <w:tcW w:type="dxa" w:w="2200"/>
          </w:tcPr>
          <w:p>
            <w:r/>
            <w:r>
              <w:rPr>
                <w:b w:val="0"/>
              </w:rPr>
              <w:t>DSR / Product</w:t>
            </w:r>
          </w:p>
        </w:tc>
        <w:tc>
          <w:tcPr>
            <w:tcW w:type="dxa" w:w="4660"/>
          </w:tcPr>
          <w:p>
            <w:r/>
            <w:r>
              <w:rPr>
                <w:b w:val="0"/>
              </w:rPr>
              <w:t>Prioritizes requirements; approves scope</w:t>
            </w:r>
          </w:p>
        </w:tc>
      </w:tr>
      <w:tr>
        <w:tc>
          <w:tcPr>
            <w:tcW w:type="dxa" w:w="2600"/>
          </w:tcPr>
          <w:p>
            <w:r/>
            <w:r>
              <w:rPr>
                <w:b w:val="0"/>
              </w:rPr>
              <w:t>Nandha Kumar</w:t>
            </w:r>
          </w:p>
        </w:tc>
        <w:tc>
          <w:tcPr>
            <w:tcW w:type="dxa" w:w="2200"/>
          </w:tcPr>
          <w:p>
            <w:r/>
            <w:r>
              <w:rPr>
                <w:b w:val="0"/>
              </w:rPr>
              <w:t>Business Analysis</w:t>
            </w:r>
          </w:p>
        </w:tc>
        <w:tc>
          <w:tcPr>
            <w:tcW w:type="dxa" w:w="4660"/>
          </w:tcPr>
          <w:p>
            <w:r/>
            <w:r>
              <w:rPr>
                <w:b w:val="0"/>
              </w:rPr>
              <w:t>Documents and validates requirements</w:t>
            </w:r>
          </w:p>
        </w:tc>
      </w:tr>
      <w:tr>
        <w:tc>
          <w:tcPr>
            <w:tcW w:type="dxa" w:w="2600"/>
          </w:tcPr>
          <w:p>
            <w:r/>
            <w:r>
              <w:rPr>
                <w:b w:val="0"/>
              </w:rPr>
              <w:t>Prabhakar Naik</w:t>
            </w:r>
          </w:p>
        </w:tc>
        <w:tc>
          <w:tcPr>
            <w:tcW w:type="dxa" w:w="2200"/>
          </w:tcPr>
          <w:p>
            <w:r/>
            <w:r>
              <w:rPr>
                <w:b w:val="0"/>
              </w:rPr>
              <w:t>Domain Expert</w:t>
            </w:r>
          </w:p>
        </w:tc>
        <w:tc>
          <w:tcPr>
            <w:tcW w:type="dxa" w:w="4660"/>
          </w:tcPr>
          <w:p>
            <w:r/>
            <w:r>
              <w:rPr>
                <w:b w:val="0"/>
              </w:rPr>
              <w:t>Validates DSR roles, sanctioned posts, and organizational structure</w:t>
            </w:r>
          </w:p>
        </w:tc>
      </w:tr>
      <w:tr>
        <w:tc>
          <w:tcPr>
            <w:tcW w:type="dxa" w:w="2600"/>
          </w:tcPr>
          <w:p>
            <w:r/>
            <w:r>
              <w:rPr>
                <w:b w:val="0"/>
              </w:rPr>
              <w:t>Kaveri IT Cell</w:t>
            </w:r>
          </w:p>
        </w:tc>
        <w:tc>
          <w:tcPr>
            <w:tcW w:type="dxa" w:w="2200"/>
          </w:tcPr>
          <w:p>
            <w:r/>
            <w:r>
              <w:rPr>
                <w:b w:val="0"/>
              </w:rPr>
              <w:t>Engineering</w:t>
            </w:r>
          </w:p>
        </w:tc>
        <w:tc>
          <w:tcPr>
            <w:tcW w:type="dxa" w:w="4660"/>
          </w:tcPr>
          <w:p>
            <w:r/>
            <w:r>
              <w:rPr>
                <w:b w:val="0"/>
              </w:rPr>
              <w:t>Reviews technical feasibility</w:t>
            </w:r>
          </w:p>
        </w:tc>
      </w:tr>
      <w:tr>
        <w:tc>
          <w:tcPr>
            <w:tcW w:type="dxa" w:w="2600"/>
          </w:tcPr>
          <w:p>
            <w:r/>
            <w:r>
              <w:rPr>
                <w:b w:val="0"/>
              </w:rPr>
              <w:t>Citizens (Public users)</w:t>
            </w:r>
          </w:p>
        </w:tc>
        <w:tc>
          <w:tcPr>
            <w:tcW w:type="dxa" w:w="2200"/>
          </w:tcPr>
          <w:p>
            <w:r/>
            <w:r>
              <w:rPr>
                <w:b w:val="0"/>
              </w:rPr>
              <w:t>External</w:t>
            </w:r>
          </w:p>
        </w:tc>
        <w:tc>
          <w:tcPr>
            <w:tcW w:type="dxa" w:w="4660"/>
          </w:tcPr>
          <w:p>
            <w:r/>
            <w:r>
              <w:rPr>
                <w:b w:val="0"/>
              </w:rPr>
              <w:t>Self-register and access citizen portal services</w:t>
            </w:r>
          </w:p>
        </w:tc>
      </w:tr>
      <w:tr>
        <w:tc>
          <w:tcPr>
            <w:tcW w:type="dxa" w:w="2600"/>
          </w:tcPr>
          <w:p>
            <w:r/>
            <w:r>
              <w:rPr>
                <w:b w:val="0"/>
              </w:rPr>
              <w:t>DSR Officers &amp; Other Department users</w:t>
            </w:r>
          </w:p>
        </w:tc>
        <w:tc>
          <w:tcPr>
            <w:tcW w:type="dxa" w:w="2200"/>
          </w:tcPr>
          <w:p>
            <w:r/>
            <w:r>
              <w:rPr>
                <w:b w:val="0"/>
              </w:rPr>
              <w:t>Government</w:t>
            </w:r>
          </w:p>
        </w:tc>
        <w:tc>
          <w:tcPr>
            <w:tcW w:type="dxa" w:w="4660"/>
          </w:tcPr>
          <w:p>
            <w:r/>
            <w:r>
              <w:rPr>
                <w:b w:val="0"/>
              </w:rPr>
              <w:t>Access departmental modules via OTP + biometrics</w:t>
            </w:r>
          </w:p>
        </w:tc>
      </w:tr>
    </w:tbl>
    <w:p w:rsidR="00C1362C" w:rsidRDefault="00F92B37">
      <w:pPr>
        <w:pStyle w:val="Heading1"/>
        <w:pBdr>
          <w:bottom w:val="single" w:sz="6" w:space="4" w:color="1F3864"/>
        </w:pBdr>
        <w:spacing w:before="400" w:after="200"/>
      </w:pPr>
      <w:r>
        <w:rPr>
          <w:b/>
          <w:bCs/>
          <w:color w:val="1F3864"/>
          <w:sz w:val="28"/>
          <w:szCs w:val="28"/>
        </w:rPr>
        <w:t>5. Assumptions and Constraints</w:t>
      </w:r>
    </w:p>
    <w:p w:rsidR="00C1362C" w:rsidRDefault="00F92B37">
      <w:pPr>
        <w:pStyle w:val="Heading2"/>
        <w:spacing w:before="280" w:after="140"/>
      </w:pPr>
      <w:r>
        <w:rPr>
          <w:b/>
          <w:bCs/>
          <w:color w:val="1F3864"/>
          <w:sz w:val="24"/>
          <w:szCs w:val="24"/>
        </w:rPr>
        <w:t>5.1 Assumptions</w:t>
      </w:r>
    </w:p>
    <w:p w:rsidR="00C1362C" w:rsidRDefault="00F92B37">
      <w:pPr>
        <w:pStyle w:val="ListParagraph"/>
        <w:numPr>
          <w:ilvl w:val="0"/>
          <w:numId w:val="2"/>
        </w:numPr>
        <w:spacing w:after="100"/>
      </w:pPr>
      <w:r>
        <w:rPr>
          <w:sz w:val="22"/>
          <w:szCs w:val="22"/>
        </w:rPr>
        <w:t>Users will access the system via a web browser and/or mobile application.</w:t>
      </w:r>
    </w:p>
    <w:p w:rsidR="00C1362C" w:rsidRDefault="00F92B37">
      <w:pPr>
        <w:pStyle w:val="ListParagraph"/>
        <w:numPr>
          <w:ilvl w:val="0"/>
          <w:numId w:val="2"/>
        </w:numPr>
        <w:spacing w:after="100"/>
      </w:pPr>
      <w:r>
        <w:rPr>
          <w:sz w:val="22"/>
          <w:szCs w:val="22"/>
        </w:rPr>
        <w:t>An email service is available for sending verification and notification emails.</w:t>
      </w:r>
    </w:p>
    <w:p w:rsidR="00C1362C" w:rsidRDefault="00F92B37">
      <w:pPr>
        <w:pStyle w:val="ListParagraph"/>
        <w:numPr>
          <w:ilvl w:val="0"/>
          <w:numId w:val="2"/>
        </w:numPr>
        <w:spacing w:after="100"/>
      </w:pPr>
      <w:r>
        <w:rPr>
          <w:sz w:val="22"/>
          <w:szCs w:val="22"/>
        </w:rPr>
        <w:t>The organization has defined a standard set of user roles prior to implementation.</w:t>
      </w:r>
    </w:p>
    <w:p w:rsidR="00C1362C" w:rsidRDefault="00F92B37">
      <w:pPr>
        <w:pStyle w:val="Heading2"/>
        <w:spacing w:before="280" w:after="140"/>
      </w:pPr>
      <w:r>
        <w:rPr>
          <w:b/>
          <w:bCs/>
          <w:color w:val="1F3864"/>
          <w:sz w:val="24"/>
          <w:szCs w:val="24"/>
        </w:rPr>
        <w:t>5.2 Constraints</w:t>
      </w:r>
    </w:p>
    <w:p w:rsidR="00C1362C" w:rsidRDefault="00F92B37">
      <w:pPr>
        <w:pStyle w:val="ListParagraph"/>
        <w:numPr>
          <w:ilvl w:val="0"/>
          <w:numId w:val="2"/>
        </w:numPr>
        <w:spacing w:after="100"/>
      </w:pPr>
      <w:r>
        <w:rPr>
          <w:sz w:val="22"/>
          <w:szCs w:val="22"/>
        </w:rPr>
        <w:t>The module must comply with [applicable data protection regulation, e.g., GDPR/DPDP Act].</w:t>
      </w:r>
    </w:p>
    <w:p w:rsidR="00C1362C" w:rsidRDefault="00F92B37">
      <w:pPr>
        <w:pStyle w:val="ListParagraph"/>
        <w:numPr>
          <w:ilvl w:val="0"/>
          <w:numId w:val="2"/>
        </w:numPr>
        <w:spacing w:after="100"/>
      </w:pPr>
      <w:r>
        <w:rPr>
          <w:sz w:val="22"/>
          <w:szCs w:val="22"/>
        </w:rPr>
        <w:t>The solution must integrate with the existing [database / identity</w:t>
      </w:r>
      <w:r>
        <w:rPr>
          <w:sz w:val="22"/>
          <w:szCs w:val="22"/>
        </w:rPr>
        <w:t xml:space="preserve"> infrastructure].</w:t>
      </w:r>
    </w:p>
    <w:p w:rsidR="00C1362C" w:rsidRDefault="00F92B37">
      <w:pPr>
        <w:pStyle w:val="ListParagraph"/>
        <w:numPr>
          <w:ilvl w:val="0"/>
          <w:numId w:val="2"/>
        </w:numPr>
        <w:spacing w:after="100"/>
      </w:pPr>
      <w:r>
        <w:rPr>
          <w:sz w:val="22"/>
          <w:szCs w:val="22"/>
        </w:rPr>
        <w:t>Delivery must be completed within the approved project timeline and budget.</w:t>
      </w:r>
    </w:p>
    <w:p w:rsidR="00C1362C" w:rsidRDefault="00F92B37">
      <w:pPr>
        <w:pStyle w:val="Heading1"/>
        <w:pBdr>
          <w:bottom w:val="single" w:sz="6" w:space="4" w:color="1F3864"/>
        </w:pBdr>
        <w:spacing w:before="400" w:after="200"/>
      </w:pPr>
      <w:r>
        <w:rPr>
          <w:b/>
          <w:bCs/>
          <w:color w:val="1F3864"/>
          <w:sz w:val="28"/>
          <w:szCs w:val="28"/>
        </w:rPr>
        <w:t>6. Functional Requirements</w:t>
      </w:r>
    </w:p>
    <w:p w:rsidR="00C1362C" w:rsidRDefault="00F92B37">
      <w:pPr>
        <w:pStyle w:val="Heading2"/>
        <w:spacing w:before="280" w:after="140"/>
      </w:pPr>
      <w:bookmarkStart w:id="0" w:name="_GoBack"/>
      <w:bookmarkEnd w:id="0"/>
      <w:r>
        <w:rPr>
          <w:b/>
          <w:bCs/>
          <w:color w:val="1F3864"/>
          <w:sz w:val="24"/>
          <w:szCs w:val="24"/>
        </w:rPr>
        <w:t>6.1 User Registration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FR-01</w:t>
            </w:r>
          </w:p>
        </w:tc>
        <w:tc>
          <w:tcPr>
            <w:tcW w:type="dxa" w:w="6260"/>
          </w:tcPr>
          <w:p>
            <w:r/>
            <w:r>
              <w:rPr>
                <w:b w:val="0"/>
              </w:rPr>
              <w:t>The system shall support instant self-registration for Public users (Citizens) with no approval workflow.</w:t>
            </w:r>
          </w:p>
        </w:tc>
        <w:tc>
          <w:tcPr>
            <w:tcW w:type="dxa" w:w="1600"/>
          </w:tcPr>
          <w:p>
            <w:r/>
            <w:r>
              <w:rPr>
                <w:b w:val="0"/>
              </w:rPr>
              <w:t>High</w:t>
            </w:r>
          </w:p>
        </w:tc>
      </w:tr>
      <w:tr>
        <w:tc>
          <w:tcPr>
            <w:tcW w:type="dxa" w:w="1200"/>
          </w:tcPr>
          <w:p>
            <w:r/>
            <w:r>
              <w:rPr>
                <w:b w:val="0"/>
              </w:rPr>
              <w:t>FR-02</w:t>
            </w:r>
          </w:p>
        </w:tc>
        <w:tc>
          <w:tcPr>
            <w:tcW w:type="dxa" w:w="6260"/>
          </w:tcPr>
          <w:p>
            <w:r/>
            <w:r>
              <w:rPr>
                <w:b w:val="0"/>
              </w:rPr>
              <w:t>The system shall allow Department users (DSR Officers) to be created only by authorised administrative roles.</w:t>
            </w:r>
          </w:p>
        </w:tc>
        <w:tc>
          <w:tcPr>
            <w:tcW w:type="dxa" w:w="1600"/>
          </w:tcPr>
          <w:p>
            <w:r/>
            <w:r>
              <w:rPr>
                <w:b w:val="0"/>
              </w:rPr>
              <w:t>High</w:t>
            </w:r>
          </w:p>
        </w:tc>
      </w:tr>
      <w:tr>
        <w:tc>
          <w:tcPr>
            <w:tcW w:type="dxa" w:w="1200"/>
          </w:tcPr>
          <w:p>
            <w:r/>
            <w:r>
              <w:rPr>
                <w:b w:val="0"/>
              </w:rPr>
              <w:t>FR-03</w:t>
            </w:r>
          </w:p>
        </w:tc>
        <w:tc>
          <w:tcPr>
            <w:tcW w:type="dxa" w:w="6260"/>
          </w:tcPr>
          <w:p>
            <w:r/>
            <w:r>
              <w:rPr>
                <w:b w:val="0"/>
              </w:rPr>
              <w:t>The system shall allow Other Department users (officers/staff from other government departments) to be created only by authorised administrative roles.</w:t>
            </w:r>
          </w:p>
        </w:tc>
        <w:tc>
          <w:tcPr>
            <w:tcW w:type="dxa" w:w="1600"/>
          </w:tcPr>
          <w:p>
            <w:r/>
            <w:r>
              <w:rPr>
                <w:b w:val="0"/>
              </w:rPr>
              <w:t>High</w:t>
            </w:r>
          </w:p>
        </w:tc>
      </w:tr>
      <w:tr>
        <w:tc>
          <w:tcPr>
            <w:tcW w:type="dxa" w:w="1200"/>
          </w:tcPr>
          <w:p>
            <w:r/>
            <w:r>
              <w:rPr>
                <w:b w:val="0"/>
              </w:rPr>
              <w:t>FR-04</w:t>
            </w:r>
          </w:p>
        </w:tc>
        <w:tc>
          <w:tcPr>
            <w:tcW w:type="dxa" w:w="6260"/>
          </w:tcPr>
          <w:p>
            <w:r/>
            <w:r>
              <w:rPr>
                <w:b w:val="0"/>
              </w:rPr>
              <w:t>The system shall prevent duplicate registrations using the same Username within a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6.2 Authentication</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FR-05</w:t>
            </w:r>
          </w:p>
        </w:tc>
        <w:tc>
          <w:tcPr>
            <w:tcW w:type="dxa" w:w="6260"/>
          </w:tcPr>
          <w:p>
            <w:r/>
            <w:r>
              <w:rPr>
                <w:b w:val="0"/>
              </w:rPr>
              <w:t>Public users (Citizens) shall authenticate using Username + OTP + Captcha on every login.</w:t>
            </w:r>
          </w:p>
        </w:tc>
        <w:tc>
          <w:tcPr>
            <w:tcW w:type="dxa" w:w="1600"/>
          </w:tcPr>
          <w:p>
            <w:r/>
            <w:r>
              <w:rPr>
                <w:b w:val="0"/>
              </w:rPr>
              <w:t>High</w:t>
            </w:r>
          </w:p>
        </w:tc>
      </w:tr>
      <w:tr>
        <w:tc>
          <w:tcPr>
            <w:tcW w:type="dxa" w:w="1200"/>
          </w:tcPr>
          <w:p>
            <w:r/>
            <w:r>
              <w:rPr>
                <w:b w:val="0"/>
              </w:rPr>
              <w:t>FR-06</w:t>
            </w:r>
          </w:p>
        </w:tc>
        <w:tc>
          <w:tcPr>
            <w:tcW w:type="dxa" w:w="6260"/>
          </w:tcPr>
          <w:p>
            <w:r/>
            <w:r>
              <w:rPr>
                <w:b w:val="0"/>
              </w:rPr>
              <w:t>Department users (DSR Officers) shall authenticate using Username + OTP + Captcha + Biometrics on every login.</w:t>
            </w:r>
          </w:p>
        </w:tc>
        <w:tc>
          <w:tcPr>
            <w:tcW w:type="dxa" w:w="1600"/>
          </w:tcPr>
          <w:p>
            <w:r/>
            <w:r>
              <w:rPr>
                <w:b w:val="0"/>
              </w:rPr>
              <w:t>High</w:t>
            </w:r>
          </w:p>
        </w:tc>
      </w:tr>
      <w:tr>
        <w:tc>
          <w:tcPr>
            <w:tcW w:type="dxa" w:w="1200"/>
          </w:tcPr>
          <w:p>
            <w:r/>
            <w:r>
              <w:rPr>
                <w:b w:val="0"/>
              </w:rPr>
              <w:t>FR-07</w:t>
            </w:r>
          </w:p>
        </w:tc>
        <w:tc>
          <w:tcPr>
            <w:tcW w:type="dxa" w:w="6260"/>
          </w:tcPr>
          <w:p>
            <w:r/>
            <w:r>
              <w:rPr>
                <w:b w:val="0"/>
              </w:rPr>
              <w:t>Other Department users shall authenticate using Username + OTP + Captcha + Biometrics on every login.</w:t>
            </w:r>
          </w:p>
        </w:tc>
        <w:tc>
          <w:tcPr>
            <w:tcW w:type="dxa" w:w="1600"/>
          </w:tcPr>
          <w:p>
            <w:r/>
            <w:r>
              <w:rPr>
                <w:b w:val="0"/>
              </w:rPr>
              <w:t>High</w:t>
            </w:r>
          </w:p>
        </w:tc>
      </w:tr>
      <w:tr>
        <w:tc>
          <w:tcPr>
            <w:tcW w:type="dxa" w:w="1200"/>
          </w:tcPr>
          <w:p>
            <w:r/>
            <w:r>
              <w:rPr>
                <w:b w:val="0"/>
              </w:rPr>
              <w:t>FR-08</w:t>
            </w:r>
          </w:p>
        </w:tc>
        <w:tc>
          <w:tcPr>
            <w:tcW w:type="dxa" w:w="6260"/>
          </w:tcPr>
          <w:p>
            <w:r/>
            <w:r>
              <w:rPr>
                <w:b w:val="0"/>
              </w:rPr>
              <w:t>The system shall allow users to log out and terminate their active session.</w:t>
            </w:r>
          </w:p>
        </w:tc>
        <w:tc>
          <w:tcPr>
            <w:tcW w:type="dxa" w:w="1600"/>
          </w:tcPr>
          <w:p>
            <w:r/>
            <w:r>
              <w:rPr>
                <w:b w:val="0"/>
              </w:rPr>
              <w:t>High</w:t>
            </w:r>
          </w:p>
        </w:tc>
      </w:tr>
      <w:tr>
        <w:tc>
          <w:tcPr>
            <w:tcW w:type="dxa" w:w="1200"/>
          </w:tcPr>
          <w:p>
            <w:r/>
            <w:r>
              <w:rPr>
                <w:b w:val="0"/>
              </w:rPr>
              <w:t>FR-09</w:t>
            </w:r>
          </w:p>
        </w:tc>
        <w:tc>
          <w:tcPr>
            <w:tcW w:type="dxa" w:w="6260"/>
          </w:tcPr>
          <w:p>
            <w:r/>
            <w:r>
              <w:rPr>
                <w:b w:val="0"/>
              </w:rPr>
              <w:t>The system shall not provide password-based login, password reset, or password change for any user category.</w:t>
            </w:r>
          </w:p>
        </w:tc>
        <w:tc>
          <w:tcPr>
            <w:tcW w:type="dxa" w:w="1600"/>
          </w:tcPr>
          <w:p>
            <w:r/>
            <w:r>
              <w:rPr>
                <w:b w:val="0"/>
              </w:rPr>
              <w:t>High</w:t>
            </w:r>
          </w:p>
        </w:tc>
      </w:tr>
    </w:tbl>
    <w:p w:rsidR="00C1362C" w:rsidRDefault="00F92B37">
      <w:pPr>
        <w:pStyle w:val="Heading2"/>
        <w:spacing w:before="280" w:after="140"/>
      </w:pPr>
      <w:r>
        <w:rPr>
          <w:b/>
          <w:bCs/>
          <w:color w:val="1F3864"/>
          <w:sz w:val="24"/>
          <w:szCs w:val="24"/>
        </w:rPr>
        <w:t>6.3 OTP Login and Account Recovery</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FR-10</w:t>
            </w:r>
          </w:p>
        </w:tc>
        <w:tc>
          <w:tcPr>
            <w:tcW w:type="dxa" w:w="6260"/>
          </w:tcPr>
          <w:p>
            <w:r/>
            <w:r>
              <w:rPr>
                <w:b w:val="0"/>
              </w:rPr>
              <w:t>The system shall dispatch OTP to the user's registered mobile and/or email within 5 seconds of request.</w:t>
            </w:r>
          </w:p>
        </w:tc>
        <w:tc>
          <w:tcPr>
            <w:tcW w:type="dxa" w:w="1600"/>
          </w:tcPr>
          <w:p>
            <w:r/>
            <w:r>
              <w:rPr>
                <w:b w:val="0"/>
              </w:rPr>
              <w:t>High</w:t>
            </w:r>
          </w:p>
        </w:tc>
      </w:tr>
      <w:tr>
        <w:tc>
          <w:tcPr>
            <w:tcW w:type="dxa" w:w="1200"/>
          </w:tcPr>
          <w:p>
            <w:r/>
            <w:r>
              <w:rPr>
                <w:b w:val="0"/>
              </w:rPr>
              <w:t>FR-11</w:t>
            </w:r>
          </w:p>
        </w:tc>
        <w:tc>
          <w:tcPr>
            <w:tcW w:type="dxa" w:w="6260"/>
          </w:tcPr>
          <w:p>
            <w:r/>
            <w:r>
              <w:rPr>
                <w:b w:val="0"/>
              </w:rPr>
              <w:t>The system shall validate Captcha before OTP dispatch for all user categories.</w:t>
            </w:r>
          </w:p>
        </w:tc>
        <w:tc>
          <w:tcPr>
            <w:tcW w:type="dxa" w:w="1600"/>
          </w:tcPr>
          <w:p>
            <w:r/>
            <w:r>
              <w:rPr>
                <w:b w:val="0"/>
              </w:rPr>
              <w:t>High</w:t>
            </w:r>
          </w:p>
        </w:tc>
      </w:tr>
      <w:tr>
        <w:tc>
          <w:tcPr>
            <w:tcW w:type="dxa" w:w="1200"/>
          </w:tcPr>
          <w:p>
            <w:r/>
            <w:r>
              <w:rPr>
                <w:b w:val="0"/>
              </w:rPr>
              <w:t>FR-12</w:t>
            </w:r>
          </w:p>
        </w:tc>
        <w:tc>
          <w:tcPr>
            <w:tcW w:type="dxa" w:w="6260"/>
          </w:tcPr>
          <w:p>
            <w:r/>
            <w:r>
              <w:rPr>
                <w:b w:val="0"/>
              </w:rPr>
              <w:t>The system shall allow account recovery via OTP verification to registered mobile/email (no password reset).</w:t>
            </w:r>
          </w:p>
        </w:tc>
        <w:tc>
          <w:tcPr>
            <w:tcW w:type="dxa" w:w="1600"/>
          </w:tcPr>
          <w:p>
            <w:r/>
            <w:r>
              <w:rPr>
                <w:b w:val="0"/>
              </w:rPr>
              <w:t>High</w:t>
            </w:r>
          </w:p>
        </w:tc>
      </w:tr>
    </w:tbl>
    <w:p w:rsidR="00C1362C" w:rsidRDefault="00F92B37">
      <w:pPr>
        <w:pStyle w:val="Heading2"/>
        <w:spacing w:before="280" w:after="140"/>
      </w:pPr>
      <w:r>
        <w:rPr>
          <w:b/>
          <w:bCs/>
          <w:color w:val="1F3864"/>
          <w:sz w:val="24"/>
          <w:szCs w:val="24"/>
        </w:rPr>
        <w:t>6.4 User Profile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FR-13</w:t>
            </w:r>
          </w:p>
        </w:tc>
        <w:tc>
          <w:tcPr>
            <w:tcW w:type="dxa" w:w="6260"/>
          </w:tcPr>
          <w:p>
            <w:r/>
            <w:r>
              <w:rPr>
                <w:b w:val="0"/>
              </w:rPr>
              <w:t>The system shall allow users to view and update their profile information (name, mobile, email).</w:t>
            </w:r>
          </w:p>
        </w:tc>
        <w:tc>
          <w:tcPr>
            <w:tcW w:type="dxa" w:w="1600"/>
          </w:tcPr>
          <w:p>
            <w:r/>
            <w:r>
              <w:rPr>
                <w:b w:val="0"/>
              </w:rPr>
              <w:t>High</w:t>
            </w:r>
          </w:p>
        </w:tc>
      </w:tr>
      <w:tr>
        <w:tc>
          <w:tcPr>
            <w:tcW w:type="dxa" w:w="1200"/>
          </w:tcPr>
          <w:p>
            <w:r/>
            <w:r>
              <w:rPr>
                <w:b w:val="0"/>
              </w:rPr>
              <w:t>FR-14</w:t>
            </w:r>
          </w:p>
        </w:tc>
        <w:tc>
          <w:tcPr>
            <w:tcW w:type="dxa" w:w="6260"/>
          </w:tcPr>
          <w:p>
            <w:r/>
            <w:r>
              <w:rPr>
                <w:b w:val="0"/>
              </w:rPr>
              <w:t>The system shall allow users to upload and update a profile photo where applicable.</w:t>
            </w:r>
          </w:p>
        </w:tc>
        <w:tc>
          <w:tcPr>
            <w:tcW w:type="dxa" w:w="1600"/>
          </w:tcPr>
          <w:p>
            <w:r/>
            <w:r>
              <w:rPr>
                <w:b w:val="0"/>
              </w:rPr>
              <w:t>Medium</w:t>
            </w:r>
          </w:p>
        </w:tc>
      </w:tr>
      <w:tr>
        <w:tc>
          <w:tcPr>
            <w:tcW w:type="dxa" w:w="1200"/>
          </w:tcPr>
          <w:p>
            <w:r/>
            <w:r>
              <w:rPr>
                <w:b w:val="0"/>
              </w:rPr>
              <w:t>FR-15</w:t>
            </w:r>
          </w:p>
        </w:tc>
        <w:tc>
          <w:tcPr>
            <w:tcW w:type="dxa" w:w="6260"/>
          </w:tcPr>
          <w:p>
            <w:r/>
            <w:r>
              <w:rPr>
                <w:b w:val="0"/>
              </w:rPr>
              <w:t>The system shall allow administrators to deactivate user accounts with reason and audit trail.</w:t>
            </w:r>
          </w:p>
        </w:tc>
        <w:tc>
          <w:tcPr>
            <w:tcW w:type="dxa" w:w="1600"/>
          </w:tcPr>
          <w:p>
            <w:r/>
            <w:r>
              <w:rPr>
                <w:b w:val="0"/>
              </w:rPr>
              <w:t>High</w:t>
            </w:r>
          </w:p>
        </w:tc>
      </w:tr>
    </w:tbl>
    <w:p w:rsidR="00C1362C" w:rsidRDefault="00F92B37">
      <w:pPr>
        <w:pStyle w:val="Heading2"/>
        <w:spacing w:before="280" w:after="140"/>
      </w:pPr>
      <w:r>
        <w:rPr>
          <w:b/>
          <w:bCs/>
          <w:color w:val="1F3864"/>
          <w:sz w:val="24"/>
          <w:szCs w:val="24"/>
        </w:rPr>
        <w:t>6.5 Role-Based Access Control (RBAC)</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FR-16</w:t>
            </w:r>
          </w:p>
        </w:tc>
        <w:tc>
          <w:tcPr>
            <w:tcW w:type="dxa" w:w="6260"/>
          </w:tcPr>
          <w:p>
            <w:r/>
            <w:r>
              <w:rPr>
                <w:b w:val="0"/>
              </w:rPr>
              <w:t>The system shall support RBAC with roles mapped to the DSR division and role catalogue (Section 6.5.1).</w:t>
            </w:r>
          </w:p>
        </w:tc>
        <w:tc>
          <w:tcPr>
            <w:tcW w:type="dxa" w:w="1600"/>
          </w:tcPr>
          <w:p>
            <w:r/>
            <w:r>
              <w:rPr>
                <w:b w:val="0"/>
              </w:rPr>
              <w:t>High</w:t>
            </w:r>
          </w:p>
        </w:tc>
      </w:tr>
      <w:tr>
        <w:tc>
          <w:tcPr>
            <w:tcW w:type="dxa" w:w="1200"/>
          </w:tcPr>
          <w:p>
            <w:r/>
            <w:r>
              <w:rPr>
                <w:b w:val="0"/>
              </w:rPr>
              <w:t>FR-17</w:t>
            </w:r>
          </w:p>
        </w:tc>
        <w:tc>
          <w:tcPr>
            <w:tcW w:type="dxa" w:w="6260"/>
          </w:tcPr>
          <w:p>
            <w:r/>
            <w:r>
              <w:rPr>
                <w:b w:val="0"/>
              </w:rPr>
              <w:t>The system shall allow administrators to assign one or more roles to Department users, mapping each DSR officer to a sanctioned post (role + office) from the posts master.</w:t>
            </w:r>
          </w:p>
        </w:tc>
        <w:tc>
          <w:tcPr>
            <w:tcW w:type="dxa" w:w="1600"/>
          </w:tcPr>
          <w:p>
            <w:r/>
            <w:r>
              <w:rPr>
                <w:b w:val="0"/>
              </w:rPr>
              <w:t>High</w:t>
            </w:r>
          </w:p>
        </w:tc>
      </w:tr>
      <w:tr>
        <w:tc>
          <w:tcPr>
            <w:tcW w:type="dxa" w:w="1200"/>
          </w:tcPr>
          <w:p>
            <w:r/>
            <w:r>
              <w:rPr>
                <w:b w:val="0"/>
              </w:rPr>
              <w:t>FR-18</w:t>
            </w:r>
          </w:p>
        </w:tc>
        <w:tc>
          <w:tcPr>
            <w:tcW w:type="dxa" w:w="6260"/>
          </w:tcPr>
          <w:p>
            <w:r/>
            <w:r>
              <w:rPr>
                <w:b w:val="0"/>
              </w:rPr>
              <w:t>The system shall restrict access to features and data based on the user's assigned role(s).</w:t>
            </w:r>
          </w:p>
        </w:tc>
        <w:tc>
          <w:tcPr>
            <w:tcW w:type="dxa" w:w="1600"/>
          </w:tcPr>
          <w:p>
            <w:r/>
            <w:r>
              <w:rPr>
                <w:b w:val="0"/>
              </w:rPr>
              <w:t>High</w:t>
            </w:r>
          </w:p>
        </w:tc>
      </w:tr>
      <w:tr>
        <w:tc>
          <w:tcPr>
            <w:tcW w:type="dxa" w:w="1200"/>
          </w:tcPr>
          <w:p>
            <w:r/>
            <w:r>
              <w:rPr>
                <w:b w:val="0"/>
              </w:rPr>
              <w:t>FR-19</w:t>
            </w:r>
          </w:p>
        </w:tc>
        <w:tc>
          <w:tcPr>
            <w:tcW w:type="dxa" w:w="6260"/>
          </w:tcPr>
          <w:p>
            <w:r/>
            <w:r>
              <w:rPr>
                <w:b w:val="0"/>
              </w:rPr>
              <w:t>The system shall maintain the DSR organizational divisions and roles as defined in Section 6.5.1.</w:t>
            </w:r>
          </w:p>
        </w:tc>
        <w:tc>
          <w:tcPr>
            <w:tcW w:type="dxa" w:w="1600"/>
          </w:tcPr>
          <w:p>
            <w:r/>
            <w:r>
              <w:rPr>
                <w:b w:val="0"/>
              </w:rPr>
              <w:t>High</w:t>
            </w:r>
          </w:p>
        </w:tc>
      </w:tr>
      <w:tr>
        <w:tc>
          <w:tcPr>
            <w:tcW w:type="dxa" w:w="1200"/>
          </w:tcPr>
          <w:p>
            <w:r/>
            <w:r>
              <w:rPr>
                <w:b w:val="0"/>
              </w:rPr>
              <w:t>FR-24</w:t>
            </w:r>
          </w:p>
        </w:tc>
        <w:tc>
          <w:tcPr>
            <w:tcW w:type="dxa" w:w="6260"/>
          </w:tcPr>
          <w:p>
            <w:r/>
            <w:r>
              <w:rPr>
                <w:b w:val="0"/>
              </w:rPr>
              <w:t>The system shall maintain a sanctioned posts master listing all DSR roles/posts (e.g. IGR, DIGR, AIGR, Sub-Registrar, FDA, SDA, DRO, HQA) with the number of sanctioned posts (approved strength) for each role at each office.</w:t>
            </w:r>
          </w:p>
        </w:tc>
        <w:tc>
          <w:tcPr>
            <w:tcW w:type="dxa" w:w="1600"/>
          </w:tcPr>
          <w:p>
            <w:r/>
            <w:r>
              <w:rPr>
                <w:b w:val="0"/>
              </w:rPr>
              <w:t>High</w:t>
            </w:r>
          </w:p>
        </w:tc>
      </w:tr>
      <w:tr>
        <w:tc>
          <w:tcPr>
            <w:tcW w:type="dxa" w:w="1200"/>
          </w:tcPr>
          <w:p>
            <w:r/>
            <w:r>
              <w:rPr>
                <w:b w:val="0"/>
              </w:rPr>
              <w:t>FR-25</w:t>
            </w:r>
          </w:p>
        </w:tc>
        <w:tc>
          <w:tcPr>
            <w:tcW w:type="dxa" w:w="6260"/>
          </w:tcPr>
          <w:p>
            <w:r/>
            <w:r>
              <w:rPr>
                <w:b w:val="0"/>
              </w:rPr>
              <w:t>The system shall allow authorised administrators to configure and update sanctioned strength per role per office, with audit trail of changes.</w:t>
            </w:r>
          </w:p>
        </w:tc>
        <w:tc>
          <w:tcPr>
            <w:tcW w:type="dxa" w:w="1600"/>
          </w:tcPr>
          <w:p>
            <w:r/>
            <w:r>
              <w:rPr>
                <w:b w:val="0"/>
              </w:rPr>
              <w:t>High</w:t>
            </w:r>
          </w:p>
        </w:tc>
      </w:tr>
      <w:tr>
        <w:tc>
          <w:tcPr>
            <w:tcW w:type="dxa" w:w="1200"/>
          </w:tcPr>
          <w:p>
            <w:r/>
            <w:r>
              <w:rPr>
                <w:b w:val="0"/>
              </w:rPr>
              <w:t>FR-26</w:t>
            </w:r>
          </w:p>
        </w:tc>
        <w:tc>
          <w:tcPr>
            <w:tcW w:type="dxa" w:w="6260"/>
          </w:tcPr>
          <w:p>
            <w:r/>
            <w:r>
              <w:rPr>
                <w:b w:val="0"/>
              </w:rPr>
              <w:t>DSR department users shall be mapped only to posts defined in the sanctioned posts master. Assignment to an unlisted post or exceeding sanctioned strength for a role at an office shall be blocked.</w:t>
            </w:r>
          </w:p>
        </w:tc>
        <w:tc>
          <w:tcPr>
            <w:tcW w:type="dxa" w:w="1600"/>
          </w:tcPr>
          <w:p>
            <w:r/>
            <w:r>
              <w:rPr>
                <w:b w:val="0"/>
              </w:rPr>
              <w:t>High</w:t>
            </w:r>
          </w:p>
        </w:tc>
      </w:tr>
      <w:tr>
        <w:tc>
          <w:tcPr>
            <w:tcW w:type="dxa" w:w="1200"/>
          </w:tcPr>
          <w:p>
            <w:r/>
            <w:r>
              <w:rPr>
                <w:b w:val="0"/>
              </w:rPr>
              <w:t>FR-27</w:t>
            </w:r>
          </w:p>
        </w:tc>
        <w:tc>
          <w:tcPr>
            <w:tcW w:type="dxa" w:w="6260"/>
          </w:tcPr>
          <w:p>
            <w:r/>
            <w:r>
              <w:rPr>
                <w:b w:val="0"/>
              </w:rPr>
              <w:t>The system shall display vacant vs occupied sanctioned posts per role per office and prevent over-capacity assignment.</w:t>
            </w:r>
          </w:p>
        </w:tc>
        <w:tc>
          <w:tcPr>
            <w:tcW w:type="dxa" w:w="1600"/>
          </w:tcPr>
          <w:p>
            <w:r/>
            <w:r>
              <w:rPr>
                <w:b w:val="0"/>
              </w:rPr>
              <w:t>High</w:t>
            </w:r>
          </w:p>
        </w:tc>
      </w:tr>
    </w:tbl>
    <w:p>
      <w:pPr>
        <w:pStyle w:val="Heading3"/>
      </w:pPr>
      <w:r>
        <w:t>6.5.1 DSR Division and Role Catalogue</w:t>
      </w:r>
    </w:p>
    <w:p>
      <w:pPr/>
      <w:r>
        <w:t>Department users (DSR Officers) shall be assigned roles from the following division structure:</w:t>
      </w:r>
    </w:p>
    <w:p/>
    <w:tbl>
      <w:tr>
        <w:tc>
          <w:tcPr>
            <w:shd w:val="clear" w:fill="D9E2F3"/>
          </w:tcPr>
          <w:p>
            <w:r>
              <w:rPr>
                <w:b/>
              </w:rPr>
              <w:t>Division</w:t>
            </w:r>
          </w:p>
        </w:tc>
        <w:tc>
          <w:tcPr>
            <w:shd w:val="clear" w:fill="D9E2F3"/>
          </w:tcPr>
          <w:p>
            <w:r>
              <w:rPr>
                <w:b/>
              </w:rPr>
              <w:t>Roles</w:t>
            </w:r>
          </w:p>
        </w:tc>
      </w:tr>
      <w:tr>
        <w:tc>
          <w:p>
            <w:r>
              <w:t>Top Management</w:t>
            </w:r>
          </w:p>
        </w:tc>
        <w:tc>
          <w:p>
            <w:r>
              <w:t>IGR</w:t>
            </w:r>
          </w:p>
        </w:tc>
      </w:tr>
      <w:tr>
        <w:tc>
          <w:p>
            <w:r>
              <w:t>Division 1 — Admin, Law &amp; Computers</w:t>
            </w:r>
          </w:p>
        </w:tc>
        <w:tc>
          <w:p>
            <w:r>
              <w:t>DIGR (Admin, Law &amp; Computers), AIGR (Admin), HQA (Admin), SRO (Admin), FDA, SDA</w:t>
            </w:r>
          </w:p>
        </w:tc>
      </w:tr>
      <w:tr>
        <w:tc>
          <w:p>
            <w:r>
              <w:t>Division 2 — Vigilance</w:t>
            </w:r>
          </w:p>
        </w:tc>
        <w:tc>
          <w:p>
            <w:r>
              <w:t>DIGR (Vigilance), Law Officer, HQA (RTI)</w:t>
            </w:r>
          </w:p>
        </w:tc>
      </w:tr>
      <w:tr>
        <w:tc>
          <w:p>
            <w:r>
              <w:t>Division 3 — Computers</w:t>
            </w:r>
          </w:p>
        </w:tc>
        <w:tc>
          <w:p>
            <w:r>
              <w:t>AIGR (Computers), System Integrator, PMU, Application Developer, SRO (Comp)</w:t>
            </w:r>
          </w:p>
        </w:tc>
      </w:tr>
      <w:tr>
        <w:tc>
          <w:p>
            <w:r>
              <w:t>Division 4 — Enforcement</w:t>
            </w:r>
          </w:p>
        </w:tc>
        <w:tc>
          <w:p>
            <w:r>
              <w:t>DIGR (Enforcement), DRO, HQA, SRO, FDA, SDA</w:t>
            </w:r>
          </w:p>
        </w:tc>
      </w:tr>
      <w:tr>
        <w:tc>
          <w:p>
            <w:r>
              <w:t>Division 5 — Intelligence &amp; Audit</w:t>
            </w:r>
          </w:p>
        </w:tc>
        <w:tc>
          <w:p>
            <w:r>
              <w:t>DIGR (Intelligence), AIGR (Audit), HQA (Audit), Superintendent (Audit)</w:t>
            </w:r>
          </w:p>
        </w:tc>
      </w:tr>
      <w:tr>
        <w:tc>
          <w:p>
            <w:r>
              <w:t>Division 6 — CVC</w:t>
            </w:r>
          </w:p>
        </w:tc>
        <w:tc>
          <w:p>
            <w:r>
              <w:t>DIGR CVC, JD Town Planning</w:t>
            </w:r>
          </w:p>
        </w:tc>
      </w:tr>
    </w:tbl>
    <w:p>
      <w:pPr>
        <w:pStyle w:val="Heading3"/>
      </w:pPr>
      <w:r>
        <w:t>6.5.2 User Categories and Authentication</w:t>
      </w:r>
    </w:p>
    <w:p>
      <w:pPr/>
      <w:r>
        <w:t>All user categories authenticate without passwords. OTP is the sole login credential.</w:t>
      </w:r>
    </w:p>
    <w:p/>
    <w:tbl>
      <w:tr>
        <w:tc>
          <w:tcPr>
            <w:shd w:val="clear" w:fill="D9E2F3"/>
          </w:tcPr>
          <w:p>
            <w:r>
              <w:rPr>
                <w:b/>
              </w:rPr>
              <w:t>User Category</w:t>
            </w:r>
          </w:p>
        </w:tc>
        <w:tc>
          <w:tcPr>
            <w:shd w:val="clear" w:fill="D9E2F3"/>
          </w:tcPr>
          <w:p>
            <w:r>
              <w:rPr>
                <w:b/>
              </w:rPr>
              <w:t>Description</w:t>
            </w:r>
          </w:p>
        </w:tc>
        <w:tc>
          <w:tcPr>
            <w:shd w:val="clear" w:fill="D9E2F3"/>
          </w:tcPr>
          <w:p>
            <w:r>
              <w:rPr>
                <w:b/>
              </w:rPr>
              <w:t>Authentication</w:t>
            </w:r>
          </w:p>
        </w:tc>
      </w:tr>
      <w:tr>
        <w:tc>
          <w:p>
            <w:r>
              <w:t>Public users (Citizens)</w:t>
            </w:r>
          </w:p>
        </w:tc>
        <w:tc>
          <w:p>
            <w:r>
              <w:t>Citizens accessing Kaveri portal services</w:t>
            </w:r>
          </w:p>
        </w:tc>
        <w:tc>
          <w:p>
            <w:r>
              <w:t>Username + OTP + Captcha</w:t>
            </w:r>
          </w:p>
        </w:tc>
      </w:tr>
      <w:tr>
        <w:tc>
          <w:p>
            <w:r>
              <w:t>Department users (DSR Officers)</w:t>
            </w:r>
          </w:p>
        </w:tc>
        <w:tc>
          <w:p>
            <w:r>
              <w:t>Officers and staff of DSR</w:t>
            </w:r>
          </w:p>
        </w:tc>
        <w:tc>
          <w:p>
            <w:r>
              <w:t>Username + OTP + Captcha + Biometrics</w:t>
            </w:r>
          </w:p>
        </w:tc>
      </w:tr>
      <w:tr>
        <w:tc>
          <w:p>
            <w:r>
              <w:t>Other Department users</w:t>
            </w:r>
          </w:p>
        </w:tc>
        <w:tc>
          <w:p>
            <w:r>
              <w:t>Officers/staff from other government departments</w:t>
            </w:r>
          </w:p>
        </w:tc>
        <w:tc>
          <w:p>
            <w:r>
              <w:t>Username + OTP + Captcha + Biometrics</w:t>
            </w:r>
          </w:p>
        </w:tc>
      </w:tr>
    </w:tbl>
    <w:p>
      <w:pPr>
        <w:pStyle w:val="Heading3"/>
      </w:pPr>
      <w:r>
        <w:t>6.5.3 Sanctioned Posts per Office</w:t>
      </w:r>
    </w:p>
    <w:p>
      <w:pPr/>
      <w:r>
        <w:t>The system shall maintain a sanctioned posts master that records, for each office in the DSR hierarchy, the number of sanctioned posts (approved strength) for each role. Department users (DSR Officers) may be assigned only to vacant sanctioned posts. The system shall block assignment when sanctioned strength for a role at an office is already fully occupied.</w:t>
      </w:r>
    </w:p>
    <w:p>
      <w:pPr/>
      <w:r>
        <w:t>Example (illustrative):</w:t>
      </w:r>
    </w:p>
    <w:p/>
    <w:tbl>
      <w:tr>
        <w:tc>
          <w:tcPr>
            <w:shd w:val="clear" w:fill="D9E2F3"/>
          </w:tcPr>
          <w:p>
            <w:r>
              <w:rPr>
                <w:b/>
              </w:rPr>
              <w:t>Office</w:t>
            </w:r>
          </w:p>
        </w:tc>
        <w:tc>
          <w:tcPr>
            <w:shd w:val="clear" w:fill="D9E2F3"/>
          </w:tcPr>
          <w:p>
            <w:r>
              <w:rPr>
                <w:b/>
              </w:rPr>
              <w:t>Role</w:t>
            </w:r>
          </w:p>
        </w:tc>
        <w:tc>
          <w:tcPr>
            <w:shd w:val="clear" w:fill="D9E2F3"/>
          </w:tcPr>
          <w:p>
            <w:r>
              <w:rPr>
                <w:b/>
              </w:rPr>
              <w:t>Sanctioned Posts</w:t>
            </w:r>
          </w:p>
        </w:tc>
        <w:tc>
          <w:tcPr>
            <w:shd w:val="clear" w:fill="D9E2F3"/>
          </w:tcPr>
          <w:p>
            <w:r>
              <w:rPr>
                <w:b/>
              </w:rPr>
              <w:t>Occupied</w:t>
            </w:r>
          </w:p>
        </w:tc>
        <w:tc>
          <w:tcPr>
            <w:shd w:val="clear" w:fill="D9E2F3"/>
          </w:tcPr>
          <w:p>
            <w:r>
              <w:rPr>
                <w:b/>
              </w:rPr>
              <w:t>Vacant</w:t>
            </w:r>
          </w:p>
        </w:tc>
      </w:tr>
      <w:tr>
        <w:tc>
          <w:p>
            <w:r>
              <w:t>SRO Yeshwanthapura</w:t>
            </w:r>
          </w:p>
        </w:tc>
        <w:tc>
          <w:p>
            <w:r>
              <w:t>Sub-Registrar (SR)</w:t>
            </w:r>
          </w:p>
        </w:tc>
        <w:tc>
          <w:p>
            <w:r>
              <w:t>1</w:t>
            </w:r>
          </w:p>
        </w:tc>
        <w:tc>
          <w:p>
            <w:r>
              <w:t>1</w:t>
            </w:r>
          </w:p>
        </w:tc>
        <w:tc>
          <w:p>
            <w:r>
              <w:t>0</w:t>
            </w:r>
          </w:p>
        </w:tc>
      </w:tr>
      <w:tr>
        <w:tc>
          <w:p>
            <w:r>
              <w:t>SRO Yeshwanthapura</w:t>
            </w:r>
          </w:p>
        </w:tc>
        <w:tc>
          <w:p>
            <w:r>
              <w:t>FDA</w:t>
            </w:r>
          </w:p>
        </w:tc>
        <w:tc>
          <w:p>
            <w:r>
              <w:t>2</w:t>
            </w:r>
          </w:p>
        </w:tc>
        <w:tc>
          <w:p>
            <w:r>
              <w:t>1</w:t>
            </w:r>
          </w:p>
        </w:tc>
        <w:tc>
          <w:p>
            <w:r>
              <w:t>1</w:t>
            </w:r>
          </w:p>
        </w:tc>
      </w:tr>
      <w:tr>
        <w:tc>
          <w:p>
            <w:r>
              <w:t>SRO Yeshwanthapura</w:t>
            </w:r>
          </w:p>
        </w:tc>
        <w:tc>
          <w:p>
            <w:r>
              <w:t>SDA</w:t>
            </w:r>
          </w:p>
        </w:tc>
        <w:tc>
          <w:p>
            <w:r>
              <w:t>1</w:t>
            </w:r>
          </w:p>
        </w:tc>
        <w:tc>
          <w:p>
            <w:r>
              <w:t>0</w:t>
            </w:r>
          </w:p>
        </w:tc>
        <w:tc>
          <w:p>
            <w:r>
              <w:t>1</w:t>
            </w:r>
          </w:p>
        </w:tc>
      </w:tr>
      <w:tr>
        <w:tc>
          <w:p>
            <w:r>
              <w:t>DRO Mysuru</w:t>
            </w:r>
          </w:p>
        </w:tc>
        <w:tc>
          <w:p>
            <w:r>
              <w:t>District Registrar (DR)</w:t>
            </w:r>
          </w:p>
        </w:tc>
        <w:tc>
          <w:p>
            <w:r>
              <w:t>1</w:t>
            </w:r>
          </w:p>
        </w:tc>
        <w:tc>
          <w:p>
            <w:r>
              <w:t>1</w:t>
            </w:r>
          </w:p>
        </w:tc>
        <w:tc>
          <w:p>
            <w:r>
              <w:t>0</w:t>
            </w:r>
          </w:p>
        </w:tc>
      </w:tr>
      <w:tr>
        <w:tc>
          <w:p>
            <w:r>
              <w:t>DRO Mysuru</w:t>
            </w:r>
          </w:p>
        </w:tc>
        <w:tc>
          <w:p>
            <w:r>
              <w:t>HQA</w:t>
            </w:r>
          </w:p>
        </w:tc>
        <w:tc>
          <w:p>
            <w:r>
              <w:t>1</w:t>
            </w:r>
          </w:p>
        </w:tc>
        <w:tc>
          <w:p>
            <w:r>
              <w:t>0</w:t>
            </w:r>
          </w:p>
        </w:tc>
        <w:tc>
          <w:p>
            <w:r>
              <w:t>1</w:t>
            </w:r>
          </w:p>
        </w:tc>
      </w:tr>
    </w:tbl>
    <w:p w:rsidR="00C1362C" w:rsidRDefault="00F92B37">
      <w:pPr>
        <w:pStyle w:val="Heading2"/>
        <w:spacing w:before="280" w:after="140"/>
      </w:pPr>
      <w:r>
        <w:rPr>
          <w:b/>
          <w:bCs/>
          <w:color w:val="1F3864"/>
          <w:sz w:val="24"/>
          <w:szCs w:val="24"/>
        </w:rPr>
        <w:lastRenderedPageBreak/>
        <w:t>6.6 Administrative User Management</w:t>
      </w:r>
    </w:p>
    <w:tbl>
      <w:tblPr>
        <w:tblW w:w="9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260"/>
        <w:gridCol w:w="1600"/>
      </w:tblGrid>
      <w:tr w:rsidR="00C1362C">
        <w:tblPrEx>
          <w:tblCellMar>
            <w:top w:w="0" w:type="dxa"/>
            <w:bottom w:w="0" w:type="dxa"/>
          </w:tblCellMar>
        </w:tblPrEx>
        <w:trPr>
          <w:tblHeader/>
        </w:trPr>
        <w:tc>
          <w:tcPr>
            <w:tcW w:w="1200" w:type="dxa"/>
            <w:shd w:val="clear" w:color="auto" w:fill="1F3864"/>
            <w:tcMar>
              <w:top w:w="80" w:type="dxa"/>
              <w:left w:w="100" w:type="dxa"/>
              <w:bottom w:w="80" w:type="dxa"/>
              <w:right w:w="100" w:type="dxa"/>
            </w:tcMar>
            <w:vAlign w:val="center"/>
            <w:shd w:val="clear" w:fill="D9E2F3"/>
          </w:tcPr>
          <w:p>
            <w:r/>
            <w:r>
              <w:rPr>
                <w:b/>
              </w:rPr>
              <w:t>ID</w:t>
            </w:r>
          </w:p>
        </w:tc>
        <w:tc>
          <w:tcPr>
            <w:tcW w:w="6260" w:type="dxa"/>
            <w:shd w:val="clear" w:color="auto" w:fill="1F3864"/>
            <w:tcMar>
              <w:top w:w="80" w:type="dxa"/>
              <w:left w:w="100" w:type="dxa"/>
              <w:bottom w:w="80" w:type="dxa"/>
              <w:right w:w="100" w:type="dxa"/>
            </w:tcMar>
            <w:vAlign w:val="center"/>
            <w:shd w:val="clear" w:fill="D9E2F3"/>
          </w:tcPr>
          <w:p>
            <w:r/>
            <w:r>
              <w:rPr>
                <w:b/>
              </w:rPr>
              <w:t>Requirement</w:t>
            </w:r>
          </w:p>
        </w:tc>
        <w:tc>
          <w:tcPr>
            <w:tcW w:w="1600" w:type="dxa"/>
            <w:shd w:val="clear" w:color="auto" w:fill="1F3864"/>
            <w:tcMar>
              <w:top w:w="80" w:type="dxa"/>
              <w:left w:w="100" w:type="dxa"/>
              <w:bottom w:w="80" w:type="dxa"/>
              <w:right w:w="100" w:type="dxa"/>
            </w:tcMar>
            <w:vAlign w:val="center"/>
            <w:shd w:val="clear" w:fill="D9E2F3"/>
          </w:tcPr>
          <w:p>
            <w:r/>
            <w:r>
              <w:rPr>
                <w:b/>
              </w:rPr>
              <w:t>Priority</w:t>
            </w:r>
          </w:p>
        </w:tc>
      </w:tr>
      <w:tr>
        <w:tc>
          <w:tcPr>
            <w:tcW w:type="dxa" w:w="1200"/>
          </w:tcPr>
          <w:p>
            <w:r/>
            <w:r>
              <w:rPr>
                <w:b w:val="0"/>
              </w:rPr>
              <w:t>FR-20</w:t>
            </w:r>
          </w:p>
        </w:tc>
        <w:tc>
          <w:tcPr>
            <w:tcW w:type="dxa" w:w="6260"/>
          </w:tcPr>
          <w:p>
            <w:r/>
            <w:r>
              <w:rPr>
                <w:b w:val="0"/>
              </w:rPr>
              <w:t>The system shall allow administrators to create, edit, suspend, and deactivate user accounts by category.</w:t>
            </w:r>
          </w:p>
        </w:tc>
        <w:tc>
          <w:tcPr>
            <w:tcW w:type="dxa" w:w="1600"/>
          </w:tcPr>
          <w:p>
            <w:r/>
            <w:r>
              <w:rPr>
                <w:b w:val="0"/>
              </w:rPr>
              <w:t>High</w:t>
            </w:r>
          </w:p>
        </w:tc>
      </w:tr>
      <w:tr>
        <w:tc>
          <w:tcPr>
            <w:tcW w:type="dxa" w:w="1200"/>
          </w:tcPr>
          <w:p>
            <w:r/>
            <w:r>
              <w:rPr>
                <w:b w:val="0"/>
              </w:rPr>
              <w:t>FR-21</w:t>
            </w:r>
          </w:p>
        </w:tc>
        <w:tc>
          <w:tcPr>
            <w:tcW w:type="dxa" w:w="6260"/>
          </w:tcPr>
          <w:p>
            <w:r/>
            <w:r>
              <w:rPr>
                <w:b w:val="0"/>
              </w:rPr>
              <w:t>The system shall allow administrators to search and filter users by category, role, office, division, and status.</w:t>
            </w:r>
          </w:p>
        </w:tc>
        <w:tc>
          <w:tcPr>
            <w:tcW w:type="dxa" w:w="1600"/>
          </w:tcPr>
          <w:p>
            <w:r/>
            <w:r>
              <w:rPr>
                <w:b w:val="0"/>
              </w:rPr>
              <w:t>Medium</w:t>
            </w:r>
          </w:p>
        </w:tc>
      </w:tr>
      <w:tr>
        <w:tc>
          <w:tcPr>
            <w:tcW w:type="dxa" w:w="1200"/>
          </w:tcPr>
          <w:p>
            <w:r/>
            <w:r>
              <w:rPr>
                <w:b w:val="0"/>
              </w:rPr>
              <w:t>FR-22</w:t>
            </w:r>
          </w:p>
        </w:tc>
        <w:tc>
          <w:tcPr>
            <w:tcW w:type="dxa" w:w="6260"/>
          </w:tcPr>
          <w:p>
            <w:r/>
            <w:r>
              <w:rPr>
                <w:b w:val="0"/>
              </w:rPr>
              <w:t>The system shall log all administrative actions performed on user accounts.</w:t>
            </w:r>
          </w:p>
        </w:tc>
        <w:tc>
          <w:tcPr>
            <w:tcW w:type="dxa" w:w="1600"/>
          </w:tcPr>
          <w:p>
            <w:r/>
            <w:r>
              <w:rPr>
                <w:b w:val="0"/>
              </w:rPr>
              <w:t>High</w:t>
            </w:r>
          </w:p>
        </w:tc>
      </w:tr>
      <w:tr>
        <w:tc>
          <w:tcPr>
            <w:tcW w:type="dxa" w:w="1200"/>
          </w:tcPr>
          <w:p>
            <w:r/>
            <w:r>
              <w:rPr>
                <w:b w:val="0"/>
              </w:rPr>
              <w:t>FR-23</w:t>
            </w:r>
          </w:p>
        </w:tc>
        <w:tc>
          <w:tcPr>
            <w:tcW w:type="dxa" w:w="6260"/>
          </w:tcPr>
          <w:p>
            <w:r/>
            <w:r>
              <w:rPr>
                <w:b w:val="0"/>
              </w:rPr>
              <w:t>The system shall notify a user via SMS/email when their account is created, suspended, or deactivated.</w:t>
            </w:r>
          </w:p>
        </w:tc>
        <w:tc>
          <w:tcPr>
            <w:tcW w:type="dxa" w:w="1600"/>
          </w:tcPr>
          <w:p>
            <w:r/>
            <w:r>
              <w:rPr>
                <w:b w:val="0"/>
              </w:rPr>
              <w:t>Medium</w:t>
            </w:r>
          </w:p>
        </w:tc>
      </w:tr>
    </w:tbl>
    <w:p w:rsidR="00C1362C" w:rsidRDefault="00F92B37">
      <w:pPr>
        <w:pStyle w:val="Heading1"/>
        <w:pBdr>
          <w:bottom w:val="single" w:sz="6" w:space="4" w:color="1F3864"/>
        </w:pBdr>
        <w:spacing w:before="400" w:after="200"/>
      </w:pPr>
      <w:r>
        <w:rPr>
          <w:b/>
          <w:bCs/>
          <w:color w:val="1F3864"/>
          <w:sz w:val="28"/>
          <w:szCs w:val="28"/>
        </w:rPr>
        <w:t>7. Non-Functional Requirements</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Category</w:t>
            </w:r>
          </w:p>
        </w:tc>
        <w:tc>
          <w:tcPr>
            <w:tcW w:w="7060" w:type="dxa"/>
            <w:shd w:val="clear" w:color="auto" w:fill="1F3864"/>
            <w:tcMar>
              <w:top w:w="80" w:type="dxa"/>
              <w:left w:w="100" w:type="dxa"/>
              <w:bottom w:w="80" w:type="dxa"/>
              <w:right w:w="100" w:type="dxa"/>
            </w:tcMar>
            <w:vAlign w:val="center"/>
            <w:shd w:val="clear" w:fill="D9E2F3"/>
          </w:tcPr>
          <w:p>
            <w:r/>
            <w:r>
              <w:rPr>
                <w:b/>
              </w:rPr>
              <w:t>Requirement</w:t>
            </w:r>
          </w:p>
        </w:tc>
      </w:tr>
      <w:tr>
        <w:tc>
          <w:tcPr>
            <w:tcW w:type="dxa" w:w="2400"/>
          </w:tcPr>
          <w:p>
            <w:r/>
            <w:r>
              <w:rPr>
                <w:b w:val="0"/>
              </w:rPr>
              <w:t>Security</w:t>
            </w:r>
          </w:p>
        </w:tc>
        <w:tc>
          <w:tcPr>
            <w:tcW w:type="dxa" w:w="7060"/>
          </w:tcPr>
          <w:p>
            <w:r/>
            <w:r>
              <w:rPr>
                <w:b w:val="0"/>
              </w:rPr>
              <w:t>No password storage — authentication is OTP-based only for all user categories.</w:t>
            </w:r>
          </w:p>
        </w:tc>
      </w:tr>
      <w:tr>
        <w:tc>
          <w:tcPr>
            <w:tcW w:type="dxa" w:w="2400"/>
          </w:tcPr>
          <w:p>
            <w:r/>
            <w:r>
              <w:rPr>
                <w:b w:val="0"/>
              </w:rPr>
              <w:t>Security</w:t>
            </w:r>
          </w:p>
        </w:tc>
        <w:tc>
          <w:tcPr>
            <w:tcW w:type="dxa" w:w="7060"/>
          </w:tcPr>
          <w:p>
            <w:r/>
            <w:r>
              <w:rPr>
                <w:b w:val="0"/>
              </w:rPr>
              <w:t>All data in transit shall be encrypted using TLS 1.2 or higher.</w:t>
            </w:r>
          </w:p>
        </w:tc>
      </w:tr>
      <w:tr>
        <w:tc>
          <w:tcPr>
            <w:tcW w:type="dxa" w:w="2400"/>
          </w:tcPr>
          <w:p>
            <w:r/>
            <w:r>
              <w:rPr>
                <w:b w:val="0"/>
              </w:rPr>
              <w:t>Security</w:t>
            </w:r>
          </w:p>
        </w:tc>
        <w:tc>
          <w:tcPr>
            <w:tcW w:type="dxa" w:w="7060"/>
          </w:tcPr>
          <w:p>
            <w:r/>
            <w:r>
              <w:rPr>
                <w:b w:val="0"/>
              </w:rPr>
              <w:t>Biometric data for departmental users shall comply with Aadhaar Act, 2016 and UIDAI guidelines.</w:t>
            </w:r>
          </w:p>
        </w:tc>
      </w:tr>
      <w:tr>
        <w:tc>
          <w:tcPr>
            <w:tcW w:type="dxa" w:w="2400"/>
          </w:tcPr>
          <w:p>
            <w:r/>
            <w:r>
              <w:rPr>
                <w:b w:val="0"/>
              </w:rPr>
              <w:t>Performance</w:t>
            </w:r>
          </w:p>
        </w:tc>
        <w:tc>
          <w:tcPr>
            <w:tcW w:type="dxa" w:w="7060"/>
          </w:tcPr>
          <w:p>
            <w:r/>
            <w:r>
              <w:rPr>
                <w:b w:val="0"/>
              </w:rPr>
              <w:t>OTP dispatch shall complete within 5 seconds of user request.</w:t>
            </w:r>
          </w:p>
        </w:tc>
      </w:tr>
      <w:tr>
        <w:tc>
          <w:tcPr>
            <w:tcW w:type="dxa" w:w="2400"/>
          </w:tcPr>
          <w:p>
            <w:r/>
            <w:r>
              <w:rPr>
                <w:b w:val="0"/>
              </w:rPr>
              <w:t>Performance</w:t>
            </w:r>
          </w:p>
        </w:tc>
        <w:tc>
          <w:tcPr>
            <w:tcW w:type="dxa" w:w="7060"/>
          </w:tcPr>
          <w:p>
            <w:r/>
            <w:r>
              <w:rPr>
                <w:b w:val="0"/>
              </w:rPr>
              <w:t>Login and authentication requests shall complete within 2 seconds after OTP/biometric verification.</w:t>
            </w:r>
          </w:p>
        </w:tc>
      </w:tr>
      <w:tr>
        <w:tc>
          <w:tcPr>
            <w:tcW w:type="dxa" w:w="2400"/>
          </w:tcPr>
          <w:p>
            <w:r/>
            <w:r>
              <w:rPr>
                <w:b w:val="0"/>
              </w:rPr>
              <w:t>Availability</w:t>
            </w:r>
          </w:p>
        </w:tc>
        <w:tc>
          <w:tcPr>
            <w:tcW w:type="dxa" w:w="7060"/>
          </w:tcPr>
          <w:p>
            <w:r/>
            <w:r>
              <w:rPr>
                <w:b w:val="0"/>
              </w:rPr>
              <w:t>The module shall maintain 99.9% uptime, excluding scheduled maintenance.</w:t>
            </w:r>
          </w:p>
        </w:tc>
      </w:tr>
      <w:tr>
        <w:tc>
          <w:tcPr>
            <w:tcW w:type="dxa" w:w="2400"/>
          </w:tcPr>
          <w:p>
            <w:r/>
            <w:r>
              <w:rPr>
                <w:b w:val="0"/>
              </w:rPr>
              <w:t>Usability</w:t>
            </w:r>
          </w:p>
        </w:tc>
        <w:tc>
          <w:tcPr>
            <w:tcW w:type="dxa" w:w="7060"/>
          </w:tcPr>
          <w:p>
            <w:r/>
            <w:r>
              <w:rPr>
                <w:b w:val="0"/>
              </w:rPr>
              <w:t>Registration and OTP login workflows shall be completable on desktop and mobile browsers.</w:t>
            </w:r>
          </w:p>
        </w:tc>
      </w:tr>
      <w:tr>
        <w:tc>
          <w:tcPr>
            <w:tcW w:type="dxa" w:w="2400"/>
          </w:tcPr>
          <w:p>
            <w:r/>
            <w:r>
              <w:rPr>
                <w:b w:val="0"/>
              </w:rPr>
              <w:t>Auditability</w:t>
            </w:r>
          </w:p>
        </w:tc>
        <w:tc>
          <w:tcPr>
            <w:tcW w:type="dxa" w:w="7060"/>
          </w:tcPr>
          <w:p>
            <w:r/>
            <w:r>
              <w:rPr>
                <w:b w:val="0"/>
              </w:rPr>
              <w:t>All create, update, delete, login, and access-control actions shall be logged with timestamp and actor.</w:t>
            </w:r>
          </w:p>
        </w:tc>
      </w:tr>
      <w:tr>
        <w:tc>
          <w:tcPr>
            <w:tcW w:type="dxa" w:w="2400"/>
          </w:tcPr>
          <w:p>
            <w:r/>
            <w:r>
              <w:rPr>
                <w:b w:val="0"/>
              </w:rPr>
              <w:t>Compliance</w:t>
            </w:r>
          </w:p>
        </w:tc>
        <w:tc>
          <w:tcPr>
            <w:tcW w:type="dxa" w:w="7060"/>
          </w:tcPr>
          <w:p>
            <w:r/>
            <w:r>
              <w:rPr>
                <w:b w:val="0"/>
              </w:rPr>
              <w:t>The module shall comply with Karnataka e-Governance, MeitY/CERT-In, and applicable data protection norms.</w:t>
            </w:r>
          </w:p>
        </w:tc>
      </w:tr>
    </w:tbl>
    <w:p w:rsidR="00C1362C" w:rsidRDefault="00F92B37">
      <w:pPr>
        <w:pStyle w:val="Heading1"/>
        <w:pBdr>
          <w:bottom w:val="single" w:sz="6" w:space="4" w:color="1F3864"/>
        </w:pBdr>
        <w:spacing w:before="400" w:after="200"/>
      </w:pPr>
      <w:r>
        <w:rPr>
          <w:b/>
          <w:bCs/>
          <w:color w:val="1F3864"/>
          <w:sz w:val="28"/>
          <w:szCs w:val="28"/>
        </w:rPr>
        <w:t>8. Reporting Requirements</w:t>
      </w:r>
    </w:p>
    <w:p w:rsidR="00C1362C" w:rsidRDefault="00F92B37">
      <w:pPr>
        <w:pStyle w:val="ListParagraph"/>
        <w:numPr>
          <w:ilvl w:val="0"/>
          <w:numId w:val="2"/>
        </w:numPr>
        <w:spacing w:after="100"/>
      </w:pPr>
      <w:r>
        <w:rPr>
          <w:sz w:val="22"/>
          <w:szCs w:val="22"/>
        </w:rPr>
        <w:t>The system shall provide a report of all active, inactive, and suspended users.</w:t>
      </w:r>
    </w:p>
    <w:p w:rsidR="00C1362C" w:rsidRDefault="00F92B37">
      <w:pPr>
        <w:pStyle w:val="ListParagraph"/>
        <w:numPr>
          <w:ilvl w:val="0"/>
          <w:numId w:val="2"/>
        </w:numPr>
        <w:spacing w:after="100"/>
      </w:pPr>
      <w:r>
        <w:rPr>
          <w:sz w:val="22"/>
          <w:szCs w:val="22"/>
        </w:rPr>
        <w:t>The system shall provide an audit log report of login attempts (successful and failed) over a selected date range.</w:t>
      </w:r>
    </w:p>
    <w:p w:rsidR="00C1362C" w:rsidRDefault="00F92B37">
      <w:pPr>
        <w:pStyle w:val="ListParagraph"/>
        <w:numPr>
          <w:ilvl w:val="0"/>
          <w:numId w:val="2"/>
        </w:numPr>
        <w:spacing w:after="100"/>
      </w:pPr>
      <w:r>
        <w:rPr>
          <w:sz w:val="22"/>
          <w:szCs w:val="22"/>
        </w:rPr>
        <w:t>The system shall provide a report of role and permission assignments across all users.</w:t>
      </w:r>
    </w:p>
    <w:p>
      <w:pPr>
        <w:pStyle w:val="ListParagraph"/>
      </w:pPr>
      <w:r>
        <w:t>The system shall provide a sanctioned post occupancy report showing, for each office, the number of sanctioned posts per role, occupied count, and vacant slots.</w:t>
      </w:r>
    </w:p>
    <w:p w:rsidR="00C1362C" w:rsidRDefault="00F92B37">
      <w:pPr>
        <w:pStyle w:val="Heading1"/>
        <w:pBdr>
          <w:bottom w:val="single" w:sz="6" w:space="4" w:color="1F3864"/>
        </w:pBdr>
        <w:spacing w:before="400" w:after="200"/>
      </w:pPr>
      <w:r>
        <w:rPr>
          <w:b/>
          <w:bCs/>
          <w:color w:val="1F3864"/>
          <w:sz w:val="28"/>
          <w:szCs w:val="28"/>
        </w:rPr>
        <w:t>9. Acceptance Criteria</w:t>
      </w:r>
    </w:p>
    <w:p w:rsidR="00C1362C" w:rsidRDefault="00F92B37">
      <w:pPr>
        <w:spacing w:after="160" w:line="276" w:lineRule="auto"/>
      </w:pPr>
      <w:r>
        <w:rPr>
          <w:sz w:val="22"/>
          <w:szCs w:val="22"/>
        </w:rPr>
        <w:t>The User Management Module will</w:t>
      </w:r>
      <w:r>
        <w:rPr>
          <w:sz w:val="22"/>
          <w:szCs w:val="22"/>
        </w:rPr>
        <w:t xml:space="preserve"> be considered accepted when:</w:t>
      </w:r>
    </w:p>
    <w:p w:rsidR="00C1362C" w:rsidRDefault="00F92B37">
      <w:pPr>
        <w:pStyle w:val="ListParagraph"/>
        <w:numPr>
          <w:ilvl w:val="0"/>
          <w:numId w:val="3"/>
        </w:numPr>
        <w:spacing w:after="100"/>
      </w:pPr>
      <w:r>
        <w:rPr>
          <w:sz w:val="22"/>
          <w:szCs w:val="22"/>
        </w:rPr>
        <w:t>All functional requirements listed in Section 6 have been implemented and pass QA testing.</w:t>
      </w:r>
    </w:p>
    <w:p w:rsidR="00C1362C" w:rsidRDefault="00F92B37">
      <w:pPr>
        <w:pStyle w:val="ListParagraph"/>
        <w:numPr>
          <w:ilvl w:val="0"/>
          <w:numId w:val="3"/>
        </w:numPr>
        <w:spacing w:after="100"/>
      </w:pPr>
      <w:r>
        <w:rPr>
          <w:sz w:val="22"/>
          <w:szCs w:val="22"/>
        </w:rPr>
        <w:t>All non-functional requirements listed in Section 7 have been verified and validated.</w:t>
      </w:r>
    </w:p>
    <w:p w:rsidR="00C1362C" w:rsidRDefault="00F92B37">
      <w:pPr>
        <w:pStyle w:val="ListParagraph"/>
        <w:numPr>
          <w:ilvl w:val="0"/>
          <w:numId w:val="3"/>
        </w:numPr>
        <w:spacing w:after="100"/>
      </w:pPr>
      <w:r>
        <w:rPr>
          <w:sz w:val="22"/>
          <w:szCs w:val="22"/>
        </w:rPr>
        <w:t xml:space="preserve">User acceptance testing (UAT) has been completed </w:t>
      </w:r>
      <w:r>
        <w:rPr>
          <w:sz w:val="22"/>
          <w:szCs w:val="22"/>
        </w:rPr>
        <w:t>and signed off by [Product Owner].</w:t>
      </w:r>
    </w:p>
    <w:p w:rsidR="00C1362C" w:rsidRDefault="00F92B37">
      <w:pPr>
        <w:pStyle w:val="ListParagraph"/>
        <w:numPr>
          <w:ilvl w:val="0"/>
          <w:numId w:val="3"/>
        </w:numPr>
        <w:spacing w:after="100"/>
      </w:pPr>
      <w:r>
        <w:rPr>
          <w:sz w:val="22"/>
          <w:szCs w:val="22"/>
        </w:rPr>
        <w:lastRenderedPageBreak/>
        <w:t>Security review/penetration testing has been completed with no critical or high-severity findings open.</w:t>
      </w:r>
    </w:p>
    <w:p w:rsidR="00C1362C" w:rsidRDefault="00F92B37">
      <w:pPr>
        <w:pStyle w:val="ListParagraph"/>
        <w:numPr>
          <w:ilvl w:val="0"/>
          <w:numId w:val="3"/>
        </w:numPr>
        <w:spacing w:after="100"/>
      </w:pPr>
      <w:r>
        <w:rPr>
          <w:sz w:val="22"/>
          <w:szCs w:val="22"/>
        </w:rPr>
        <w:t>Relevant documentation (user guide, admin guide) has been delivered.</w:t>
      </w:r>
    </w:p>
    <w:p w:rsidR="00C1362C" w:rsidRDefault="00F92B37">
      <w:pPr>
        <w:pStyle w:val="Heading1"/>
        <w:pBdr>
          <w:bottom w:val="single" w:sz="6" w:space="4" w:color="1F3864"/>
        </w:pBdr>
        <w:spacing w:before="400" w:after="200"/>
      </w:pPr>
      <w:r>
        <w:rPr>
          <w:b/>
          <w:bCs/>
          <w:color w:val="1F3864"/>
          <w:sz w:val="28"/>
          <w:szCs w:val="28"/>
        </w:rPr>
        <w:t>10. Risks and Mitigations</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5060"/>
      </w:tblGrid>
      <w:tr w:rsidR="00C1362C">
        <w:tblPrEx>
          <w:tblCellMar>
            <w:top w:w="0" w:type="dxa"/>
            <w:bottom w:w="0" w:type="dxa"/>
          </w:tblCellMar>
        </w:tblPrEx>
        <w:trPr>
          <w:tblHeader/>
        </w:trPr>
        <w:tc>
          <w:tcPr>
            <w:tcW w:w="2800" w:type="dxa"/>
            <w:shd w:val="clear" w:color="auto" w:fill="1F3864"/>
            <w:tcMar>
              <w:top w:w="80" w:type="dxa"/>
              <w:left w:w="100" w:type="dxa"/>
              <w:bottom w:w="80" w:type="dxa"/>
              <w:right w:w="100" w:type="dxa"/>
            </w:tcMar>
            <w:vAlign w:val="center"/>
            <w:shd w:val="clear" w:fill="D9E2F3"/>
          </w:tcPr>
          <w:p>
            <w:r/>
            <w:r>
              <w:rPr>
                <w:b/>
              </w:rPr>
              <w:t>Risk</w:t>
            </w:r>
          </w:p>
        </w:tc>
        <w:tc>
          <w:tcPr>
            <w:tcW w:w="1400" w:type="dxa"/>
            <w:shd w:val="clear" w:color="auto" w:fill="1F3864"/>
            <w:tcMar>
              <w:top w:w="80" w:type="dxa"/>
              <w:left w:w="100" w:type="dxa"/>
              <w:bottom w:w="80" w:type="dxa"/>
              <w:right w:w="100" w:type="dxa"/>
            </w:tcMar>
            <w:vAlign w:val="center"/>
            <w:shd w:val="clear" w:fill="D9E2F3"/>
          </w:tcPr>
          <w:p>
            <w:r/>
            <w:r>
              <w:rPr>
                <w:b/>
              </w:rPr>
              <w:t>Impact</w:t>
            </w:r>
          </w:p>
        </w:tc>
        <w:tc>
          <w:tcPr>
            <w:tcW w:w="5060" w:type="dxa"/>
            <w:shd w:val="clear" w:color="auto" w:fill="1F3864"/>
            <w:tcMar>
              <w:top w:w="80" w:type="dxa"/>
              <w:left w:w="100" w:type="dxa"/>
              <w:bottom w:w="80" w:type="dxa"/>
              <w:right w:w="100" w:type="dxa"/>
            </w:tcMar>
            <w:vAlign w:val="center"/>
            <w:shd w:val="clear" w:fill="D9E2F3"/>
          </w:tcPr>
          <w:p>
            <w:r/>
            <w:r>
              <w:rPr>
                <w:b/>
              </w:rPr>
              <w:t>Mitigation</w:t>
            </w:r>
          </w:p>
        </w:tc>
      </w:tr>
      <w:tr>
        <w:tc>
          <w:tcPr>
            <w:tcW w:type="dxa" w:w="2800"/>
          </w:tcPr>
          <w:p>
            <w:r/>
            <w:r>
              <w:rPr>
                <w:b w:val="0"/>
              </w:rPr>
              <w:t>OTP delivery failure (SMS/email)</w:t>
            </w:r>
          </w:p>
        </w:tc>
        <w:tc>
          <w:tcPr>
            <w:tcW w:type="dxa" w:w="1400"/>
          </w:tcPr>
          <w:p>
            <w:r/>
            <w:r>
              <w:rPr>
                <w:b w:val="0"/>
              </w:rPr>
              <w:t>High</w:t>
            </w:r>
          </w:p>
        </w:tc>
        <w:tc>
          <w:tcPr>
            <w:tcW w:type="dxa" w:w="5060"/>
          </w:tcPr>
          <w:p>
            <w:r/>
            <w:r>
              <w:rPr>
                <w:b w:val="0"/>
              </w:rPr>
              <w:t>Multi-channel OTP delivery; retry mechanism; admin override procedure.</w:t>
            </w:r>
          </w:p>
        </w:tc>
      </w:tr>
      <w:tr>
        <w:tc>
          <w:tcPr>
            <w:tcW w:type="dxa" w:w="2800"/>
          </w:tcPr>
          <w:p>
            <w:r/>
            <w:r>
              <w:rPr>
                <w:b w:val="0"/>
              </w:rPr>
              <w:t>Biometric device unavailability</w:t>
            </w:r>
          </w:p>
        </w:tc>
        <w:tc>
          <w:tcPr>
            <w:tcW w:type="dxa" w:w="1400"/>
          </w:tcPr>
          <w:p>
            <w:r/>
            <w:r>
              <w:rPr>
                <w:b w:val="0"/>
              </w:rPr>
              <w:t>Medium</w:t>
            </w:r>
          </w:p>
        </w:tc>
        <w:tc>
          <w:tcPr>
            <w:tcW w:type="dxa" w:w="5060"/>
          </w:tcPr>
          <w:p>
            <w:r/>
            <w:r>
              <w:rPr>
                <w:b w:val="0"/>
              </w:rPr>
              <w:t>Define fallback procedure for DSR and Other Department users per security policy.</w:t>
            </w:r>
          </w:p>
        </w:tc>
      </w:tr>
      <w:tr>
        <w:tc>
          <w:tcPr>
            <w:tcW w:type="dxa" w:w="2800"/>
          </w:tcPr>
          <w:p>
            <w:r/>
            <w:r>
              <w:rPr>
                <w:b w:val="0"/>
              </w:rPr>
              <w:t>Over-capacity post assignment</w:t>
            </w:r>
          </w:p>
        </w:tc>
        <w:tc>
          <w:tcPr>
            <w:tcW w:type="dxa" w:w="1400"/>
          </w:tcPr>
          <w:p>
            <w:r/>
            <w:r>
              <w:rPr>
                <w:b w:val="0"/>
              </w:rPr>
              <w:t>High</w:t>
            </w:r>
          </w:p>
        </w:tc>
        <w:tc>
          <w:tcPr>
            <w:tcW w:type="dxa" w:w="5060"/>
          </w:tcPr>
          <w:p>
            <w:r/>
            <w:r>
              <w:rPr>
                <w:b w:val="0"/>
              </w:rPr>
              <w:t>Enforce sanctioned strength validation; block assignment when role at office is full.</w:t>
            </w:r>
          </w:p>
        </w:tc>
      </w:tr>
      <w:tr>
        <w:tc>
          <w:tcPr>
            <w:tcW w:type="dxa" w:w="2800"/>
          </w:tcPr>
          <w:p>
            <w:r/>
            <w:r>
              <w:rPr>
                <w:b w:val="0"/>
              </w:rPr>
              <w:t>Scope creep beyond OTP-only auth</w:t>
            </w:r>
          </w:p>
        </w:tc>
        <w:tc>
          <w:tcPr>
            <w:tcW w:type="dxa" w:w="1400"/>
          </w:tcPr>
          <w:p>
            <w:r/>
            <w:r>
              <w:rPr>
                <w:b w:val="0"/>
              </w:rPr>
              <w:t>Medium</w:t>
            </w:r>
          </w:p>
        </w:tc>
        <w:tc>
          <w:tcPr>
            <w:tcW w:type="dxa" w:w="5060"/>
          </w:tcPr>
          <w:p>
            <w:r/>
            <w:r>
              <w:rPr>
                <w:b w:val="0"/>
              </w:rPr>
              <w:t>Maintain strict change-control; no password management in KAVERI 3.0.</w:t>
            </w:r>
          </w:p>
        </w:tc>
      </w:tr>
      <w:tr>
        <w:tc>
          <w:tcPr>
            <w:tcW w:type="dxa" w:w="2800"/>
          </w:tcPr>
          <w:p>
            <w:r/>
            <w:r>
              <w:rPr>
                <w:b w:val="0"/>
              </w:rPr>
              <w:t>Delayed stakeholder sign-off</w:t>
            </w:r>
          </w:p>
        </w:tc>
        <w:tc>
          <w:tcPr>
            <w:tcW w:type="dxa" w:w="1400"/>
          </w:tcPr>
          <w:p>
            <w:r/>
            <w:r>
              <w:rPr>
                <w:b w:val="0"/>
              </w:rPr>
              <w:t>Low</w:t>
            </w:r>
          </w:p>
        </w:tc>
        <w:tc>
          <w:tcPr>
            <w:tcW w:type="dxa" w:w="5060"/>
          </w:tcPr>
          <w:p>
            <w:r/>
            <w:r>
              <w:rPr>
                <w:b w:val="0"/>
              </w:rPr>
              <w:t>Set clear review deadlines and escalation path.</w:t>
            </w:r>
          </w:p>
        </w:tc>
      </w:tr>
    </w:tbl>
    <w:p w:rsidR="00C1362C" w:rsidRDefault="00F92B37">
      <w:pPr>
        <w:pStyle w:val="Heading1"/>
        <w:pBdr>
          <w:bottom w:val="single" w:sz="6" w:space="4" w:color="1F3864"/>
        </w:pBdr>
        <w:spacing w:before="400" w:after="200"/>
      </w:pPr>
      <w:r>
        <w:rPr>
          <w:b/>
          <w:bCs/>
          <w:color w:val="1F3864"/>
          <w:sz w:val="28"/>
          <w:szCs w:val="28"/>
        </w:rPr>
        <w:t>11. Glossary</w:t>
      </w:r>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60"/>
      </w:tblGrid>
      <w:tr w:rsidR="00C1362C">
        <w:tblPrEx>
          <w:tblCellMar>
            <w:top w:w="0" w:type="dxa"/>
            <w:bottom w:w="0" w:type="dxa"/>
          </w:tblCellMar>
        </w:tblPrEx>
        <w:trPr>
          <w:tblHeader/>
        </w:trPr>
        <w:tc>
          <w:tcPr>
            <w:tcW w:w="2400" w:type="dxa"/>
            <w:shd w:val="clear" w:color="auto" w:fill="1F3864"/>
            <w:tcMar>
              <w:top w:w="80" w:type="dxa"/>
              <w:left w:w="100" w:type="dxa"/>
              <w:bottom w:w="80" w:type="dxa"/>
              <w:right w:w="100" w:type="dxa"/>
            </w:tcMar>
            <w:vAlign w:val="center"/>
            <w:shd w:val="clear" w:fill="D9E2F3"/>
          </w:tcPr>
          <w:p>
            <w:r/>
            <w:r>
              <w:rPr>
                <w:b/>
              </w:rPr>
              <w:t>Term</w:t>
            </w:r>
          </w:p>
        </w:tc>
        <w:tc>
          <w:tcPr>
            <w:tcW w:w="7060" w:type="dxa"/>
            <w:shd w:val="clear" w:color="auto" w:fill="1F3864"/>
            <w:tcMar>
              <w:top w:w="80" w:type="dxa"/>
              <w:left w:w="100" w:type="dxa"/>
              <w:bottom w:w="80" w:type="dxa"/>
              <w:right w:w="100" w:type="dxa"/>
            </w:tcMar>
            <w:vAlign w:val="center"/>
            <w:shd w:val="clear" w:fill="D9E2F3"/>
          </w:tcPr>
          <w:p>
            <w:r/>
            <w:r>
              <w:rPr>
                <w:b/>
              </w:rPr>
              <w:t>Definition</w:t>
            </w:r>
          </w:p>
        </w:tc>
      </w:tr>
      <w:tr>
        <w:tc>
          <w:tcPr>
            <w:tcW w:type="dxa" w:w="2400"/>
          </w:tcPr>
          <w:p>
            <w:r/>
            <w:r>
              <w:rPr>
                <w:b w:val="0"/>
              </w:rPr>
              <w:t>BRD</w:t>
            </w:r>
          </w:p>
        </w:tc>
        <w:tc>
          <w:tcPr>
            <w:tcW w:type="dxa" w:w="7060"/>
          </w:tcPr>
          <w:p>
            <w:r/>
            <w:r>
              <w:rPr>
                <w:b w:val="0"/>
              </w:rPr>
              <w:t>Business Requirements Document</w:t>
            </w:r>
          </w:p>
        </w:tc>
      </w:tr>
      <w:tr>
        <w:tc>
          <w:tcPr>
            <w:tcW w:type="dxa" w:w="2400"/>
          </w:tcPr>
          <w:p>
            <w:r/>
            <w:r>
              <w:rPr>
                <w:b w:val="0"/>
              </w:rPr>
              <w:t>RBAC</w:t>
            </w:r>
          </w:p>
        </w:tc>
        <w:tc>
          <w:tcPr>
            <w:tcW w:type="dxa" w:w="7060"/>
          </w:tcPr>
          <w:p>
            <w:r/>
            <w:r>
              <w:rPr>
                <w:b w:val="0"/>
              </w:rPr>
              <w:t>Role-Based Access Control</w:t>
            </w:r>
          </w:p>
        </w:tc>
      </w:tr>
      <w:tr>
        <w:tc>
          <w:tcPr>
            <w:tcW w:type="dxa" w:w="2400"/>
          </w:tcPr>
          <w:p>
            <w:r/>
            <w:r>
              <w:rPr>
                <w:b w:val="0"/>
              </w:rPr>
              <w:t>OTP</w:t>
            </w:r>
          </w:p>
        </w:tc>
        <w:tc>
          <w:tcPr>
            <w:tcW w:type="dxa" w:w="7060"/>
          </w:tcPr>
          <w:p>
            <w:r/>
            <w:r>
              <w:rPr>
                <w:b w:val="0"/>
              </w:rPr>
              <w:t>One-Time Password — primary authentication credential (no static password)</w:t>
            </w:r>
          </w:p>
        </w:tc>
      </w:tr>
      <w:tr>
        <w:tc>
          <w:tcPr>
            <w:tcW w:type="dxa" w:w="2400"/>
          </w:tcPr>
          <w:p>
            <w:r/>
            <w:r>
              <w:rPr>
                <w:b w:val="0"/>
              </w:rPr>
              <w:t>DSR</w:t>
            </w:r>
          </w:p>
        </w:tc>
        <w:tc>
          <w:tcPr>
            <w:tcW w:type="dxa" w:w="7060"/>
          </w:tcPr>
          <w:p>
            <w:r/>
            <w:r>
              <w:rPr>
                <w:b w:val="0"/>
              </w:rPr>
              <w:t>Department of Stamps and Registration, Government of Karnataka</w:t>
            </w:r>
          </w:p>
        </w:tc>
      </w:tr>
      <w:tr>
        <w:tc>
          <w:tcPr>
            <w:tcW w:type="dxa" w:w="2400"/>
          </w:tcPr>
          <w:p>
            <w:r/>
            <w:r>
              <w:rPr>
                <w:b w:val="0"/>
              </w:rPr>
              <w:t>UAT</w:t>
            </w:r>
          </w:p>
        </w:tc>
        <w:tc>
          <w:tcPr>
            <w:tcW w:type="dxa" w:w="7060"/>
          </w:tcPr>
          <w:p>
            <w:r/>
            <w:r>
              <w:rPr>
                <w:b w:val="0"/>
              </w:rPr>
              <w:t>User Acceptance Testing</w:t>
            </w:r>
          </w:p>
        </w:tc>
      </w:tr>
      <w:tr>
        <w:tc>
          <w:tcPr>
            <w:tcW w:type="dxa" w:w="2400"/>
          </w:tcPr>
          <w:p>
            <w:r/>
            <w:r>
              <w:rPr>
                <w:b w:val="0"/>
              </w:rPr>
              <w:t>IGR</w:t>
            </w:r>
          </w:p>
        </w:tc>
        <w:tc>
          <w:tcPr>
            <w:tcW w:type="dxa" w:w="7060"/>
          </w:tcPr>
          <w:p>
            <w:r/>
            <w:r>
              <w:rPr>
                <w:b w:val="0"/>
              </w:rPr>
              <w:t>Inspector General of Registration</w:t>
            </w:r>
          </w:p>
        </w:tc>
      </w:tr>
      <w:tr>
        <w:tc>
          <w:tcPr>
            <w:tcW w:type="dxa" w:w="2400"/>
          </w:tcPr>
          <w:p>
            <w:r/>
            <w:r>
              <w:rPr>
                <w:b w:val="0"/>
              </w:rPr>
              <w:t>DIGR</w:t>
            </w:r>
          </w:p>
        </w:tc>
        <w:tc>
          <w:tcPr>
            <w:tcW w:type="dxa" w:w="7060"/>
          </w:tcPr>
          <w:p>
            <w:r/>
            <w:r>
              <w:rPr>
                <w:b w:val="0"/>
              </w:rPr>
              <w:t>Deputy Inspector General of Registration</w:t>
            </w:r>
          </w:p>
        </w:tc>
      </w:tr>
      <w:tr>
        <w:tc>
          <w:tcPr>
            <w:tcW w:type="dxa" w:w="2400"/>
          </w:tcPr>
          <w:p>
            <w:r/>
            <w:r>
              <w:rPr>
                <w:b w:val="0"/>
              </w:rPr>
              <w:t>AIGR</w:t>
            </w:r>
          </w:p>
        </w:tc>
        <w:tc>
          <w:tcPr>
            <w:tcW w:type="dxa" w:w="7060"/>
          </w:tcPr>
          <w:p>
            <w:r/>
            <w:r>
              <w:rPr>
                <w:b w:val="0"/>
              </w:rPr>
              <w:t>Assistant Inspector General of Registration</w:t>
            </w:r>
          </w:p>
        </w:tc>
      </w:tr>
      <w:tr>
        <w:tc>
          <w:tcPr>
            <w:tcW w:type="dxa" w:w="2400"/>
          </w:tcPr>
          <w:p>
            <w:r/>
            <w:r>
              <w:rPr>
                <w:b w:val="0"/>
              </w:rPr>
              <w:t>Sanctioned post</w:t>
            </w:r>
          </w:p>
        </w:tc>
        <w:tc>
          <w:tcPr>
            <w:tcW w:type="dxa" w:w="7060"/>
          </w:tcPr>
          <w:p>
            <w:r/>
            <w:r>
              <w:rPr>
                <w:b w:val="0"/>
              </w:rPr>
              <w:t>A role/post defined in the posts master with approved strength (headcount) at a specific office</w:t>
            </w:r>
          </w:p>
        </w:tc>
      </w:tr>
      <w:tr>
        <w:tc>
          <w:tcPr>
            <w:tcW w:type="dxa" w:w="2400"/>
          </w:tcPr>
          <w:p>
            <w:r/>
            <w:r>
              <w:rPr>
                <w:b w:val="0"/>
              </w:rPr>
              <w:t>Sanctioned strength</w:t>
            </w:r>
          </w:p>
        </w:tc>
        <w:tc>
          <w:tcPr>
            <w:tcW w:type="dxa" w:w="7060"/>
          </w:tcPr>
          <w:p>
            <w:r/>
            <w:r>
              <w:rPr>
                <w:b w:val="0"/>
              </w:rPr>
              <w:t>The approved number of occupants for a given role at a given office</w:t>
            </w:r>
          </w:p>
        </w:tc>
      </w:tr>
      <w:tr>
        <w:tc>
          <w:tcPr>
            <w:tcW w:type="dxa" w:w="2400"/>
          </w:tcPr>
          <w:p>
            <w:r/>
            <w:r>
              <w:rPr>
                <w:b w:val="0"/>
              </w:rPr>
              <w:t>Office</w:t>
            </w:r>
          </w:p>
        </w:tc>
        <w:tc>
          <w:tcPr>
            <w:tcW w:type="dxa" w:w="7060"/>
          </w:tcPr>
          <w:p>
            <w:r/>
            <w:r>
              <w:rPr>
                <w:b w:val="0"/>
              </w:rPr>
              <w:t>A concrete DSR office instance (e.g. SRO Yeshwanthapura, DRO Mysuru) in the organisational hierarchy</w:t>
            </w:r>
          </w:p>
        </w:tc>
      </w:tr>
    </w:tbl>
    <w:p w:rsidR="00C1362C" w:rsidRDefault="00F92B37">
      <w:pPr>
        <w:pStyle w:val="Heading1"/>
        <w:pBdr>
          <w:bottom w:val="single" w:sz="6" w:space="4" w:color="1F3864"/>
        </w:pBdr>
        <w:spacing w:before="400" w:after="200"/>
      </w:pPr>
      <w:r>
        <w:rPr>
          <w:b/>
          <w:bCs/>
          <w:color w:val="1F3864"/>
          <w:sz w:val="28"/>
          <w:szCs w:val="28"/>
        </w:rPr>
        <w:t>12. Approval</w:t>
      </w:r>
    </w:p>
    <w:p w:rsidR="00C1362C" w:rsidRDefault="00F92B37">
      <w:pPr>
        <w:spacing w:after="160" w:line="276" w:lineRule="auto"/>
      </w:pPr>
      <w:r>
        <w:rPr>
          <w:sz w:val="22"/>
          <w:szCs w:val="22"/>
        </w:rPr>
        <w:t>By signing below, the stakeholders confirm they have reviewed and approved this Business Requirements Document.</w:t>
      </w:r>
    </w:p>
    <w:tbl>
      <w:tblPr>
        <w:tblW w:w="92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300"/>
        <w:gridCol w:w="2300"/>
        <w:gridCol w:w="2360"/>
      </w:tblGrid>
      <w:tr w:rsidR="00C1362C">
        <w:tblPrEx>
          <w:tblCellMar>
            <w:top w:w="0" w:type="dxa"/>
            <w:bottom w:w="0" w:type="dxa"/>
          </w:tblCellMar>
        </w:tblPrEx>
        <w:trPr>
          <w:tblHeader/>
        </w:trPr>
        <w:tc>
          <w:tcPr>
            <w:tcW w:w="2300" w:type="dxa"/>
            <w:shd w:val="clear" w:color="auto" w:fill="1F3864"/>
            <w:tcMar>
              <w:top w:w="80" w:type="dxa"/>
              <w:left w:w="100" w:type="dxa"/>
              <w:bottom w:w="80" w:type="dxa"/>
              <w:right w:w="100" w:type="dxa"/>
            </w:tcMar>
            <w:vAlign w:val="center"/>
            <w:shd w:val="clear" w:fill="D9E2F3"/>
          </w:tcPr>
          <w:p>
            <w:r/>
            <w:r>
              <w:rPr>
                <w:b/>
              </w:rPr>
              <w:t>Name</w:t>
            </w:r>
          </w:p>
        </w:tc>
        <w:tc>
          <w:tcPr>
            <w:tcW w:w="2300" w:type="dxa"/>
            <w:shd w:val="clear" w:color="auto" w:fill="1F3864"/>
            <w:tcMar>
              <w:top w:w="80" w:type="dxa"/>
              <w:left w:w="100" w:type="dxa"/>
              <w:bottom w:w="80" w:type="dxa"/>
              <w:right w:w="100" w:type="dxa"/>
            </w:tcMar>
            <w:vAlign w:val="center"/>
            <w:shd w:val="clear" w:fill="D9E2F3"/>
          </w:tcPr>
          <w:p>
            <w:r/>
            <w:r>
              <w:rPr>
                <w:b/>
              </w:rPr>
              <w:t>Role</w:t>
            </w:r>
          </w:p>
        </w:tc>
        <w:tc>
          <w:tcPr>
            <w:tcW w:w="2300" w:type="dxa"/>
            <w:shd w:val="clear" w:color="auto" w:fill="1F3864"/>
            <w:tcMar>
              <w:top w:w="80" w:type="dxa"/>
              <w:left w:w="100" w:type="dxa"/>
              <w:bottom w:w="80" w:type="dxa"/>
              <w:right w:w="100" w:type="dxa"/>
            </w:tcMar>
            <w:vAlign w:val="center"/>
            <w:shd w:val="clear" w:fill="D9E2F3"/>
          </w:tcPr>
          <w:p>
            <w:r/>
            <w:r>
              <w:rPr>
                <w:b/>
              </w:rPr>
              <w:t>Signature</w:t>
            </w:r>
          </w:p>
        </w:tc>
        <w:tc>
          <w:tcPr>
            <w:tcW w:w="2360" w:type="dxa"/>
            <w:shd w:val="clear" w:color="auto" w:fill="1F3864"/>
            <w:tcMar>
              <w:top w:w="80" w:type="dxa"/>
              <w:left w:w="100" w:type="dxa"/>
              <w:bottom w:w="80" w:type="dxa"/>
              <w:right w:w="100" w:type="dxa"/>
            </w:tcMar>
            <w:vAlign w:val="center"/>
            <w:shd w:val="clear" w:fill="D9E2F3"/>
          </w:tcPr>
          <w:p>
            <w:r/>
            <w:r>
              <w:rPr>
                <w:b/>
              </w:rPr>
              <w:t>Date</w:t>
            </w:r>
          </w:p>
        </w:tc>
      </w:tr>
      <w:tr>
        <w:tc>
          <w:tcPr>
            <w:tcW w:type="dxa" w:w="2300"/>
          </w:tcPr>
          <w:p>
            <w:r/>
            <w:r>
              <w:rPr>
                <w:b w:val="0"/>
              </w:rPr>
              <w:t>Prashanth</w:t>
            </w:r>
          </w:p>
        </w:tc>
        <w:tc>
          <w:tcPr>
            <w:tcW w:type="dxa" w:w="2300"/>
          </w:tcPr>
          <w:p>
            <w:r/>
            <w:r>
              <w:rPr>
                <w:b w:val="0"/>
              </w:rPr>
              <w:t>Product Owner</w:t>
            </w:r>
          </w:p>
        </w:tc>
        <w:tc>
          <w:tcPr>
            <w:tcW w:type="dxa" w:w="2300"/>
          </w:tcPr>
          <w:p>
            <w:r/>
            <w:r>
              <w:rPr>
                <w:b w:val="0"/>
              </w:rPr>
            </w:r>
          </w:p>
        </w:tc>
        <w:tc>
          <w:tcPr>
            <w:tcW w:type="dxa" w:w="2360"/>
          </w:tcPr>
          <w:p>
            <w:r/>
            <w:r>
              <w:rPr>
                <w:b w:val="0"/>
              </w:rPr>
            </w:r>
          </w:p>
        </w:tc>
      </w:tr>
      <w:tr>
        <w:tc>
          <w:tcPr>
            <w:tcW w:type="dxa" w:w="2300"/>
          </w:tcPr>
          <w:p>
            <w:r/>
            <w:r>
              <w:rPr>
                <w:b w:val="0"/>
              </w:rPr>
              <w:t>Prabhakar Naik</w:t>
            </w:r>
          </w:p>
        </w:tc>
        <w:tc>
          <w:tcPr>
            <w:tcW w:type="dxa" w:w="2300"/>
          </w:tcPr>
          <w:p>
            <w:r/>
            <w:r>
              <w:rPr>
                <w:b w:val="0"/>
              </w:rPr>
              <w:t>Domain Expert</w:t>
            </w:r>
          </w:p>
        </w:tc>
        <w:tc>
          <w:tcPr>
            <w:tcW w:type="dxa" w:w="2300"/>
          </w:tcPr>
          <w:p>
            <w:r/>
            <w:r>
              <w:rPr>
                <w:b w:val="0"/>
              </w:rPr>
            </w:r>
          </w:p>
        </w:tc>
        <w:tc>
          <w:tcPr>
            <w:tcW w:type="dxa" w:w="2360"/>
          </w:tcPr>
          <w:p>
            <w:r/>
            <w:r>
              <w:rPr>
                <w:b w:val="0"/>
              </w:rPr>
            </w:r>
          </w:p>
        </w:tc>
      </w:tr>
      <w:tr>
        <w:tc>
          <w:tcPr>
            <w:tcW w:type="dxa" w:w="2300"/>
          </w:tcPr>
          <w:p>
            <w:r/>
            <w:r>
              <w:rPr>
                <w:b w:val="0"/>
              </w:rPr>
              <w:t>Kaveri IT Cell Lead</w:t>
            </w:r>
          </w:p>
        </w:tc>
        <w:tc>
          <w:tcPr>
            <w:tcW w:type="dxa" w:w="2300"/>
          </w:tcPr>
          <w:p>
            <w:r/>
            <w:r>
              <w:rPr>
                <w:b w:val="0"/>
              </w:rPr>
              <w:t>IT Security / Engineering</w:t>
            </w:r>
          </w:p>
        </w:tc>
        <w:tc>
          <w:tcPr>
            <w:tcW w:type="dxa" w:w="2300"/>
          </w:tcPr>
          <w:p>
            <w:r/>
            <w:r>
              <w:rPr>
                <w:b w:val="0"/>
              </w:rPr>
            </w:r>
          </w:p>
        </w:tc>
        <w:tc>
          <w:tcPr>
            <w:tcW w:type="dxa" w:w="2360"/>
          </w:tcPr>
          <w:p>
            <w:r/>
            <w:r>
              <w:rPr>
                <w:b w:val="0"/>
              </w:rPr>
            </w:r>
          </w:p>
        </w:tc>
      </w:tr>
    </w:tbl>
    <w:p w:rsidR="00F92B37" w:rsidRDefault="00F92B37"/>
    <w:sectPr w:rsidR="00F92B3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2B37" w:rsidRDefault="00F92B37">
      <w:r>
        <w:separator/>
      </w:r>
    </w:p>
  </w:endnote>
  <w:endnote w:type="continuationSeparator" w:id="0">
    <w:p w:rsidR="00F92B37" w:rsidRDefault="00F92B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sidR="00D4010D">
      <w:rPr>
        <w:color w:val="595959"/>
        <w:sz w:val="16"/>
        <w:szCs w:val="16"/>
      </w:rPr>
      <w:fldChar w:fldCharType="separate"/>
    </w:r>
    <w:r w:rsidR="00D4010D">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sidR="00D4010D">
      <w:rPr>
        <w:color w:val="595959"/>
        <w:sz w:val="16"/>
        <w:szCs w:val="16"/>
      </w:rPr>
      <w:fldChar w:fldCharType="separate"/>
    </w:r>
    <w:r w:rsidR="00D4010D">
      <w:rPr>
        <w:noProof/>
        <w:color w:val="595959"/>
        <w:sz w:val="16"/>
        <w:szCs w:val="16"/>
      </w:rPr>
      <w:t>6</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2B37" w:rsidRDefault="00F92B37">
      <w:r>
        <w:separator/>
      </w:r>
    </w:p>
  </w:footnote>
  <w:footnote w:type="continuationSeparator" w:id="0">
    <w:p w:rsidR="00F92B37" w:rsidRDefault="00F92B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362C" w:rsidRDefault="00F92B37">
    <w:pPr>
      <w:jc w:val="right"/>
    </w:pPr>
    <w:r>
      <w:rPr>
        <w:color w:val="595959"/>
        <w:sz w:val="16"/>
        <w:szCs w:val="16"/>
      </w:rPr>
      <w:t>BRD – User Management Module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A454B5"/>
    <w:multiLevelType w:val="hybridMultilevel"/>
    <w:tmpl w:val="F550AF5C"/>
    <w:lvl w:ilvl="0" w:tplc="D6E47D44">
      <w:start w:val="1"/>
      <w:numFmt w:val="decimal"/>
      <w:lvlText w:val="%1."/>
      <w:lvlJc w:val="left"/>
      <w:pPr>
        <w:ind w:left="460" w:hanging="260"/>
      </w:pPr>
    </w:lvl>
    <w:lvl w:ilvl="1" w:tplc="0D9C9902">
      <w:numFmt w:val="decimal"/>
      <w:lvlText w:val=""/>
      <w:lvlJc w:val="left"/>
    </w:lvl>
    <w:lvl w:ilvl="2" w:tplc="471EB53C">
      <w:numFmt w:val="decimal"/>
      <w:lvlText w:val=""/>
      <w:lvlJc w:val="left"/>
    </w:lvl>
    <w:lvl w:ilvl="3" w:tplc="2BCCA62C">
      <w:numFmt w:val="decimal"/>
      <w:lvlText w:val=""/>
      <w:lvlJc w:val="left"/>
    </w:lvl>
    <w:lvl w:ilvl="4" w:tplc="7292CD8C">
      <w:numFmt w:val="decimal"/>
      <w:lvlText w:val=""/>
      <w:lvlJc w:val="left"/>
    </w:lvl>
    <w:lvl w:ilvl="5" w:tplc="1382DBC8">
      <w:numFmt w:val="decimal"/>
      <w:lvlText w:val=""/>
      <w:lvlJc w:val="left"/>
    </w:lvl>
    <w:lvl w:ilvl="6" w:tplc="02B40B80">
      <w:numFmt w:val="decimal"/>
      <w:lvlText w:val=""/>
      <w:lvlJc w:val="left"/>
    </w:lvl>
    <w:lvl w:ilvl="7" w:tplc="987C6FBE">
      <w:numFmt w:val="decimal"/>
      <w:lvlText w:val=""/>
      <w:lvlJc w:val="left"/>
    </w:lvl>
    <w:lvl w:ilvl="8" w:tplc="419C7F28">
      <w:numFmt w:val="decimal"/>
      <w:lvlText w:val=""/>
      <w:lvlJc w:val="left"/>
    </w:lvl>
  </w:abstractNum>
  <w:abstractNum w:abstractNumId="1" w15:restartNumberingAfterBreak="0">
    <w:nsid w:val="200F0E16"/>
    <w:multiLevelType w:val="hybridMultilevel"/>
    <w:tmpl w:val="27FEB974"/>
    <w:lvl w:ilvl="0" w:tplc="26D65456">
      <w:start w:val="1"/>
      <w:numFmt w:val="bullet"/>
      <w:lvlText w:val="●"/>
      <w:lvlJc w:val="left"/>
      <w:pPr>
        <w:ind w:left="720" w:hanging="360"/>
      </w:pPr>
    </w:lvl>
    <w:lvl w:ilvl="1" w:tplc="B98EEB94">
      <w:start w:val="1"/>
      <w:numFmt w:val="bullet"/>
      <w:lvlText w:val="○"/>
      <w:lvlJc w:val="left"/>
      <w:pPr>
        <w:ind w:left="1440" w:hanging="360"/>
      </w:pPr>
    </w:lvl>
    <w:lvl w:ilvl="2" w:tplc="2D6CD2E2">
      <w:start w:val="1"/>
      <w:numFmt w:val="bullet"/>
      <w:lvlText w:val="■"/>
      <w:lvlJc w:val="left"/>
      <w:pPr>
        <w:ind w:left="2160" w:hanging="360"/>
      </w:pPr>
    </w:lvl>
    <w:lvl w:ilvl="3" w:tplc="DEBA49E4">
      <w:start w:val="1"/>
      <w:numFmt w:val="bullet"/>
      <w:lvlText w:val="●"/>
      <w:lvlJc w:val="left"/>
      <w:pPr>
        <w:ind w:left="2880" w:hanging="360"/>
      </w:pPr>
    </w:lvl>
    <w:lvl w:ilvl="4" w:tplc="41304142">
      <w:start w:val="1"/>
      <w:numFmt w:val="bullet"/>
      <w:lvlText w:val="○"/>
      <w:lvlJc w:val="left"/>
      <w:pPr>
        <w:ind w:left="3600" w:hanging="360"/>
      </w:pPr>
    </w:lvl>
    <w:lvl w:ilvl="5" w:tplc="E89A0060">
      <w:start w:val="1"/>
      <w:numFmt w:val="bullet"/>
      <w:lvlText w:val="■"/>
      <w:lvlJc w:val="left"/>
      <w:pPr>
        <w:ind w:left="4320" w:hanging="360"/>
      </w:pPr>
    </w:lvl>
    <w:lvl w:ilvl="6" w:tplc="C2E8D74A">
      <w:start w:val="1"/>
      <w:numFmt w:val="bullet"/>
      <w:lvlText w:val="●"/>
      <w:lvlJc w:val="left"/>
      <w:pPr>
        <w:ind w:left="5040" w:hanging="360"/>
      </w:pPr>
    </w:lvl>
    <w:lvl w:ilvl="7" w:tplc="B2785020">
      <w:start w:val="1"/>
      <w:numFmt w:val="bullet"/>
      <w:lvlText w:val="●"/>
      <w:lvlJc w:val="left"/>
      <w:pPr>
        <w:ind w:left="5760" w:hanging="360"/>
      </w:pPr>
    </w:lvl>
    <w:lvl w:ilvl="8" w:tplc="66786216">
      <w:start w:val="1"/>
      <w:numFmt w:val="bullet"/>
      <w:lvlText w:val="●"/>
      <w:lvlJc w:val="left"/>
      <w:pPr>
        <w:ind w:left="6480" w:hanging="360"/>
      </w:pPr>
    </w:lvl>
  </w:abstractNum>
  <w:abstractNum w:abstractNumId="2" w15:restartNumberingAfterBreak="0">
    <w:nsid w:val="2E610D2E"/>
    <w:multiLevelType w:val="hybridMultilevel"/>
    <w:tmpl w:val="B568053C"/>
    <w:lvl w:ilvl="0" w:tplc="0D1EB86A">
      <w:start w:val="1"/>
      <w:numFmt w:val="bullet"/>
      <w:lvlText w:val="•"/>
      <w:lvlJc w:val="left"/>
      <w:pPr>
        <w:ind w:left="460" w:hanging="260"/>
      </w:pPr>
    </w:lvl>
    <w:lvl w:ilvl="1" w:tplc="55A03D54">
      <w:numFmt w:val="decimal"/>
      <w:lvlText w:val=""/>
      <w:lvlJc w:val="left"/>
    </w:lvl>
    <w:lvl w:ilvl="2" w:tplc="26DAF350">
      <w:numFmt w:val="decimal"/>
      <w:lvlText w:val=""/>
      <w:lvlJc w:val="left"/>
    </w:lvl>
    <w:lvl w:ilvl="3" w:tplc="F5B018FC">
      <w:numFmt w:val="decimal"/>
      <w:lvlText w:val=""/>
      <w:lvlJc w:val="left"/>
    </w:lvl>
    <w:lvl w:ilvl="4" w:tplc="D6505586">
      <w:numFmt w:val="decimal"/>
      <w:lvlText w:val=""/>
      <w:lvlJc w:val="left"/>
    </w:lvl>
    <w:lvl w:ilvl="5" w:tplc="660440B6">
      <w:numFmt w:val="decimal"/>
      <w:lvlText w:val=""/>
      <w:lvlJc w:val="left"/>
    </w:lvl>
    <w:lvl w:ilvl="6" w:tplc="FA98428E">
      <w:numFmt w:val="decimal"/>
      <w:lvlText w:val=""/>
      <w:lvlJc w:val="left"/>
    </w:lvl>
    <w:lvl w:ilvl="7" w:tplc="9836C506">
      <w:numFmt w:val="decimal"/>
      <w:lvlText w:val=""/>
      <w:lvlJc w:val="left"/>
    </w:lvl>
    <w:lvl w:ilvl="8" w:tplc="1666ADB8">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362C"/>
    <w:rsid w:val="00C1362C"/>
    <w:rsid w:val="00D4010D"/>
    <w:rsid w:val="00F92B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DA82C60-B37B-4004-B24A-C5CF36D944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1242</Words>
  <Characters>7086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Nandha Kumar</dc:creator>
  <cp:lastModifiedBy>Administrator</cp:lastModifiedBy>
  <cp:revision>2</cp:revision>
  <dcterms:created xsi:type="dcterms:W3CDTF">2026-08-28T14:05:00Z</dcterms:created>
  <dcterms:modified xsi:type="dcterms:W3CDTF">2026-08-28T14:05:00Z</dcterms:modified>
  <dc:title>BRD — User Management Module (KAVERI 3.0) v1.8</dc:title>
  <dc:subject>BRD-K3-UM-001</dc:subject>
</cp:coreProperties>
</file>