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'Arbitrator').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Reference / agreement details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reference_details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Claimant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claimant_party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Respondent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respondent_party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awarded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Award / directions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award_directions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Costs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costs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the matter of {{ reference_details }} between {{ claimant_party }} and {{ respondent_party }}, the Tribunal awards: {{ award_directions }}; costs: {{ costs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