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'Debtor', which expression shall include heirs, legal representatives and assigns) in favour of {{ claimant_names }} (hereinafter called the 'Creditor',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Total debt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total_debt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Composition (paise per rupee / %)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composition_rate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Payment schedule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payment_schedule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Guarantor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guarantor_name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Creditors accept {{ composition_rate }} of their debts (total Rs. {{ total_debt }}) in full satisfaction, payable {{ payment_schedule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