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 / Master / Shipper', which expression shall include heirs, legal representatives and assigns) in favour of {{ claimant_names }} (hereinafter called the 'Charterer / Lender / Consignee',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Vessel name &amp; registry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vessel_name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Voyage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voyage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Freight / loan / insured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freight_or_amount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Goods / cargo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goods_description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This {{ instrument_subtype }} relates to vessel {{ vessel_name }} for the voyage / period {{ voyage }} for Rs. {{ freight_or_amount }}; cargo: {{ goods_description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