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B18" w:rsidRPr="00F06DA7" w:rsidRDefault="00926D9F" w:rsidP="00037B18">
      <w:pPr>
        <w:rPr>
          <w:rFonts w:ascii="Calibri" w:eastAsia="Times New Roman" w:hAnsi="Calibri" w:cs="Calibri"/>
          <w:b/>
          <w:lang w:eastAsia="en-IN"/>
        </w:rPr>
      </w:pPr>
      <w:r w:rsidRPr="00F06DA7">
        <w:rPr>
          <w:rFonts w:ascii="Calibri" w:eastAsia="Times New Roman" w:hAnsi="Calibri" w:cs="Calibri"/>
          <w:color w:val="242424"/>
          <w:bdr w:val="none" w:sz="0" w:space="0" w:color="auto" w:frame="1"/>
          <w:lang w:val="en-US" w:eastAsia="en-IN"/>
        </w:rPr>
        <w:t> </w:t>
      </w:r>
      <w:r w:rsidR="00037B18" w:rsidRPr="00F06DA7">
        <w:rPr>
          <w:rFonts w:ascii="Calibri" w:eastAsia="Times New Roman" w:hAnsi="Calibri" w:cs="Calibri"/>
          <w:b/>
          <w:lang w:eastAsia="en-IN"/>
        </w:rPr>
        <w:t>In Scope</w:t>
      </w: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/>
        </w:rPr>
      </w:pPr>
    </w:p>
    <w:p w:rsidR="00926D9F" w:rsidRPr="00F06DA7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242424"/>
          <w:lang w:eastAsia="en-IN"/>
        </w:rPr>
      </w:pPr>
      <w:r w:rsidRPr="00F06DA7">
        <w:rPr>
          <w:rFonts w:ascii="Calibri" w:eastAsia="Times New Roman" w:hAnsi="Calibri" w:cs="Calibri"/>
          <w:color w:val="242424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F06DA7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Citizen (Public):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Instant self-registration, with no approval. The citizen chooses a preferred Username, unique across the User Master.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Email OTP and mobile OTP are both verified before the account is created. Aadhaar e-KYC must succeed before creation.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Login: Username + Captcha + OTP sent only to the registered mobile.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Lost-mobile reset before login: Aadhaar e-KYC, plus a single-use PIN to the registered email, then OTP on the new mobile.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DSR Officers: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Created only by an authorised administrator. Username is the KGID.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Login: KGID + Captcha + Face authentication or Biometrics (no OTP). If more than one sanctioned post is active, the officer selects the post for that session.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Additional charge of a wholly unoccupied subordinate post in the same session, without logout.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After login, the officer may change the registered mobile (OTP on the new number). There is no pre-login self-service reset.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Lifecycle: sanctioned-post assignment; Transfer Out / Relieving and Transfer In (only when the target post has vacant capacity, and only within office span and the immediate-parent post); midnight occupancy-refresh job; Temporary Absence (Leave / OOD / Other) and Temporary Charge.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Absence does not free the post, and login is blocked while an absence is in effect.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Other Department users: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Created only by an authorised administrator. Username is Department Code plus Employee ID or KGID. Exactly one role; an optional end date deactivates the user.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Login: Username + Captcha + OTP to the registered mobile (no biometrics).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 lost mobile number is changed by an administrator, with a reason and an audit entry. There is no pre-login self-service reset.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Administrators may create, edit, search, suspend and deactivate users. Deactivation requires a reason and is audited. SMS / email on create, suspend and deactivate.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Reporting: user status; login audit; role and permission assignments; sanctioned-post occupancy; role-to-module mapping; contact-change and recovery; additional charge; temporary absence and temporary charge; occupancy refresh; transfer history; officer posting and service history.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Hindu Marriage — Online and Offline: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Form </w:t>
            </w:r>
            <w:proofErr w:type="gramStart"/>
            <w:r w:rsidRPr="00F06DA7">
              <w:rPr>
                <w:rFonts w:ascii="Calibri" w:hAnsi="Calibri" w:cs="Calibri"/>
              </w:rPr>
              <w:t>I</w:t>
            </w:r>
            <w:proofErr w:type="gramEnd"/>
            <w:r w:rsidRPr="00F06DA7">
              <w:rPr>
                <w:rFonts w:ascii="Calibri" w:hAnsi="Calibri" w:cs="Calibri"/>
              </w:rPr>
              <w:t xml:space="preserve"> (memorandum), Form IA (application) and Form II-A (certificate). Form II is not used.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Online: e-KYC / Face Authentication, office selection, eSign, one SR verification, payment after SR approval, SR digital signature and certificate. No printout, appointment or DEO.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Offline: if Aadhaar is available, e-KYC / Face Authentication; otherwise manual entry. SR verification before payment; payment and appointment; print Form I, Form IA and Form II-A; DEO scan and upload; second SR verification; SR digital signature and certificate.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Special Marriage — Intended Marriage and Other Forms share one notice workflow, then in-person registration: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Path: if the marriage has not already taken place, Intended Marriage notice; if it has, Other Forms notice, capturing date, place and rites.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Notice — Online and Offline. Parties are captured with e-KYC / Face Authentication (offline may be manual when Aadhaar is not available). Residence of at least 30 days before the notice application (Sec. 15 / 16). SR verification, first payment, statutory notice, publication on the portal or the notice board, and a 30-day countdown.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Registration is in person at the Sub-Registrar office only. Intended Marriage: at least 30 days and not more than 90 days from publication. Other Forms: at least 30 days. Objection and enquiry, second payment, solemnization (Fourth Schedule) or Chapter III registration (Fifth Schedule), witness capture, SR digital signature and certificate.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Parsi Marriage — Online and Offline: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Registers a marriage already solemnized by a Parsi priest (Ashirvad). The priest-certified Schedule II certificate is uploaded and verified by the SR. Online and offline follow the same channel pattern as Hindu Marriage.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Null and Void endorsement: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SRO back-office only, on a certified court order declaring a registered marriage void or voidable (Hindu Marriage Act Sec. 11–12). Not a citizen self-service flow.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Shared capabilities: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Citizen portal and SRO desk: apply, pay, scrutiny, approve or reject with reason, register, and issue the </w:t>
            </w:r>
            <w:r w:rsidRPr="00F06DA7">
              <w:rPr>
                <w:rFonts w:ascii="Calibri" w:hAnsi="Calibri" w:cs="Calibri"/>
              </w:rPr>
              <w:lastRenderedPageBreak/>
              <w:t>certificate. Applications start from an authenticated citizen session (IS-01).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Bilingual UI (English and Kannada), usable on mobile; save and resume; address per the e-Governance standard; the citizen chooses the certificate language and previews it before confirm.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Fee with receipt; SMS and email through the application lifecycle; MIS and audit; role-based access.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Sakala GSC number and service-lifecycle sync. Offline scans and the court-order upload use the shared Scanning Module.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Integrations: payment / treasury, Aadhaar e-KYC and Face Authentication, eSign, DSC, DigiLocker, SMS, email, appointment slots, Kutumba, Civil Registration System, Labour Department, Sakala, e-Janma and Marks Card for age proof.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2 types of flows – Paper and Paperless.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Paper – ink-signed deed, physical presentation, scan &amp; store.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Paperless – digital execution (e-Sign / DSC), biomet</w:t>
            </w:r>
            <w:r w:rsidR="00557DD9" w:rsidRPr="00F06DA7">
              <w:rPr>
                <w:rFonts w:ascii="Calibri" w:hAnsi="Calibri" w:cs="Calibri"/>
              </w:rPr>
              <w:t>ric e-KYC, digital endorsements</w:t>
            </w:r>
            <w:r w:rsidRPr="00F06DA7">
              <w:rPr>
                <w:rFonts w:ascii="Calibri" w:hAnsi="Calibri" w:cs="Calibri"/>
              </w:rPr>
              <w:t>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Citizen pre-registration flow: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Type of Document (Sale, Mortgage, </w:t>
            </w:r>
            <w:proofErr w:type="spellStart"/>
            <w:r w:rsidRPr="00F06DA7">
              <w:rPr>
                <w:rFonts w:ascii="Calibri" w:hAnsi="Calibri" w:cs="Calibri"/>
              </w:rPr>
              <w:t>Lease,Partition</w:t>
            </w:r>
            <w:proofErr w:type="spellEnd"/>
            <w:r w:rsidRPr="00F06DA7">
              <w:rPr>
                <w:rFonts w:ascii="Calibri" w:hAnsi="Calibri" w:cs="Calibri"/>
              </w:rPr>
              <w:t>, Gift, GPA, Will, etc.); Property Search (</w:t>
            </w:r>
            <w:proofErr w:type="spellStart"/>
            <w:r w:rsidRPr="00F06DA7">
              <w:rPr>
                <w:rFonts w:ascii="Calibri" w:hAnsi="Calibri" w:cs="Calibri"/>
              </w:rPr>
              <w:t>Bhoomi</w:t>
            </w:r>
            <w:proofErr w:type="spellEnd"/>
            <w:r w:rsidRPr="00F06DA7">
              <w:rPr>
                <w:rFonts w:ascii="Calibri" w:hAnsi="Calibri" w:cs="Calibri"/>
              </w:rPr>
              <w:t>, e-</w:t>
            </w:r>
            <w:proofErr w:type="spellStart"/>
            <w:r w:rsidRPr="00F06DA7">
              <w:rPr>
                <w:rFonts w:ascii="Calibri" w:hAnsi="Calibri" w:cs="Calibri"/>
              </w:rPr>
              <w:t>Swathu</w:t>
            </w:r>
            <w:proofErr w:type="spellEnd"/>
            <w:r w:rsidRPr="00F06DA7">
              <w:rPr>
                <w:rFonts w:ascii="Calibri" w:hAnsi="Calibri" w:cs="Calibri"/>
              </w:rPr>
              <w:t>, e-</w:t>
            </w:r>
            <w:proofErr w:type="spellStart"/>
            <w:r w:rsidRPr="00F06DA7">
              <w:rPr>
                <w:rFonts w:ascii="Calibri" w:hAnsi="Calibri" w:cs="Calibri"/>
              </w:rPr>
              <w:t>Aasthi</w:t>
            </w:r>
            <w:proofErr w:type="spellEnd"/>
            <w:r w:rsidRPr="00F06DA7">
              <w:rPr>
                <w:rFonts w:ascii="Calibri" w:hAnsi="Calibri" w:cs="Calibri"/>
              </w:rPr>
              <w:t>, ULMS</w:t>
            </w:r>
            <w:r w:rsidR="00250807" w:rsidRPr="00F06DA7">
              <w:rPr>
                <w:rFonts w:ascii="Calibri" w:hAnsi="Calibri" w:cs="Calibri"/>
              </w:rPr>
              <w:t xml:space="preserve">, </w:t>
            </w:r>
            <w:proofErr w:type="spellStart"/>
            <w:r w:rsidR="00250807" w:rsidRPr="00F06DA7">
              <w:rPr>
                <w:rFonts w:ascii="Calibri" w:hAnsi="Calibri" w:cs="Calibri"/>
              </w:rPr>
              <w:t>etc</w:t>
            </w:r>
            <w:proofErr w:type="spellEnd"/>
            <w:r w:rsidRPr="00F06DA7">
              <w:rPr>
                <w:rFonts w:ascii="Calibri" w:hAnsi="Calibri" w:cs="Calibri"/>
              </w:rPr>
              <w:t>); Property Schedule;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Market Valuation &amp; Fee Calculation ; Party Information; Document Summary; SRO Confirmation;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Payment; Appointment; Anywhere registration wit</w:t>
            </w:r>
            <w:r w:rsidR="00250807" w:rsidRPr="00F06DA7">
              <w:rPr>
                <w:rFonts w:ascii="Calibri" w:hAnsi="Calibri" w:cs="Calibri"/>
              </w:rPr>
              <w:t>hin sub-district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Department flow: allocation to DEO; biometrics; Aadhaar Authentication</w:t>
            </w:r>
            <w:r w:rsidR="00250807" w:rsidRPr="00F06DA7">
              <w:rPr>
                <w:rFonts w:ascii="Calibri" w:hAnsi="Calibri" w:cs="Calibri"/>
              </w:rPr>
              <w:t>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lastRenderedPageBreak/>
              <w:t>Register / Keep Pending / Withdraw / Refuse / Send back; Index I–II; J-slip to Bhoomi; scan &amp; digital sign.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250807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Other </w:t>
            </w:r>
            <w:proofErr w:type="gramStart"/>
            <w:r w:rsidRPr="00F06DA7">
              <w:rPr>
                <w:rFonts w:ascii="Calibri" w:hAnsi="Calibri" w:cs="Calibri"/>
              </w:rPr>
              <w:t>Requirements :</w:t>
            </w:r>
            <w:proofErr w:type="gramEnd"/>
            <w:r w:rsidRPr="00F06DA7">
              <w:rPr>
                <w:rFonts w:ascii="Calibri" w:hAnsi="Calibri" w:cs="Calibri"/>
              </w:rPr>
              <w:t xml:space="preserve"> Re-registration on DR/Court order; K1/2 pending release; Will after death (Book 3); Book-I filings; exceptional cases (delay condonation, private attendance, undervaluation/impound, PoA, etc.);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Court </w:t>
            </w:r>
            <w:r w:rsidR="00250807" w:rsidRPr="00F06DA7">
              <w:rPr>
                <w:rFonts w:ascii="Calibri" w:hAnsi="Calibri" w:cs="Calibri"/>
              </w:rPr>
              <w:t xml:space="preserve">Stay </w:t>
            </w:r>
            <w:r w:rsidRPr="00F06DA7">
              <w:rPr>
                <w:rFonts w:ascii="Calibri" w:hAnsi="Calibri" w:cs="Calibri"/>
              </w:rPr>
              <w:t>Order</w:t>
            </w:r>
            <w:r w:rsidR="00250807" w:rsidRPr="00F06DA7">
              <w:rPr>
                <w:rFonts w:ascii="Calibri" w:hAnsi="Calibri" w:cs="Calibri"/>
              </w:rPr>
              <w:t xml:space="preserve"> search &amp; display</w:t>
            </w:r>
            <w:r w:rsidRPr="00F06DA7">
              <w:rPr>
                <w:rFonts w:ascii="Calibri" w:hAnsi="Calibri" w:cs="Calibri"/>
              </w:rPr>
              <w:t>, Liability, Cross Reference, Sec. 68(2) Correction, Filing Document supporting modules.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Market Valuation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Guideline / market value determination for stamp duty and registration fee.</w:t>
            </w:r>
          </w:p>
          <w:p w:rsidR="00250807" w:rsidRPr="00F06DA7" w:rsidRDefault="00250807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Agricultural properties – GIS-based automated valuation via Bhoomi / KSRSAC attribute fetch; 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Non-agricultural – </w:t>
            </w:r>
            <w:r w:rsidR="00250807" w:rsidRPr="00F06DA7">
              <w:rPr>
                <w:rFonts w:ascii="Calibri" w:hAnsi="Calibri" w:cs="Calibri"/>
              </w:rPr>
              <w:t>extract from the masters</w:t>
            </w:r>
            <w:r w:rsidRPr="00F06DA7">
              <w:rPr>
                <w:rFonts w:ascii="Calibri" w:hAnsi="Calibri" w:cs="Calibri"/>
              </w:rPr>
              <w:t xml:space="preserve"> 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Citizen / SR ability to estimate </w:t>
            </w:r>
            <w:r w:rsidR="00250807" w:rsidRPr="00F06DA7">
              <w:rPr>
                <w:rFonts w:ascii="Calibri" w:hAnsi="Calibri" w:cs="Calibri"/>
              </w:rPr>
              <w:t>Guidance Value</w:t>
            </w:r>
            <w:r w:rsidRPr="00F06DA7">
              <w:rPr>
                <w:rFonts w:ascii="Calibri" w:hAnsi="Calibri" w:cs="Calibri"/>
              </w:rPr>
              <w:t>, Stamp Duty and Registration Fee; Form-1 / schedule based valuation at SRO.</w:t>
            </w:r>
          </w:p>
          <w:p w:rsidR="008C147C" w:rsidRPr="00F06DA7" w:rsidRDefault="004471BF" w:rsidP="00250807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Article-based fee calculation integrated with Document Registration and Digital e-Stamp.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Encumbrance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EC shows registered transactions over a property (Form 22 application; Form 15 / nil Form 16).</w:t>
            </w:r>
          </w:p>
          <w:p w:rsidR="00FF1B9B" w:rsidRPr="00F06DA7" w:rsidRDefault="00FF1B9B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Search – property parameters (district / taluk / hobli / village / survey / property no. / extent / boundaries); 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Kaveri-1</w:t>
            </w:r>
            <w:r w:rsidR="00FF1B9B" w:rsidRPr="00F06DA7">
              <w:rPr>
                <w:rFonts w:ascii="Calibri" w:hAnsi="Calibri" w:cs="Calibri"/>
              </w:rPr>
              <w:t>/2</w:t>
            </w:r>
            <w:r w:rsidRPr="00F06DA7">
              <w:rPr>
                <w:rFonts w:ascii="Calibri" w:hAnsi="Calibri" w:cs="Calibri"/>
              </w:rPr>
              <w:t xml:space="preserve"> EC retrieval via Kaveri-1</w:t>
            </w:r>
            <w:r w:rsidR="00FF1B9B" w:rsidRPr="00F06DA7">
              <w:rPr>
                <w:rFonts w:ascii="Calibri" w:hAnsi="Calibri" w:cs="Calibri"/>
              </w:rPr>
              <w:t>/2</w:t>
            </w:r>
            <w:r w:rsidRPr="00F06DA7">
              <w:rPr>
                <w:rFonts w:ascii="Calibri" w:hAnsi="Calibri" w:cs="Calibri"/>
              </w:rPr>
              <w:t xml:space="preserve"> integration.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Online application → payment → digitally signed EC (SDA / FDA / SR digital sign chain</w:t>
            </w:r>
            <w:r w:rsidR="00FF1B9B" w:rsidRPr="00F06DA7">
              <w:rPr>
                <w:rFonts w:ascii="Calibri" w:hAnsi="Calibri" w:cs="Calibri"/>
              </w:rPr>
              <w:t xml:space="preserve"> (digital signatures at multiple stages)</w:t>
            </w:r>
            <w:r w:rsidRPr="00F06DA7">
              <w:rPr>
                <w:rFonts w:ascii="Calibri" w:hAnsi="Calibri" w:cs="Calibri"/>
              </w:rPr>
              <w:t>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Offline / department path at SRO; Index-II based generation.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lastRenderedPageBreak/>
              <w:t>Transaction EC printed as part of Document Registration completion (Form 15).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Certified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Digitally signed copy of registered scanned document (Book-1 and related book types; Marriage / Marriage Notice as applicable</w:t>
            </w:r>
            <w:r w:rsidR="006D0F54" w:rsidRPr="00F06DA7">
              <w:rPr>
                <w:rFonts w:ascii="Calibri" w:hAnsi="Calibri" w:cs="Calibri"/>
              </w:rPr>
              <w:t>, Firms</w:t>
            </w:r>
            <w:r w:rsidRPr="00F06DA7">
              <w:rPr>
                <w:rFonts w:ascii="Calibri" w:hAnsi="Calibri" w:cs="Calibri"/>
              </w:rPr>
              <w:t>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Search by Document details – Document Type, District, SRO, Book Type (Book-1 parts, Rule 17(2)</w:t>
            </w:r>
            <w:proofErr w:type="gramStart"/>
            <w:r w:rsidRPr="00F06DA7">
              <w:rPr>
                <w:rFonts w:ascii="Calibri" w:hAnsi="Calibri" w:cs="Calibri"/>
              </w:rPr>
              <w:t>/(</w:t>
            </w:r>
            <w:proofErr w:type="gramEnd"/>
            <w:r w:rsidRPr="00F06DA7">
              <w:rPr>
                <w:rFonts w:ascii="Calibri" w:hAnsi="Calibri" w:cs="Calibri"/>
              </w:rPr>
              <w:t>3), etc.), Document Number, Year.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Online application → stamp duty payment (Sec. 10A / Appendix BA) → SDA / FDA / SR digital sign → citizen download.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Suo Moto CC (Book-3 / Book-4): citizen presents original at SRO; department CC search without citizen self-service for classified books;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SDA prepare &amp; sign → FDA verify → SR approve &amp; sign → print &amp; deliver; payment mode same as Suo Moto EC.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Boundary: EC is IS-05. Firm Form-C / register extracts also available under Firm module (IS-07).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Services: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New Firm Registration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Amendment – firm name / principal place; other places of business; partner name / address; notice of election on attaining majority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Reconstitution – incoming / outgoing partner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Dissolution of Firm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Protest</w:t>
            </w:r>
            <w:r w:rsidR="00031631" w:rsidRPr="00F06DA7">
              <w:rPr>
                <w:rFonts w:ascii="Calibri" w:hAnsi="Calibri" w:cs="Calibri"/>
              </w:rPr>
              <w:t>/Dispute</w:t>
            </w:r>
            <w:r w:rsidRPr="00F06DA7">
              <w:rPr>
                <w:rFonts w:ascii="Calibri" w:hAnsi="Calibri" w:cs="Calibri"/>
              </w:rPr>
              <w:t xml:space="preserve"> Entry; Index Search; Certified Copy of Register of Firms entries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Online and Offline at DRO; approval by District Registrar.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lastRenderedPageBreak/>
              <w:t>Two-step: partnership / reconstitution / dissolution deed at SRO then firm filing at DRO (Indian Partnership Act, 1932).</w:t>
            </w:r>
          </w:p>
          <w:p w:rsidR="008C147C" w:rsidRPr="00F06DA7" w:rsidRDefault="004471BF" w:rsidP="00F06DA7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Name uniqueness / objectionable names (Emblems and Names Act); fee, Form C, Register of Firms &amp; Index; DigiLocker e-Sign; SAKALA; Aadhaar dependency; K1</w:t>
            </w:r>
            <w:r w:rsidR="00031631" w:rsidRPr="00F06DA7">
              <w:rPr>
                <w:rFonts w:ascii="Calibri" w:hAnsi="Calibri" w:cs="Calibri"/>
              </w:rPr>
              <w:t>/2</w:t>
            </w:r>
            <w:r w:rsidRPr="00F06DA7">
              <w:rPr>
                <w:rFonts w:ascii="Calibri" w:hAnsi="Calibri" w:cs="Calibri"/>
              </w:rPr>
              <w:t>→K</w:t>
            </w:r>
            <w:r w:rsidR="00031631" w:rsidRPr="00F06DA7">
              <w:rPr>
                <w:rFonts w:ascii="Calibri" w:hAnsi="Calibri" w:cs="Calibri"/>
              </w:rPr>
              <w:t>3</w:t>
            </w:r>
            <w:r w:rsidRPr="00F06DA7">
              <w:rPr>
                <w:rFonts w:ascii="Calibri" w:hAnsi="Calibri" w:cs="Calibri"/>
              </w:rPr>
              <w:t xml:space="preserve"> firm migration.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Digital e-Stamp for optionally registrable articles (stamp duty payable; registration under Registration Act not compulsory).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Citizen applies on Kaveri </w:t>
            </w:r>
            <w:r w:rsidR="00031631" w:rsidRPr="00F06DA7">
              <w:rPr>
                <w:rFonts w:ascii="Calibri" w:hAnsi="Calibri" w:cs="Calibri"/>
              </w:rPr>
              <w:t>3</w:t>
            </w:r>
            <w:r w:rsidRPr="00F06DA7">
              <w:rPr>
                <w:rFonts w:ascii="Calibri" w:hAnsi="Calibri" w:cs="Calibri"/>
              </w:rPr>
              <w:t>.0; stamp duty calculated from article / property / location; pay via UPI / net banking / cards;</w:t>
            </w:r>
          </w:p>
          <w:p w:rsidR="008C147C" w:rsidRPr="00F06DA7" w:rsidRDefault="004471BF" w:rsidP="00A93664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Instant unique e-Stamp certificate; download digitally signed e-Stamp from dashboard.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Audit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Internal Audit – DR / IGR / Regional Committee / HQA / Deputy Commissioner inspections.</w:t>
            </w:r>
          </w:p>
          <w:p w:rsidR="00A93664" w:rsidRPr="00F06DA7" w:rsidRDefault="00A93664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External Audit – Auditor General / AG office annual inspection; Local Audit Report; Audit Para query &amp; response.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AG / auditor login creation by office head (SR / DR / ); AG email + ID card; period-based fetch of registered documents;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Request to view document details → office head approval → digitally accessible audit trail instead of manual consolidation.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>
              <w:t>Kaveri 3.0 shall connect to send/receive data with the following external systems (as deployed / available):</w:t>
            </w:r>
          </w:p>
          <w:p/>
          <w:p>
            <w:r>
              <w:t>EKYC – Aadhar Verification — Real-time Aadhaar e-KYC / Face Authentication for citizen and party identity verification during registration, marriage and related flows.</w:t>
            </w:r>
          </w:p>
          <w:p>
            <w:r>
              <w:t>Khazane – Payment systems — Government payment gateway for collection and reconciliation of stamp duty, registration fees and other statutory payments.</w:t>
            </w:r>
          </w:p>
          <w:p>
            <w:r>
              <w:t>DigiLocker — Fetch / push of citizen documents and issued certificates (where enabled) via DigiLocker APIs.</w:t>
            </w:r>
          </w:p>
          <w:p>
            <w:r>
              <w:t>SMS — Transactional SMS for OTP, application status, appointment and certificate / receipt notifications.</w:t>
            </w:r>
          </w:p>
          <w:p>
            <w:r>
              <w:t>EMail — Transactional email for OTP (where used), receipts, certificates and status notifications.</w:t>
            </w:r>
          </w:p>
          <w:p>
            <w:r>
              <w:t>Kutumba — Family / household database lookup and data exchange for eligible Kaveri citizen services.</w:t>
            </w:r>
          </w:p>
          <w:p>
            <w:r>
              <w:t>Civil Registration System — Birth / death and related civil-registration data exchange for marriage and linked workflows.</w:t>
            </w:r>
          </w:p>
          <w:p>
            <w:r>
              <w:t>Labour Department — Data exchange with Labour Department systems where mandated for verification or registration use cases.</w:t>
            </w:r>
          </w:p>
          <w:p>
            <w:r>
              <w:t>Sakala — Karnataka Guarantee of Services to Citizen: GSC issuance, service timelines and statutory status sync.</w:t>
            </w:r>
          </w:p>
          <w:p>
            <w:r>
              <w:t>e-Sign — Aadhaar-based electronic signature for citizens and officers on applications, deeds, certificates, EC/CC and related artefacts.</w:t>
            </w:r>
          </w:p>
          <w:p>
            <w:r>
              <w:t>Eswathu — Rural non-agricultural property records: property pull and mutation / eKhata push after registration.</w:t>
            </w:r>
          </w:p>
          <w:p>
            <w:r>
              <w:t>Eaasthi — Urban property records: property pull and mutation / eKhata push after registration.</w:t>
            </w:r>
          </w:p>
          <w:p>
            <w:r>
              <w:t>Passport — Passport number / details validation for party identity where Passport is selected as proof of identity.</w:t>
            </w:r>
          </w:p>
          <w:p>
            <w:r>
              <w:t>PAN — Real-time PAN authentication for parties (including mandatory checks when market / consideration value thresholds apply; Form 60/61 where PAN is unavailable).</w:t>
            </w:r>
          </w:p>
          <w:p>
            <w:r>
              <w:t>Bhoomi — Agricultural land records: property schedule pull and mutation intimation / push after registration.</w:t>
            </w:r>
          </w:p>
          <w:p>
            <w:r>
              <w:t>KSRSAC — Karnataka State Remote Sensing Applications Centre: GIS / map layers for valuation and spatial property support.</w:t>
            </w:r>
          </w:p>
          <w:p>
            <w:r>
              <w:t>FRUITS — Agricultural mortgage / release filing integration and related EC / notification exchange with FRUITS.</w:t>
            </w:r>
          </w:p>
          <w:p>
            <w:r>
              <w:t>Mogini — Survey / agri property data exchange alongside Bhoomi for property identification and mutation support.</w:t>
            </w:r>
          </w:p>
          <w:p>
            <w:r>
              <w:t>Income Tax — Inter-department access and data exchange for Income Tax Department use cases on Kaveri (Other Department users / approved APIs).</w:t>
            </w:r>
          </w:p>
          <w:p/>
          <w:p>
            <w:r>
              <w:t>P.S.: External systems are owned by respective agencies; Kaveri integrates via SOAP/REST APIs / scheduled jobs.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Reporting / 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Citizen – application status tracking, download certificates / e-Stamp / EC / CC.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Department dashboards – SR / DR / IGR worklists (scrutiny, registration, EC/CC approval, firm, audit requests).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MIS – registrations by article / book / office; revenue by mode/channel; pending / refused / withdrawn / undervaluation;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Marriage / Firm statistics; SLA / Sakala oriented views; bilingual labels where required.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Scheduled / batch jobs for reconciliation and reporting (Architecture).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HTTPS enforced for all citizen and department web / API traffic (TLS end-to-end to the edge).</w:t>
            </w:r>
          </w:p>
          <w:p w:rsidR="00B40563" w:rsidRPr="00F06DA7" w:rsidRDefault="00B40563" w:rsidP="00926D9F">
            <w:pPr>
              <w:spacing w:after="0" w:line="240" w:lineRule="auto"/>
              <w:rPr>
                <w:rFonts w:ascii="Calibri" w:hAnsi="Calibri" w:cs="Calibri"/>
              </w:rPr>
            </w:pP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SSL / TLS certificates managed for public and internal endpoints; reverse proxy performs SSL offloading where deployed.</w:t>
            </w: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Reverse proxy – SSL offloading, rate limiting, bot blocking, load balancing.</w:t>
            </w:r>
          </w:p>
          <w:p w:rsidR="003C3D3A" w:rsidRPr="00F06DA7" w:rsidRDefault="003C3D3A">
            <w:pPr>
              <w:rPr>
                <w:rFonts w:ascii="Calibri" w:hAnsi="Calibri" w:cs="Calibri"/>
              </w:rPr>
            </w:pP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API Gateway – authN/Z on every request, IP/route rate limits, </w:t>
            </w:r>
            <w:proofErr w:type="spellStart"/>
            <w:r w:rsidRPr="00F06DA7">
              <w:rPr>
                <w:rFonts w:ascii="Calibri" w:hAnsi="Calibri" w:cs="Calibri"/>
              </w:rPr>
              <w:t>Redis</w:t>
            </w:r>
            <w:proofErr w:type="spellEnd"/>
            <w:r w:rsidRPr="00F06DA7">
              <w:rPr>
                <w:rFonts w:ascii="Calibri" w:hAnsi="Calibri" w:cs="Calibri"/>
              </w:rPr>
              <w:t xml:space="preserve"> session,</w:t>
            </w:r>
          </w:p>
          <w:p w:rsidR="00A230D8" w:rsidRPr="00F06DA7" w:rsidRDefault="00A230D8" w:rsidP="00A230D8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Quality &amp; Security Gates – Unit Testing,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SonarQube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Quality Gates, SAST, Dependency Scanning, Container Image Scanning (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Trivy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), DAST/Security Validation for higher environments.</w:t>
            </w: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RBAC via User Management; department interface only on KSWAN.</w:t>
            </w: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Digital signatures (e-Sign/DSC) on registered documents, EC, CC, e-Stamp, firm certificates.</w:t>
            </w:r>
          </w:p>
          <w:p w:rsidR="003C3D3A" w:rsidRPr="00F06DA7" w:rsidRDefault="00B40563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Reduced attack surface by not exposing internal microservices directly (API Gateway pattern).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Environment &amp; Deployment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Stack: Angular SPA (Citizen Portal &amp; Department Portal); .NET Core/.NET 8 APIs; Python Services (where applicable); PostgreSQL;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Redis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Cache;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Keycloak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(SSO &amp; Identity Management).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DevOps &amp; Platform: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Enterprise,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Runner,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Container Registry, Docker, Docker Compose,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SonarQube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contianer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scanning/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Trivy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(Container Security Scanning), OWASP ZAP/DAST (future phase).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>Environments: Development (On-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Prem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) → DEV (On-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Prem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) → QA (On-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Prem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) → UAT/Pre-Prod (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Onprime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/SDC) → Production (SDC).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Deployment units – Angular UI applications, API services, background services/jobs, Docker images, database migrations,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Keycloak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configurations, </w:t>
            </w:r>
            <w:r w:rsidRPr="00F06DA7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environment-specific configuration files and infrastructure deployment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artifacts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>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Deployment approach – Automated CI/CD through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Enterprise; Build → Test →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SonarQube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→ Container Build → Container Registry → Environment Deployment. DEV deployments automated through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GitLab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pipelines and Docker Compose; QA/UAT deployments through controlled release pipelines; Production deployments through approved release process and deployment scripts.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Post-deploy checks – Application health endpoints, service availability, database connectivity, migration validation,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Redis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connectivity,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Keycloak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authentication validation, downstream service dependencies, container health status and infrastructure monitoring checks.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 xml:space="preserve">Rollback – Retain stable container images and deployment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artifacts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; version-controlled deployment configurations; mandatory database rollback scripts for schema changes; </w:t>
            </w:r>
            <w:proofErr w:type="spellStart"/>
            <w:r w:rsidRPr="00F06DA7">
              <w:rPr>
                <w:rFonts w:ascii="Calibri" w:hAnsi="Calibri" w:cs="Calibri"/>
                <w:sz w:val="22"/>
                <w:szCs w:val="22"/>
              </w:rPr>
              <w:t>Keycloak</w:t>
            </w:r>
            <w:proofErr w:type="spellEnd"/>
            <w:r w:rsidRPr="00F06DA7">
              <w:rPr>
                <w:rFonts w:ascii="Calibri" w:hAnsi="Calibri" w:cs="Calibri"/>
                <w:sz w:val="22"/>
                <w:szCs w:val="22"/>
              </w:rPr>
              <w:t xml:space="preserve"> configuration backups; rapid rollback to previously approved application release.</w:t>
            </w:r>
          </w:p>
          <w:p w:rsidR="002712B0" w:rsidRPr="00F06DA7" w:rsidRDefault="002712B0" w:rsidP="002712B0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F06DA7">
              <w:rPr>
                <w:rFonts w:ascii="Calibri" w:hAnsi="Calibri" w:cs="Calibri"/>
                <w:sz w:val="22"/>
                <w:szCs w:val="22"/>
              </w:rPr>
              <w:t>Availability &amp; Downtime – Low downtime tolerance for citizen-facing and department-facing services; deployment process to support quick rollback and minimal service interruption; production releases to follow controlled deployment and recovery procedures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Database and Migration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PostgreSQL across services with logical domain grouping (document, marriage,</w:t>
            </w:r>
            <w:r w:rsidR="00F14D12" w:rsidRPr="00F06DA7">
              <w:rPr>
                <w:rFonts w:ascii="Calibri" w:hAnsi="Calibri" w:cs="Calibri"/>
              </w:rPr>
              <w:t xml:space="preserve"> Digital</w:t>
            </w:r>
            <w:r w:rsidRPr="00F06DA7">
              <w:rPr>
                <w:rFonts w:ascii="Calibri" w:hAnsi="Calibri" w:cs="Calibri"/>
              </w:rPr>
              <w:t xml:space="preserve"> e-Stamp, firm, etc.); read replicas for offload</w:t>
            </w:r>
            <w:r w:rsidR="00F14D12" w:rsidRPr="00F06DA7">
              <w:rPr>
                <w:rFonts w:ascii="Calibri" w:hAnsi="Calibri" w:cs="Calibri"/>
              </w:rPr>
              <w:t xml:space="preserve"> the transactions</w:t>
            </w:r>
            <w:r w:rsidRPr="00F06DA7">
              <w:rPr>
                <w:rFonts w:ascii="Calibri" w:hAnsi="Calibri" w:cs="Calibri"/>
              </w:rPr>
              <w:t>.</w:t>
            </w:r>
          </w:p>
          <w:p w:rsidR="00F14D12" w:rsidRPr="00F06DA7" w:rsidRDefault="00F14D12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Schemas / DBs for registration, migration, MIS, analytics, backup, marriage, firm, </w:t>
            </w:r>
            <w:r w:rsidR="00F14D12" w:rsidRPr="00F06DA7">
              <w:rPr>
                <w:rFonts w:ascii="Calibri" w:hAnsi="Calibri" w:cs="Calibri"/>
              </w:rPr>
              <w:t xml:space="preserve">Digital </w:t>
            </w:r>
            <w:r w:rsidRPr="00F06DA7">
              <w:rPr>
                <w:rFonts w:ascii="Calibri" w:hAnsi="Calibri" w:cs="Calibri"/>
              </w:rPr>
              <w:t>e-stamp</w:t>
            </w: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Kaveri-1 compatibility – pending documents, EC/CC, firm</w:t>
            </w:r>
            <w:r w:rsidR="00F14D12" w:rsidRPr="00F06DA7">
              <w:rPr>
                <w:rFonts w:ascii="Calibri" w:hAnsi="Calibri" w:cs="Calibri"/>
              </w:rPr>
              <w:t>s, marriages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Observability, Monitoring &amp; 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Observability present across services and environments; monitor latency-sensitive workflows and pea</w:t>
            </w:r>
            <w:r w:rsidR="00FC340C" w:rsidRPr="00F06DA7">
              <w:rPr>
                <w:rFonts w:ascii="Calibri" w:hAnsi="Calibri" w:cs="Calibri"/>
              </w:rPr>
              <w:t>k concurrency</w:t>
            </w:r>
            <w:r w:rsidRPr="00F06DA7">
              <w:rPr>
                <w:rFonts w:ascii="Calibri" w:hAnsi="Calibri" w:cs="Calibri"/>
              </w:rPr>
              <w:t>.</w:t>
            </w:r>
          </w:p>
          <w:p w:rsidR="00FC340C" w:rsidRPr="00F06DA7" w:rsidRDefault="00FC340C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Transaction scale awareness (Doc Reg / EC / CC volumes per Architecture).</w:t>
            </w:r>
          </w:p>
          <w:p w:rsidR="00FC340C" w:rsidRPr="00F06DA7" w:rsidRDefault="00FC340C">
            <w:pPr>
              <w:rPr>
                <w:rFonts w:ascii="Calibri" w:hAnsi="Calibri" w:cs="Calibri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>UAT / Prod release notes process under QA Files/Release_Notes.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IS-17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AI capabilities for Kaveri 3.0 are not defined in the </w:t>
            </w:r>
          </w:p>
          <w:p w:rsidR="003A799F" w:rsidRPr="00F06DA7" w:rsidRDefault="003A79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</w:p>
          <w:p w:rsidR="008C147C" w:rsidRPr="00F06DA7" w:rsidRDefault="004471BF">
            <w:pPr>
              <w:rPr>
                <w:rFonts w:ascii="Calibri" w:hAnsi="Calibri" w:cs="Calibri"/>
              </w:rPr>
            </w:pPr>
            <w:r w:rsidRPr="00F06DA7">
              <w:rPr>
                <w:rFonts w:ascii="Calibri" w:hAnsi="Calibri" w:cs="Calibri"/>
              </w:rPr>
              <w:t xml:space="preserve">Any AI features (assistive drafting, classification, anomaly detection, etc.) </w:t>
            </w: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  <w:p w:rsidR="008C147C" w:rsidRPr="00F06DA7" w:rsidRDefault="008C147C">
            <w:pPr>
              <w:rPr>
                <w:rFonts w:ascii="Calibri" w:hAnsi="Calibri" w:cs="Calibri"/>
              </w:rPr>
            </w:pPr>
          </w:p>
        </w:tc>
      </w:tr>
    </w:tbl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en-US" w:eastAsia="en-IN"/>
        </w:rPr>
      </w:pPr>
    </w:p>
    <w:p w:rsidR="00FC340C" w:rsidRPr="00F06DA7" w:rsidRDefault="00FC340C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en-US" w:eastAsia="en-IN"/>
        </w:rPr>
      </w:pPr>
    </w:p>
    <w:p w:rsidR="00FC340C" w:rsidRPr="00F06DA7" w:rsidRDefault="00FC340C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en-US" w:eastAsia="en-IN"/>
        </w:rPr>
      </w:pP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/>
        </w:rPr>
      </w:pPr>
      <w:r w:rsidRPr="00F06DA7">
        <w:rPr>
          <w:rFonts w:ascii="Calibri" w:eastAsia="Times New Roman" w:hAnsi="Calibri" w:cs="Calibri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:rsidR="00926D9F" w:rsidRPr="00F06DA7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color w:val="242424"/>
          <w:lang w:eastAsia="en-IN"/>
        </w:rPr>
      </w:pPr>
      <w:r w:rsidRPr="00F06DA7">
        <w:rPr>
          <w:rFonts w:ascii="Calibri" w:eastAsia="Times New Roman" w:hAnsi="Calibri" w:cs="Calibri"/>
          <w:color w:val="242424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97"/>
        <w:gridCol w:w="2132"/>
        <w:gridCol w:w="1670"/>
        <w:gridCol w:w="1954"/>
      </w:tblGrid>
      <w:tr w:rsidR="00926D9F" w:rsidRPr="00F06DA7" w:rsidTr="003A799F">
        <w:trPr>
          <w:tblHeader/>
          <w:jc w:val="center"/>
        </w:trPr>
        <w:tc>
          <w:tcPr>
            <w:tcW w:w="1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5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1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1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1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eastAsia="Times New Roman" w:hAnsi="Calibri" w:cs="Calibri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IGR &amp; Commissioner of Stamps / Steering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head of Department of Stamps and Registration (DSR)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statutory compliance, phase Go-Live readiness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checklist; escalations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Scope change / phase Go-Live approval; residual risk acceptance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AIGR (Computers) &amp; Requirements Committee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Domain and requirements authority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Correctness and completeness of B</w:t>
            </w:r>
            <w:r w:rsidR="003F2829" w:rsidRPr="00F06DA7">
              <w:rPr>
                <w:rFonts w:ascii="Calibri" w:hAnsi="Calibri" w:cs="Calibri"/>
              </w:rPr>
              <w:t>usiness Requirements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3F282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B</w:t>
            </w:r>
            <w:r w:rsidR="003F2829" w:rsidRPr="00F06DA7">
              <w:rPr>
                <w:rFonts w:ascii="Calibri" w:hAnsi="Calibri" w:cs="Calibri"/>
              </w:rPr>
              <w:t xml:space="preserve">usiness </w:t>
            </w:r>
            <w:r w:rsidRPr="00F06DA7">
              <w:rPr>
                <w:rFonts w:ascii="Calibri" w:hAnsi="Calibri" w:cs="Calibri"/>
              </w:rPr>
              <w:t>R</w:t>
            </w:r>
            <w:r w:rsidR="003F2829" w:rsidRPr="00F06DA7">
              <w:rPr>
                <w:rFonts w:ascii="Calibri" w:hAnsi="Calibri" w:cs="Calibri"/>
              </w:rPr>
              <w:t xml:space="preserve">equirement workshops, </w:t>
            </w:r>
            <w:r w:rsidRPr="00F06DA7">
              <w:rPr>
                <w:rFonts w:ascii="Calibri" w:hAnsi="Calibri" w:cs="Calibri"/>
              </w:rPr>
              <w:t>daily requirement discussions with Kaveri IT Cell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BRD / domain sign-off; promote or defer scope items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KPMU / Application Admin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Programme Management Unit; system super-admin / IGR nominee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Delivery governance; designated creator roles; sanctioned posts and system-wide configuration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Steering nominee; admin / configuration workshops; UAT sign-off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Designate creator roles; sanctioned-posts master; KPMU programme decisions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Product Owner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Product ownership for Kaveri 3.0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Roadmap, backlog, and stakeholder alignment within approved scope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B90ECE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review</w:t>
            </w:r>
            <w:r w:rsidR="00926D9F" w:rsidRPr="00F06DA7">
              <w:rPr>
                <w:rFonts w:ascii="Calibri" w:hAnsi="Calibri" w:cs="Calibri"/>
              </w:rPr>
              <w:t xml:space="preserve">; backlog refinement; 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B90ECE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Prioritisation 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Project Manager (Kaveri IT Cell)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Programme / project delivery management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Plan, milestones, risks, SLA M</w:t>
            </w:r>
            <w:r w:rsidR="002420D1" w:rsidRPr="00F06DA7">
              <w:rPr>
                <w:rFonts w:ascii="Calibri" w:hAnsi="Calibri" w:cs="Calibri"/>
              </w:rPr>
              <w:t>aintenance</w:t>
            </w:r>
            <w:r w:rsidRPr="00F06DA7">
              <w:rPr>
                <w:rFonts w:ascii="Calibri" w:hAnsi="Calibri" w:cs="Calibri"/>
              </w:rPr>
              <w:t xml:space="preserve"> reporting 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Daily stand-ups; risk reviews; reporting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2420D1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Schedule and mitigation; release train</w:t>
            </w:r>
            <w:r w:rsidR="002420D1" w:rsidRPr="00F06DA7">
              <w:rPr>
                <w:rFonts w:ascii="Calibri" w:hAnsi="Calibri" w:cs="Calibri"/>
              </w:rPr>
              <w:t>ing,</w:t>
            </w:r>
            <w:r w:rsidRPr="00F06DA7">
              <w:rPr>
                <w:rFonts w:ascii="Calibri" w:hAnsi="Calibri" w:cs="Calibri"/>
              </w:rPr>
              <w:t xml:space="preserve"> coordination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Domain Expert (Stamps &amp; Registration)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0FE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Department Subject Manager Expert </w:t>
            </w:r>
            <w:r w:rsidR="00926D9F" w:rsidRPr="00F06DA7">
              <w:rPr>
                <w:rFonts w:ascii="Calibri" w:hAnsi="Calibri" w:cs="Calibri"/>
              </w:rPr>
              <w:t>for Acts, Rules, forms and fees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Legal fidelity of forms, fees, registers and process rules in software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B</w:t>
            </w:r>
            <w:r w:rsidR="009260FE" w:rsidRPr="00F06DA7">
              <w:rPr>
                <w:rFonts w:ascii="Calibri" w:hAnsi="Calibri" w:cs="Calibri"/>
              </w:rPr>
              <w:t xml:space="preserve">usiness </w:t>
            </w:r>
            <w:r w:rsidRPr="00F06DA7">
              <w:rPr>
                <w:rFonts w:ascii="Calibri" w:hAnsi="Calibri" w:cs="Calibri"/>
              </w:rPr>
              <w:t>R</w:t>
            </w:r>
            <w:r w:rsidR="009260FE" w:rsidRPr="00F06DA7">
              <w:rPr>
                <w:rFonts w:ascii="Calibri" w:hAnsi="Calibri" w:cs="Calibri"/>
              </w:rPr>
              <w:t>equirements</w:t>
            </w:r>
            <w:r w:rsidRPr="00F06DA7">
              <w:rPr>
                <w:rFonts w:ascii="Calibri" w:hAnsi="Calibri" w:cs="Calibri"/>
              </w:rPr>
              <w:t xml:space="preserve"> workshops; design / UAT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Domain acceptance of rules and forms implemented in Kaveri 3.0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Citizens / Applicants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Public end users of Kaveri portal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Self-service for Marriage, Document Registration, EC, CC, Firm, Digital e-Stamp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B22349" w:rsidP="00B2234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Portal help</w:t>
            </w:r>
            <w:r w:rsidR="00926D9F" w:rsidRPr="00F06DA7">
              <w:rPr>
                <w:rFonts w:ascii="Calibri" w:hAnsi="Calibri" w:cs="Calibri"/>
              </w:rPr>
              <w:t>; post go-live feedback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B22349" w:rsidP="00B22349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None 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DSR Officers (SR / DEO / FDA / SDA / DRO / DIGR / AIGR / HQA)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Departmental operational users across SRO / DRO / IGRO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Scrutiny, registration, DEO upload, firm/DRO workflows, MIS, audit and appeals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UAT; training before each phase Go-Live; hypercare support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Operational decisions within statutory powers (admit / refuse / pending / etc.)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Other Department users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Officers / staff of government departments other than DSR with assigned Kaveri access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Controlled access to assigned modules (e.g. Income Tax, Banking, Govt. Lawyer, Revenue)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Admin-provisioned accounts; targeted UAT where modules are shared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None 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EKYC – Aadhar Verification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Aadhaar e-KYC / identity verification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Citizen and party identity verification for registration and related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authN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Khazane – Payment systems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Government payment gateway / treasury payment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Fee, stamp and registration payment capture and reconciliation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reconciliation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Payment interface SLAs and change windows (jointly with DSR / Treasury)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DigiLocker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Document wallet / issued-document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Fetch / push of citizen documents and issued certificates where enabled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SMS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Transactional / OTP SMS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OTP, status and notification delivery to citizens and officers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SMS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EMail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Transactional email provider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OTP (where used), receipts, certificates and status notifications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delivery monitoring;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Email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Kutumba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Kutumba family / household database integration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Family / household data exchange for eligible Kaveri services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Civil Registration System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Civil Registration System (birth / death / related) partner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Civil registration data exchange for marriage and related workflows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Labour Department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Labour Department systems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Labour-department data exchange where mandated for registration / verification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 / Labour)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Sakala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Karnataka Guarantee of Services to Citizen platform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Service timelines, GSC issuance and statutory status sync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SLA reviews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Service-timeline 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e-Sign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Aadhaar-based eSign / digital signature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Citizen eSign and officer digital signature on certificates, deeds, EC/CC and related artefacts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signing-service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Eswathu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Rural property records system (eSwathu)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Rural property pull; mutation / eKhata push where applicable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Property/mutation interface SLAs and change windows (jointly with DSR / RDPR)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Eaasthi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Urban property records system (eAasthi)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Urban property pull; mutation / eKhata push where applicable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Property/mutation interface SLAs and change windows (jointly with DSR / ULB)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Passport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Passport verification / related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Passport data validation for eligible Kaveri identity / party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PAN verification services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PAN validation for parties where mandated (including SFT-related use where approved)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Bhoomi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Agricultural land records system (Bhoomi)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Agri property pull; mutation push after registration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mutation reconciliation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Property/mutation 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KSRSAC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Karnataka State Remote Sensing Applications Centre (GIS / map services)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Map / GIS layer support for valuation and related spatial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FRUITS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FRUITS agri mortgage / release filing system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Agri mortgage / release filing and related EC / notification exchange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lastRenderedPageBreak/>
              <w:t>Mogini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Mogini (survey / agri property) system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Survey / agri property data exchange alongside Bhoomi flows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Sandbox SIT; integration war-room;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Income Tax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Income Tax Department systems / access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Inter-department access and data exchange for Income Tax use cases on Kaveri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Admin provisioning; sandbox SIT where APIs apply; change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Interface / access SLAs and change windows (jointly with DSR / ITD)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Kaveri IT Cell delivery &amp; ops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Design, build, migrate, test, deploy, observe and hypercare Kaveri 3.0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Architecture sync; release train</w:t>
            </w:r>
            <w:r w:rsidR="004471BF" w:rsidRPr="00F06DA7">
              <w:rPr>
                <w:rFonts w:ascii="Calibri" w:hAnsi="Calibri" w:cs="Calibri"/>
              </w:rPr>
              <w:t>ing</w:t>
            </w:r>
            <w:r w:rsidRPr="00F06DA7">
              <w:rPr>
                <w:rFonts w:ascii="Calibri" w:hAnsi="Calibri" w:cs="Calibri"/>
              </w:rPr>
              <w:t xml:space="preserve">; L2 </w:t>
            </w:r>
            <w:proofErr w:type="spellStart"/>
            <w:r w:rsidRPr="00F06DA7">
              <w:rPr>
                <w:rFonts w:ascii="Calibri" w:hAnsi="Calibri" w:cs="Calibri"/>
              </w:rPr>
              <w:t>hypercare</w:t>
            </w:r>
            <w:proofErr w:type="spellEnd"/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 xml:space="preserve">Technical design within NFR; release-readiness recommendation to </w:t>
            </w:r>
            <w:r w:rsidR="004471BF" w:rsidRPr="00F06DA7">
              <w:rPr>
                <w:rFonts w:ascii="Calibri" w:hAnsi="Calibri" w:cs="Calibri"/>
              </w:rPr>
              <w:t>committee</w:t>
            </w:r>
          </w:p>
        </w:tc>
      </w:tr>
      <w:tr w:rsidR="00926D9F" w:rsidRPr="00F06DA7" w:rsidTr="003A799F">
        <w:trPr>
          <w:jc w:val="center"/>
        </w:trPr>
        <w:tc>
          <w:tcPr>
            <w:tcW w:w="1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SDC / Infrastructure operations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State Data Centre hosting, network (incl. KSWAN for department UI) and WAF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4471B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Environments (</w:t>
            </w:r>
            <w:r w:rsidR="004471BF" w:rsidRPr="00F06DA7">
              <w:rPr>
                <w:rFonts w:ascii="Calibri" w:hAnsi="Calibri" w:cs="Calibri"/>
              </w:rPr>
              <w:t>Pre-Prod</w:t>
            </w:r>
            <w:r w:rsidRPr="00F06DA7">
              <w:rPr>
                <w:rFonts w:ascii="Calibri" w:hAnsi="Calibri" w:cs="Calibri"/>
              </w:rPr>
              <w:t>/Prod), capacity, connectivity and infra change windows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Ops coordination; deployment and rollback windows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F06DA7" w:rsidRDefault="00926D9F" w:rsidP="00926D9F">
            <w:pPr>
              <w:spacing w:after="0" w:line="240" w:lineRule="auto"/>
              <w:rPr>
                <w:rFonts w:ascii="Calibri" w:eastAsia="Times New Roman" w:hAnsi="Calibri" w:cs="Calibri"/>
                <w:lang w:eastAsia="en-IN"/>
              </w:rPr>
            </w:pPr>
            <w:r w:rsidRPr="00F06DA7">
              <w:rPr>
                <w:rFonts w:ascii="Calibri" w:hAnsi="Calibri" w:cs="Calibri"/>
              </w:rPr>
              <w:t>Infra capacity, network and change-window approval</w:t>
            </w:r>
          </w:p>
        </w:tc>
      </w:tr>
    </w:tbl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 w:rsidRPr="00F06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152FF9"/>
    <w:rsid w:val="002420D1"/>
    <w:rsid w:val="00250807"/>
    <w:rsid w:val="002712B0"/>
    <w:rsid w:val="003443F5"/>
    <w:rsid w:val="003A799F"/>
    <w:rsid w:val="003C3D3A"/>
    <w:rsid w:val="003F2829"/>
    <w:rsid w:val="004471BF"/>
    <w:rsid w:val="00557DD9"/>
    <w:rsid w:val="006D0F54"/>
    <w:rsid w:val="00755E90"/>
    <w:rsid w:val="0084280E"/>
    <w:rsid w:val="008C147C"/>
    <w:rsid w:val="009260FE"/>
    <w:rsid w:val="00926D9F"/>
    <w:rsid w:val="00A230D8"/>
    <w:rsid w:val="00A93664"/>
    <w:rsid w:val="00AF118F"/>
    <w:rsid w:val="00B22349"/>
    <w:rsid w:val="00B40563"/>
    <w:rsid w:val="00B90ECE"/>
    <w:rsid w:val="00CB58BA"/>
    <w:rsid w:val="00D86C45"/>
    <w:rsid w:val="00E4441F"/>
    <w:rsid w:val="00F06DA7"/>
    <w:rsid w:val="00F14D12"/>
    <w:rsid w:val="00FC340C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3C6E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  <w:style w:type="paragraph" w:styleId="NormalWeb">
    <w:name w:val="Normal (Web)"/>
    <w:basedOn w:val="Normal"/>
    <w:uiPriority w:val="99"/>
    <w:semiHidden/>
    <w:unhideWhenUsed/>
    <w:rsid w:val="0027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15</Pages>
  <Words>3210</Words>
  <Characters>18303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25</cp:revision>
  <dcterms:created xsi:type="dcterms:W3CDTF">2026-09-22T10:24:00Z</dcterms:created>
  <dcterms:modified xsi:type="dcterms:W3CDTF">2026-09-23T11:18:00Z</dcterms:modified>
</cp:coreProperties>
</file>