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val="en-US" w:eastAsia="en-IN"/>
        </w:rPr>
        <w:t> </w:t>
      </w:r>
      <w:r w:rsidR="00037B18" w:rsidRPr="00F06DA7">
        <w:rPr>
          <w:rFonts w:ascii="Calibri" w:eastAsia="Times New Roman" w:hAnsi="Calibri" w:cs="Calibri"/>
          <w:b/>
          <w:lang w:eastAsia="en-IN"/>
        </w:rPr>
        <w:t>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F06DA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(Public):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self-registration, with no approval. The citizen chooses a preferred Username, unique across the User Master.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Email OTP and mobile OTP are both verified before the account is created. Aadhaar e-KYC must succeed before creation.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sent only to the registered mobile.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Lost-mobile reset before login: Aadhaar e-KYC, plus a single-use PIN to the registered email, then OTP on the new mobile.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DSR Officers: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the KGID.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KGID + Captcha + Face authentication or Biometrics (no OTP). If more than one sanctioned post is active, the officer selects the post for that session.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Additional charge of a wholly unoccupied subordinate post in the same session, without logout.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After login, the officer may change the registered mobile (OTP on the new number). There is no pre-login self-service reset.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Absence does not free the post, and login is blocked while an absence is in effect.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Other Department users: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Department Code plus Employee ID or KGID. Exactly one role; an optional end date deactivates the user.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to the registered mobile (no biometrics).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 lost mobile number is changed by an administrator, with a reason and an audit entry. There is no pre-login self-service reset.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Administrators may create, edit, search, suspend and deactivate users. Deactivation requires a reason and is audited. SMS / email on create, suspend and deactivate.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Hindu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Form </w:t>
            </w:r>
            <w:proofErr w:type="gramStart"/>
            <w:r w:rsidRPr="00F06DA7">
              <w:rPr>
                <w:rFonts w:ascii="Calibri" w:hAnsi="Calibri" w:cs="Calibri"/>
              </w:rPr>
              <w:t>I</w:t>
            </w:r>
            <w:proofErr w:type="gramEnd"/>
            <w:r w:rsidRPr="00F06DA7">
              <w:rPr>
                <w:rFonts w:ascii="Calibri" w:hAnsi="Calibri" w:cs="Calibri"/>
              </w:rPr>
              <w:t xml:space="preserve"> (memorandum), Form IA (application) and Form II-A (certificate). Form II is not used.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Online: e-KYC / Face Authentication, office selection, eSign, one SR verification, payment after SR approval, SR digital signature and certificate. No printout, appointment or DEO.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Special Marriage — Intended Marriage and Other Forms share one notice workflow, then in-person registration: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Path: if the marriage has not already taken place, Intended Marriage notice; if it has, Other Forms notice, capturing date, place and rites.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Parsi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Null and Void endorsement: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SRO back-office only, on a certified court order declaring a registered marriage void or voidable (Hindu Marriage Act Sec. 11–12). Not a citizen self-service flow.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Shared capabilities: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portal and SRO desk: apply, pay, scrutiny, approve or reject with reason, register, and issue the </w:t>
            </w:r>
            <w:r w:rsidRPr="00F06DA7">
              <w:rPr>
                <w:rFonts w:ascii="Calibri" w:hAnsi="Calibri" w:cs="Calibri"/>
              </w:rPr>
              <w:lastRenderedPageBreak/>
              <w:t>certificate. Applications start from an authenticated citizen session (IS-01).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Bilingual UI (English and Kannada), usable on mobile; save and resume; address per the e-Governance standard; the citizen chooses the certificate language and previews it before confirm.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Fee with receipt; SMS and email through the application lifecycle; MIS and audit; role-based access.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Sakala GSC number and service-lifecycle sync. Offline scans and the court-order upload use the shared Scanning Module.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2 types of flows – Paper and Paperless.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 – ink-signed deed, physical presentation, scan &amp; store.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Paperless – digital execution (e-Sign / DSC), biomet</w:t>
            </w:r>
            <w:r w:rsidR="00557DD9" w:rsidRPr="00F06DA7">
              <w:rPr>
                <w:rFonts w:ascii="Calibri" w:hAnsi="Calibri" w:cs="Calibri"/>
              </w:rPr>
              <w:t>ric e-KYC, digital endorsements</w:t>
            </w:r>
            <w:r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pre-registration flow: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Type of Document (Sale, Mortgage, </w:t>
            </w:r>
            <w:proofErr w:type="spellStart"/>
            <w:r w:rsidRPr="00F06DA7">
              <w:rPr>
                <w:rFonts w:ascii="Calibri" w:hAnsi="Calibri" w:cs="Calibri"/>
              </w:rPr>
              <w:t>Lease,Partition</w:t>
            </w:r>
            <w:proofErr w:type="spellEnd"/>
            <w:r w:rsidRPr="00F06DA7">
              <w:rPr>
                <w:rFonts w:ascii="Calibri" w:hAnsi="Calibri" w:cs="Calibri"/>
              </w:rPr>
              <w:t>, Gift, GPA, Will, etc.); Property Search (</w:t>
            </w:r>
            <w:proofErr w:type="spellStart"/>
            <w:r w:rsidRPr="00F06DA7">
              <w:rPr>
                <w:rFonts w:ascii="Calibri" w:hAnsi="Calibri" w:cs="Calibri"/>
              </w:rPr>
              <w:t>Bhoomi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Swathu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Aasthi</w:t>
            </w:r>
            <w:proofErr w:type="spellEnd"/>
            <w:r w:rsidRPr="00F06DA7">
              <w:rPr>
                <w:rFonts w:ascii="Calibri" w:hAnsi="Calibri" w:cs="Calibri"/>
              </w:rPr>
              <w:t>, ULMS</w:t>
            </w:r>
            <w:r w:rsidR="00250807" w:rsidRPr="00F06DA7">
              <w:rPr>
                <w:rFonts w:ascii="Calibri" w:hAnsi="Calibri" w:cs="Calibri"/>
              </w:rPr>
              <w:t xml:space="preserve">, </w:t>
            </w:r>
            <w:proofErr w:type="spellStart"/>
            <w:r w:rsidR="00250807" w:rsidRPr="00F06DA7">
              <w:rPr>
                <w:rFonts w:ascii="Calibri" w:hAnsi="Calibri" w:cs="Calibri"/>
              </w:rPr>
              <w:t>etc</w:t>
            </w:r>
            <w:proofErr w:type="spellEnd"/>
            <w:r w:rsidRPr="00F06DA7">
              <w:rPr>
                <w:rFonts w:ascii="Calibri" w:hAnsi="Calibri" w:cs="Calibri"/>
              </w:rPr>
              <w:t>); Property Schedule;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Market Valuation &amp; Fee Calculation ; Party Information; Document Summary; SRO Confirmation;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Payment; Appointment; Anywhere registration wit</w:t>
            </w:r>
            <w:r w:rsidR="00250807" w:rsidRPr="00F06DA7">
              <w:rPr>
                <w:rFonts w:ascii="Calibri" w:hAnsi="Calibri" w:cs="Calibri"/>
              </w:rPr>
              <w:t>hin sub-district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flow: allocation to DEO; biometrics; Aadhaar Authentication</w:t>
            </w:r>
            <w:r w:rsidR="00250807"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Register / Keep Pending / Withdraw / Refuse / Send back; Index I–II; J-slip to Bhoomi; scan &amp; digital sign.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Other </w:t>
            </w:r>
            <w:proofErr w:type="gramStart"/>
            <w:r w:rsidRPr="00F06DA7">
              <w:rPr>
                <w:rFonts w:ascii="Calibri" w:hAnsi="Calibri" w:cs="Calibri"/>
              </w:rPr>
              <w:t>Requirements :</w:t>
            </w:r>
            <w:proofErr w:type="gramEnd"/>
            <w:r w:rsidRPr="00F06DA7">
              <w:rPr>
                <w:rFonts w:ascii="Calibri" w:hAnsi="Calibri" w:cs="Calibri"/>
              </w:rP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Court </w:t>
            </w:r>
            <w:r w:rsidR="00250807" w:rsidRPr="00F06DA7">
              <w:rPr>
                <w:rFonts w:ascii="Calibri" w:hAnsi="Calibri" w:cs="Calibri"/>
              </w:rPr>
              <w:t xml:space="preserve">Stay </w:t>
            </w:r>
            <w:r w:rsidRPr="00F06DA7">
              <w:rPr>
                <w:rFonts w:ascii="Calibri" w:hAnsi="Calibri" w:cs="Calibri"/>
              </w:rPr>
              <w:t>Order</w:t>
            </w:r>
            <w:r w:rsidR="00250807" w:rsidRPr="00F06DA7">
              <w:rPr>
                <w:rFonts w:ascii="Calibri" w:hAnsi="Calibri" w:cs="Calibri"/>
              </w:rPr>
              <w:t xml:space="preserve"> search &amp; display</w:t>
            </w:r>
            <w:r w:rsidRPr="00F06DA7">
              <w:rPr>
                <w:rFonts w:ascii="Calibri" w:hAnsi="Calibri" w:cs="Calibri"/>
              </w:rPr>
              <w:t>, Liability, Cross Reference, Sec. 68(2) Correction, Filing Document supporting modules.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Guideline / market value determination for stamp duty and registration fee.</w:t>
            </w:r>
          </w:p>
          <w:p w:rsidR="00250807" w:rsidRPr="00F06DA7" w:rsidRDefault="00250807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Agricultural properties – GIS-based automated valuation via Bhoomi / KSRSAC attribute fetch;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Non-agricultural – </w:t>
            </w:r>
            <w:r w:rsidR="00250807" w:rsidRPr="00F06DA7">
              <w:rPr>
                <w:rFonts w:ascii="Calibri" w:hAnsi="Calibri" w:cs="Calibri"/>
              </w:rPr>
              <w:t>extract from the masters</w:t>
            </w:r>
            <w:r w:rsidRPr="00F06DA7">
              <w:rPr>
                <w:rFonts w:ascii="Calibri" w:hAnsi="Calibri" w:cs="Calibri"/>
              </w:rPr>
              <w:t xml:space="preserve">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/ SR ability to estimate </w:t>
            </w:r>
            <w:r w:rsidR="00250807" w:rsidRPr="00F06DA7">
              <w:rPr>
                <w:rFonts w:ascii="Calibri" w:hAnsi="Calibri" w:cs="Calibri"/>
              </w:rPr>
              <w:t>Guidance Value</w:t>
            </w:r>
            <w:r w:rsidRPr="00F06DA7">
              <w:rPr>
                <w:rFonts w:ascii="Calibri" w:hAnsi="Calibri" w:cs="Calibri"/>
              </w:rPr>
              <w:t>, Stamp Duty and Registration Fee; Form-1 / schedule based valuation at SRO.</w:t>
            </w:r>
          </w:p>
          <w:p w:rsidR="008C147C" w:rsidRPr="00F06DA7" w:rsidRDefault="004471BF" w:rsidP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Article-based fee calculation integrated with Document Registration and Digital e-Stamp.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EC shows registered transactions over a property (Form 22 application; Form 15 / nil Form 16).</w:t>
            </w:r>
          </w:p>
          <w:p w:rsidR="00FF1B9B" w:rsidRPr="00F06DA7" w:rsidRDefault="00FF1B9B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Search – property parameters (district / taluk / hobli / village / survey / property no. / extent / boundaries);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EC retrieval via 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integration.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payment → digitally signed EC (SDA / FDA / SR digital sign chain</w:t>
            </w:r>
            <w:r w:rsidR="00FF1B9B" w:rsidRPr="00F06DA7">
              <w:rPr>
                <w:rFonts w:ascii="Calibri" w:hAnsi="Calibri" w:cs="Calibri"/>
              </w:rPr>
              <w:t xml:space="preserve"> (digital signatures at multiple stages)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 / department path at SRO; Index-II based generation.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Transaction EC printed as part of Document Registration completion (Form 15).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Digitally signed copy of registered scanned document (Book-1 and related book types; Marriage / Marriage Notice as applicable</w:t>
            </w:r>
            <w:r w:rsidR="006D0F54" w:rsidRPr="00F06DA7">
              <w:rPr>
                <w:rFonts w:ascii="Calibri" w:hAnsi="Calibri" w:cs="Calibri"/>
              </w:rPr>
              <w:t>, Firms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Search by Document details – Document Type, District, SRO, Book Type (Book-1 parts, Rule 17(2)</w:t>
            </w:r>
            <w:proofErr w:type="gramStart"/>
            <w:r w:rsidRPr="00F06DA7">
              <w:rPr>
                <w:rFonts w:ascii="Calibri" w:hAnsi="Calibri" w:cs="Calibri"/>
              </w:rPr>
              <w:t>/(</w:t>
            </w:r>
            <w:proofErr w:type="gramEnd"/>
            <w:r w:rsidRPr="00F06DA7">
              <w:rPr>
                <w:rFonts w:ascii="Calibri" w:hAnsi="Calibri" w:cs="Calibri"/>
              </w:rPr>
              <w:t>3), etc.), Document Number, Year.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stamp duty payment (Sec. 10A / Appendix BA) → SDA / FDA / SR digital sign → citizen download.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Suo Moto CC (Book-3 / Book-4): citizen presents original at SRO; department CC search without citizen self-service for classified books;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SDA prepare &amp; sign → FDA verify → SR approve &amp; sign → print &amp; deliver; payment mode same as Suo Moto EC.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Boundary: EC is IS-05. Firm Form-C / register extracts also available under Firm module (IS-07).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New Firm Registration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Amendment – firm name / principal place; other places of business; partner name / address; notice of election on attaining majority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Reconstitution – incoming / outgoing partner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Dissolution of Firm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Protest</w:t>
            </w:r>
            <w:r w:rsidR="00031631" w:rsidRPr="00F06DA7">
              <w:rPr>
                <w:rFonts w:ascii="Calibri" w:hAnsi="Calibri" w:cs="Calibri"/>
              </w:rPr>
              <w:t>/Dispute</w:t>
            </w:r>
            <w:r w:rsidRPr="00F06DA7">
              <w:rPr>
                <w:rFonts w:ascii="Calibri" w:hAnsi="Calibri" w:cs="Calibri"/>
              </w:rPr>
              <w:t xml:space="preserve"> Entry; Index Search; Certified Copy of Register of Firms entries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and Offline at DRO; approval by District Registrar.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Two-step: partnership / reconstitution / dissolution deed at SRO then firm filing at DRO (Indian Partnership Act, 1932).</w:t>
            </w:r>
          </w:p>
          <w:p w:rsidR="008C147C" w:rsidRPr="00F06DA7" w:rsidRDefault="004471BF" w:rsidP="00F06DA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Name uniqueness / objectionable names (Emblems and Names Act); fee, Form C, Register of Firms &amp; Index; DigiLocker e-Sign; SAKALA; Aadhaar dependency; K1</w:t>
            </w:r>
            <w:r w:rsidR="00031631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>→K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 xml:space="preserve"> firm migration.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 for optionally registrable articles (stamp duty payable; registration under Registration Act not compulsory).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applies on Kaveri 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>.0; stamp duty calculated from article / property / location; pay via UPI / net banking / cards;</w:t>
            </w:r>
          </w:p>
          <w:p w:rsidR="008C147C" w:rsidRPr="00F06DA7" w:rsidRDefault="004471BF" w:rsidP="00A93664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unique e-Stamp certificate; download digitally signed e-Stamp from dashboard.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Internal Audit – DR / IGR / Regional Committee / HQA / Deputy Commissioner inspections.</w:t>
            </w:r>
          </w:p>
          <w:p w:rsidR="00A93664" w:rsidRPr="00F06DA7" w:rsidRDefault="00A93664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External Audit – Auditor General / AG office annual inspection; Local Audit Report; Audit Para query &amp; response.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AG / auditor login creation by office head (SR / DR / ); AG email + ID card; period-based fetch of registered documents;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Request to view document details → office head approval → digitally accessible audit trail instead of manual consolidation.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>
              <w:t>Kaveri 3.0 shall connect to send/receive data with the following external systems (as deployed / available):</w:t>
            </w:r>
          </w:p>
          <w:p w:rsidR="00701ADC" w:rsidRDefault="00701ADC"/>
          <w:p w:rsidR="00701ADC" w:rsidRDefault="00580BA2">
            <w:r>
              <w:t>EKYC – Aadhar Verification — Real-time Aadhaar e-KYC / Face Authentication for citizen and party identity verification during registration, marriag</w:t>
            </w:r>
            <w:r>
              <w:t>e and related flows.</w:t>
            </w:r>
          </w:p>
          <w:p w:rsidR="00701ADC" w:rsidRDefault="00580BA2">
            <w:r>
              <w:t>Khazane – Payment systems — Government payment gateway for collection and reconciliation of stamp duty, registration fees and other statutory payments.</w:t>
            </w:r>
          </w:p>
          <w:p w:rsidR="00701ADC" w:rsidRDefault="00580BA2">
            <w:r>
              <w:lastRenderedPageBreak/>
              <w:t>DigiLocker — Fetch / push of citizen documents and issued certificates (where enabl</w:t>
            </w:r>
            <w:r>
              <w:t>ed) via DigiLocker APIs.</w:t>
            </w:r>
          </w:p>
          <w:p w:rsidR="00701ADC" w:rsidRDefault="00580BA2">
            <w:r>
              <w:t>SMS — Transactional SMS for OTP, application status, appointment and certificate / receipt notifications.</w:t>
            </w:r>
          </w:p>
          <w:p w:rsidR="00701ADC" w:rsidRDefault="00580BA2">
            <w:r>
              <w:t>EMail — Transactional email for OTP (where used), receipts, certificates and status notifications.</w:t>
            </w:r>
          </w:p>
          <w:p w:rsidR="00701ADC" w:rsidRDefault="00580BA2">
            <w:proofErr w:type="spellStart"/>
            <w:r>
              <w:t>Kutumba</w:t>
            </w:r>
            <w:proofErr w:type="spellEnd"/>
            <w:r>
              <w:t xml:space="preserve"> — </w:t>
            </w:r>
            <w:r w:rsidR="00551C26">
              <w:t>marriage registration data</w:t>
            </w:r>
            <w:r>
              <w:t>.</w:t>
            </w:r>
          </w:p>
          <w:p w:rsidR="00701ADC" w:rsidRDefault="00580BA2">
            <w:r>
              <w:t>Civil Registration System —</w:t>
            </w:r>
            <w:r>
              <w:t>civil-registration data exchange for marriage and linked workflows.</w:t>
            </w:r>
          </w:p>
          <w:p w:rsidR="00701ADC" w:rsidRDefault="00580BA2">
            <w:r>
              <w:t xml:space="preserve">Labour Department — </w:t>
            </w:r>
            <w:r w:rsidR="00656580">
              <w:t>marriage registration data to avail benefits</w:t>
            </w:r>
            <w:r>
              <w:t>.</w:t>
            </w:r>
          </w:p>
          <w:p w:rsidR="00701ADC" w:rsidRDefault="00580BA2">
            <w:r>
              <w:t>Sakala — Karnataka Guarantee of Services to Citizen: GSC issuance, service timelines and statutory status sync.</w:t>
            </w:r>
          </w:p>
          <w:p w:rsidR="00701ADC" w:rsidRDefault="00580BA2">
            <w:proofErr w:type="gramStart"/>
            <w:r>
              <w:t>e-Sign</w:t>
            </w:r>
            <w:proofErr w:type="gramEnd"/>
            <w:r>
              <w:t xml:space="preserve"> — Aadhaar-based electronic signature for citizens </w:t>
            </w:r>
            <w:r>
              <w:t>on appl</w:t>
            </w:r>
            <w:r>
              <w:t>ications, deeds, certificates, EC/CC and related artefacts.</w:t>
            </w:r>
          </w:p>
          <w:p w:rsidR="00701ADC" w:rsidRDefault="00580BA2">
            <w:r>
              <w:t>Eswathu — Rural non-agricultural property records: property pull and mutation / eKhata push after registration.</w:t>
            </w:r>
          </w:p>
          <w:p w:rsidR="00701ADC" w:rsidRDefault="00580BA2">
            <w:r>
              <w:t>Eaasthi — Urban property records: property pull and mutation / eKhata push after reg</w:t>
            </w:r>
            <w:r>
              <w:t>istration.</w:t>
            </w:r>
          </w:p>
          <w:p w:rsidR="00701ADC" w:rsidRDefault="00580BA2">
            <w:r>
              <w:t>Passport — Passport number / details validation for party identity where Passport is selected as proof of identity.</w:t>
            </w:r>
          </w:p>
          <w:p w:rsidR="00701ADC" w:rsidRDefault="00580BA2">
            <w:r>
              <w:t>PAN — Real-time PAN authentication for parties (including mandatory checks when market / consideration value thresholds apply; Fo</w:t>
            </w:r>
            <w:r>
              <w:t>rm 60/61 where PAN is unavailable).</w:t>
            </w:r>
          </w:p>
          <w:p w:rsidR="00701ADC" w:rsidRDefault="00580BA2">
            <w:r>
              <w:t>Bhoomi — Agricultural land records: property schedule pull and mutation intimation / push after registration.</w:t>
            </w:r>
          </w:p>
          <w:p w:rsidR="00701ADC" w:rsidRDefault="00580BA2">
            <w:r>
              <w:t>KSRSAC — Karnataka State Remote Sensing Applications Centre: GIS / map layers for valuation and spatial proper</w:t>
            </w:r>
            <w:r>
              <w:t>ty support.</w:t>
            </w:r>
          </w:p>
          <w:p w:rsidR="00701ADC" w:rsidRDefault="00580BA2">
            <w:r>
              <w:lastRenderedPageBreak/>
              <w:t>FRUITS — Agricultural mortgage / release filing integration and related EC / notification exchange with FRUITS.</w:t>
            </w:r>
          </w:p>
          <w:p w:rsidR="00701ADC" w:rsidRDefault="00580BA2">
            <w:r>
              <w:t>Mogini — Survey / agri property data exchange alongside Bhoomi for property identification and mutation support.</w:t>
            </w:r>
          </w:p>
          <w:p w:rsidR="00701ADC" w:rsidRDefault="00580BA2">
            <w:r>
              <w:t>Income Tax — Inter-</w:t>
            </w:r>
            <w:r>
              <w:t>department access and data exchange for Income Tax Department use cases on Kaveri (Other Department users / approved APIs).</w:t>
            </w:r>
          </w:p>
          <w:p w:rsidR="00701ADC" w:rsidRDefault="00701ADC"/>
          <w:p w:rsidR="00701ADC" w:rsidRDefault="00580BA2">
            <w:r>
              <w:t>P.S.: External systems are owned by respective agencies; Kaveri integrates via SOAP/REST APIs / scheduled jobs.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– application status tracking, download certificates / e-Stamp / EC / CC.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dashboards – SR / DR / IGR worklists (scrutiny, registration, EC/CC approval, firm, audit requests).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MIS – registrations by article / book / office; revenue by mode/channel; pending / refused / withdrawn / undervaluation;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Marriage / Firm statistics; SLA / Sakala oriented views; bilingual labels where required.</w:t>
            </w:r>
          </w:p>
          <w:p w:rsidR="008C147C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Scheduled / batch jobs for reconciliation and reporting (Architecture).</w:t>
            </w:r>
          </w:p>
          <w:p w:rsidR="00580BA2" w:rsidRDefault="00580BA2">
            <w:pPr>
              <w:rPr>
                <w:rFonts w:ascii="Calibri" w:hAnsi="Calibri" w:cs="Calibri"/>
              </w:rPr>
            </w:pPr>
            <w:bookmarkStart w:id="0" w:name="_GoBack"/>
            <w:bookmarkEnd w:id="0"/>
          </w:p>
          <w:p w:rsidR="00580BA2" w:rsidRDefault="00580BA2" w:rsidP="00580BA2">
            <w:r>
              <w:t xml:space="preserve">The </w:t>
            </w:r>
            <w:proofErr w:type="spellStart"/>
            <w:r>
              <w:t>Kaveri</w:t>
            </w:r>
            <w:proofErr w:type="spellEnd"/>
            <w:r>
              <w:t xml:space="preserve"> 3.0 solution shall provide a centralized Business Intelligence, MIS and analytical reporting capability using Microsoft Power BI for public transparency, departmental performance analysis, statutory reporting, executive decision support and administrative monitoring.</w:t>
            </w:r>
          </w:p>
          <w:p w:rsidR="00580BA2" w:rsidRPr="00F06DA7" w:rsidRDefault="00580BA2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HTTPS enforced for all citizen and department web / API traffic (TLS end-to-end to the edge).</w:t>
            </w:r>
          </w:p>
          <w:p w:rsidR="00B40563" w:rsidRPr="00F06DA7" w:rsidRDefault="00B40563" w:rsidP="00926D9F">
            <w:pPr>
              <w:spacing w:after="0" w:line="240" w:lineRule="auto"/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SSL / TLS certificates managed for public and internal endpoints; reverse proxy performs SSL offloading where deployed.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Reverse proxy – SSL offloading, rate limiting, bot blocking, load balancing.</w:t>
            </w:r>
          </w:p>
          <w:p w:rsidR="003C3D3A" w:rsidRPr="00F06DA7" w:rsidRDefault="003C3D3A">
            <w:pPr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API Gateway – authN/Z on every request, IP/route rate limits, </w:t>
            </w:r>
            <w:proofErr w:type="spellStart"/>
            <w:r w:rsidRPr="00F06DA7">
              <w:rPr>
                <w:rFonts w:ascii="Calibri" w:hAnsi="Calibri" w:cs="Calibri"/>
              </w:rPr>
              <w:t>Redis</w:t>
            </w:r>
            <w:proofErr w:type="spellEnd"/>
            <w:r w:rsidRPr="00F06DA7">
              <w:rPr>
                <w:rFonts w:ascii="Calibri" w:hAnsi="Calibri" w:cs="Calibri"/>
              </w:rPr>
              <w:t xml:space="preserve"> session,</w:t>
            </w:r>
          </w:p>
          <w:p w:rsidR="00A230D8" w:rsidRPr="00F06DA7" w:rsidRDefault="00A230D8" w:rsidP="00A230D8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Quality &amp; Security Gates – Unit Testing,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Quality Gates, SAST, Dependency Scanning, Container Image Scanning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), DAST/Security Validation for higher environments.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RBAC via User Management; department interface only on KSWAN.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Digital signatures (e-Sign/DSC) on registered documents, EC, CC, e-Stamp, firm certificates.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Reduced attack surface by not exposing internal microservices directly (API Gateway pattern).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Stack: Angular SPA (Citizen Portal &amp; Department Portal); .NET Core/.NET 8 APIs; Python Services (where applicable); PostgreSQL;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Cache;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(SSO &amp; Identity Management).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DevOps &amp; Platform: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Runner,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Container Registry, Docker, Docker Compose,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contianer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scanning/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(Container Security Scanning), OWASP ZAP/DAST (future phase).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Environments: Development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DEV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QA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UAT/Pre-Prod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Onprime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/SDC) → Production (SDC).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Deployment units – Angular UI applications, API services, background services/jobs, Docker images, database migrations,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configurations, environment-specific configuration files and infrastructure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Deployment approach – Automated CI/CD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Enterprise; Build → Test →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→ Container Build → Container Registry → Environment Deployment. DEV deployments automated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pipelines and Docker Compose; QA/UAT deployments through controlled release pipelines; Production deployments through approved release process and deployment scripts.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Post-deploy checks – Application health endpoints, service availability, database connectivity, migration validation,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connectivity,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authentication validation, downstream service dependencies, container health status and infrastructure monitoring checks.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Rollback – Retain stable container images and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; version-controlled deployment configurations; mandatory database rollback scripts for schema changes;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 backups; rapid rollback to previously approved application release.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Availability &amp; Downtime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PostgreSQL across services with logical domain grouping (document, marriage,</w:t>
            </w:r>
            <w:r w:rsidR="00F14D12" w:rsidRPr="00F06DA7">
              <w:rPr>
                <w:rFonts w:ascii="Calibri" w:hAnsi="Calibri" w:cs="Calibri"/>
              </w:rPr>
              <w:t xml:space="preserve"> Digital</w:t>
            </w:r>
            <w:r w:rsidRPr="00F06DA7">
              <w:rPr>
                <w:rFonts w:ascii="Calibri" w:hAnsi="Calibri" w:cs="Calibri"/>
              </w:rPr>
              <w:t xml:space="preserve"> e-Stamp, firm, etc.); read replicas for offload</w:t>
            </w:r>
            <w:r w:rsidR="00F14D12" w:rsidRPr="00F06DA7">
              <w:rPr>
                <w:rFonts w:ascii="Calibri" w:hAnsi="Calibri" w:cs="Calibri"/>
              </w:rPr>
              <w:t xml:space="preserve"> the transactions</w:t>
            </w:r>
            <w:r w:rsidRPr="00F06DA7">
              <w:rPr>
                <w:rFonts w:ascii="Calibri" w:hAnsi="Calibri" w:cs="Calibri"/>
              </w:rPr>
              <w:t>.</w:t>
            </w:r>
          </w:p>
          <w:p w:rsidR="00F14D12" w:rsidRPr="00F06DA7" w:rsidRDefault="00F14D12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Schemas / DBs for registration, migration, MIS, analytics, backup, marriage, firm, </w:t>
            </w:r>
            <w:r w:rsidR="00F14D12" w:rsidRPr="00F06DA7">
              <w:rPr>
                <w:rFonts w:ascii="Calibri" w:hAnsi="Calibri" w:cs="Calibri"/>
              </w:rPr>
              <w:t xml:space="preserve">Digital </w:t>
            </w:r>
            <w:r w:rsidRPr="00F06DA7">
              <w:rPr>
                <w:rFonts w:ascii="Calibri" w:hAnsi="Calibri" w:cs="Calibri"/>
              </w:rPr>
              <w:t>e-stamp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 compatibility – pending documents, EC/CC, firm</w:t>
            </w:r>
            <w:r w:rsidR="00F14D12" w:rsidRPr="00F06DA7">
              <w:rPr>
                <w:rFonts w:ascii="Calibri" w:hAnsi="Calibri" w:cs="Calibri"/>
              </w:rPr>
              <w:t>s, marriages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Observability present across services and environments; monitor latency-sensitive workflows and pea</w:t>
            </w:r>
            <w:r w:rsidR="00FC340C" w:rsidRPr="00F06DA7">
              <w:rPr>
                <w:rFonts w:ascii="Calibri" w:hAnsi="Calibri" w:cs="Calibri"/>
              </w:rPr>
              <w:t>k concurrency</w:t>
            </w:r>
            <w:r w:rsidRPr="00F06DA7">
              <w:rPr>
                <w:rFonts w:ascii="Calibri" w:hAnsi="Calibri" w:cs="Calibri"/>
              </w:rPr>
              <w:t>.</w:t>
            </w:r>
          </w:p>
          <w:p w:rsidR="00FC340C" w:rsidRPr="00F06DA7" w:rsidRDefault="00FC340C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Transaction scale awareness (Doc Reg / EC / CC volumes per Architecture).</w:t>
            </w:r>
          </w:p>
          <w:p w:rsidR="00FC340C" w:rsidRPr="00F06DA7" w:rsidRDefault="00FC340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UAT / Prod release notes process under QA Files/Release_Notes.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AI capabilities for Kaveri 3.0 are not defined in the </w:t>
            </w:r>
          </w:p>
          <w:p w:rsidR="003A799F" w:rsidRPr="00F06DA7" w:rsidRDefault="003A79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Any AI features (assistive drafting, classification, anomaly detection, etc.) 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F06DA7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Correctness and completeness of B</w:t>
            </w:r>
            <w:r w:rsidR="003F2829" w:rsidRPr="00F06DA7">
              <w:rPr>
                <w:rFonts w:ascii="Calibri" w:hAnsi="Calibri" w:cs="Calibri"/>
              </w:rPr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3F2829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3F2829" w:rsidRPr="00F06DA7">
              <w:rPr>
                <w:rFonts w:ascii="Calibri" w:hAnsi="Calibri" w:cs="Calibri"/>
              </w:rPr>
              <w:t xml:space="preserve">equirement workshops, </w:t>
            </w:r>
            <w:r w:rsidRPr="00F06DA7">
              <w:rPr>
                <w:rFonts w:ascii="Calibri" w:hAnsi="Calibri" w:cs="Calibri"/>
              </w:rPr>
              <w:t>daily requirement 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Programme Management Unit; system </w:t>
            </w:r>
            <w:r w:rsidRPr="00F06DA7">
              <w:rPr>
                <w:rFonts w:ascii="Calibri" w:hAnsi="Calibri" w:cs="Calibri"/>
              </w:rPr>
              <w:lastRenderedPageBreak/>
              <w:t>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 xml:space="preserve">Delivery governance; designated creator roles; sanctioned </w:t>
            </w:r>
            <w:r w:rsidRPr="00F06DA7">
              <w:rPr>
                <w:rFonts w:ascii="Calibri" w:hAnsi="Calibri" w:cs="Calibri"/>
              </w:rPr>
              <w:lastRenderedPageBreak/>
              <w:t>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 xml:space="preserve">Steering nominee; admin / configuration </w:t>
            </w:r>
            <w:r w:rsidRPr="00F06DA7">
              <w:rPr>
                <w:rFonts w:ascii="Calibri" w:hAnsi="Calibri" w:cs="Calibri"/>
              </w:rPr>
              <w:lastRenderedPageBreak/>
              <w:t>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 xml:space="preserve">Designate creator roles; sanctioned-posts master; </w:t>
            </w:r>
            <w:r w:rsidRPr="00F06DA7">
              <w:rPr>
                <w:rFonts w:ascii="Calibri" w:hAnsi="Calibri" w:cs="Calibri"/>
              </w:rPr>
              <w:lastRenderedPageBreak/>
              <w:t>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90ECE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review</w:t>
            </w:r>
            <w:r w:rsidR="00926D9F" w:rsidRPr="00F06DA7">
              <w:rPr>
                <w:rFonts w:ascii="Calibri" w:hAnsi="Calibri" w:cs="Calibri"/>
              </w:rPr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Prioritisation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Plan, milestones, risks, SLA M</w:t>
            </w:r>
            <w:r w:rsidR="002420D1" w:rsidRPr="00F06DA7">
              <w:rPr>
                <w:rFonts w:ascii="Calibri" w:hAnsi="Calibri" w:cs="Calibri"/>
              </w:rPr>
              <w:t>aintenance</w:t>
            </w:r>
            <w:r w:rsidRPr="00F06DA7">
              <w:rPr>
                <w:rFonts w:ascii="Calibri" w:hAnsi="Calibri" w:cs="Calibri"/>
              </w:rP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Schedule and mitigation; release train</w:t>
            </w:r>
            <w:r w:rsidR="002420D1" w:rsidRPr="00F06DA7">
              <w:rPr>
                <w:rFonts w:ascii="Calibri" w:hAnsi="Calibri" w:cs="Calibri"/>
              </w:rPr>
              <w:t>ing,</w:t>
            </w:r>
            <w:r w:rsidRPr="00F06DA7">
              <w:rPr>
                <w:rFonts w:ascii="Calibri" w:hAnsi="Calibri" w:cs="Calibri"/>
              </w:rPr>
              <w:t xml:space="preserve">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0FE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Department Subject Manager Expert </w:t>
            </w:r>
            <w:r w:rsidR="00926D9F" w:rsidRPr="00F06DA7">
              <w:rPr>
                <w:rFonts w:ascii="Calibri" w:hAnsi="Calibri" w:cs="Calibri"/>
              </w:rPr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9260FE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9260FE" w:rsidRPr="00F06DA7">
              <w:rPr>
                <w:rFonts w:ascii="Calibri" w:hAnsi="Calibri" w:cs="Calibri"/>
              </w:rPr>
              <w:t>equirements</w:t>
            </w:r>
            <w:r w:rsidRPr="00F06DA7">
              <w:rPr>
                <w:rFonts w:ascii="Calibri" w:hAnsi="Calibri" w:cs="Calibri"/>
              </w:rP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Portal help</w:t>
            </w:r>
            <w:r w:rsidR="00926D9F" w:rsidRPr="00F06DA7">
              <w:rPr>
                <w:rFonts w:ascii="Calibri" w:hAnsi="Calibri" w:cs="Calibri"/>
              </w:rPr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Officers / staff of government departments other than DSR 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Admin-provisioned accounts; targeted UAT 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EKYC – Aadhar Verification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 e-KYC / identity verification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Khazane – Payment systems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Government payment gateway / treasury payment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Fee, stamp and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 family / household database integration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Family / household data exchange for eligible Kaveri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 (birth / death / related)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data exchange for marriage and related workflows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Labour-department data exchange where mandated for registration / verification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e-Sign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Aadhaar-based eSign /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eSign and officer digital signature on certificates, deeds, EC/CC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Eswathu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records system (eSwathu)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Eaasthi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records system (eAasthi)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verification / related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data validation for eligible Kaveri identity / party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verification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validation for parties where mandated (including SFT-related use where approved)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Bhoomi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Agricultural land records system (Bhoomi)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State Remote Sensing Applications Centre (GIS / map services)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Map / GIS layer support for valuation and related spatial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 agri mortgage / release filing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mortgage / release filing and related EC / notification exchange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Mogini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Mogini (survey / agri property)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Survey / agri property data exchange alongside Bhoomi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 Department systems /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Inter-department access and data exchange for Income </w:t>
            </w:r>
            <w:r w:rsidRPr="00F06DA7">
              <w:rPr>
                <w:rFonts w:ascii="Calibri" w:hAnsi="Calibri" w:cs="Calibri"/>
              </w:rPr>
              <w:lastRenderedPageBreak/>
              <w:t>Tax use cases on Kaveri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 xml:space="preserve">Admin provisioning; sandbox SIT where APIs </w:t>
            </w:r>
            <w:r w:rsidRPr="00F06DA7">
              <w:rPr>
                <w:rFonts w:ascii="Calibri" w:hAnsi="Calibri" w:cs="Calibri"/>
              </w:rPr>
              <w:lastRenderedPageBreak/>
              <w:t>apply;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Architecture sync; release train</w:t>
            </w:r>
            <w:r w:rsidR="004471BF" w:rsidRPr="00F06DA7">
              <w:rPr>
                <w:rFonts w:ascii="Calibri" w:hAnsi="Calibri" w:cs="Calibri"/>
              </w:rPr>
              <w:t>ing</w:t>
            </w:r>
            <w:r w:rsidRPr="00F06DA7">
              <w:rPr>
                <w:rFonts w:ascii="Calibri" w:hAnsi="Calibri" w:cs="Calibri"/>
              </w:rPr>
              <w:t xml:space="preserve">; L2 </w:t>
            </w:r>
            <w:proofErr w:type="spellStart"/>
            <w:r w:rsidRPr="00F06DA7">
              <w:rPr>
                <w:rFonts w:ascii="Calibri" w:hAnsi="Calibri" w:cs="Calibri"/>
              </w:rP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Technical design within NFR; release-readiness recommendation to </w:t>
            </w:r>
            <w:r w:rsidR="004471BF" w:rsidRPr="00F06DA7">
              <w:rPr>
                <w:rFonts w:ascii="Calibri" w:hAnsi="Calibri" w:cs="Calibri"/>
              </w:rPr>
              <w:t>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Environments (</w:t>
            </w:r>
            <w:r w:rsidR="004471BF" w:rsidRPr="00F06DA7">
              <w:rPr>
                <w:rFonts w:ascii="Calibri" w:hAnsi="Calibri" w:cs="Calibri"/>
              </w:rPr>
              <w:t>Pre-Prod</w:t>
            </w:r>
            <w:r w:rsidRPr="00F06DA7">
              <w:rPr>
                <w:rFonts w:ascii="Calibri" w:hAnsi="Calibri" w:cs="Calibri"/>
              </w:rP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Infra capacity, network and change-window approval</w:t>
            </w: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 w:rsidRPr="00F06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F2829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40563"/>
    <w:rsid w:val="00B90ECE"/>
    <w:rsid w:val="00CB58BA"/>
    <w:rsid w:val="00D86C45"/>
    <w:rsid w:val="00E4441F"/>
    <w:rsid w:val="00F06DA7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4080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3543</Words>
  <Characters>20199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2026-09-22T10:24:00Z</dcterms:created>
  <dcterms:modified xsi:type="dcterms:W3CDTF">2026-09-23T11:30:00Z</dcterms:modified>
</cp:coreProperties>
</file>